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8715A"/>
    <w:p w14:paraId="5DEF45AE"/>
    <w:p w14:paraId="0560DE0E"/>
    <w:p w14:paraId="1E8D7C1B">
      <w:r>
        <w:pict>
          <v:shape id="_x0000_s2050" o:spid="_x0000_s2050" o:spt="136" type="#_x0000_t136" style="position:absolute;left:0pt;margin-left:87.05pt;margin-top:102.1pt;height:65.2pt;width:411pt;mso-position-horizontal-relative:page;mso-position-vertical-relative:margin;z-index:251660288;mso-width-relative:page;mso-height-relative:page;" fillcolor="#FF0000" filled="t" stroked="f" coordsize="21600,21600">
            <v:path/>
            <v:fill on="t" focussize="0,0"/>
            <v:stroke on="f"/>
            <v:imagedata o:title=""/>
            <o:lock v:ext="edit" text="f"/>
            <v:textpath on="t" fitshape="t" fitpath="t" trim="t" xscale="f" string="中共丰都县仁沙镇委员会" style="font-family:方正小标宋_GBK;font-size:36pt;font-weight:bold;v-text-align:center;"/>
          </v:shape>
        </w:pict>
      </w:r>
    </w:p>
    <w:p w14:paraId="0240FD86"/>
    <w:p w14:paraId="5654612B"/>
    <w:p w14:paraId="0D15DAD7">
      <w:pPr>
        <w:spacing w:line="700" w:lineRule="exact"/>
      </w:pPr>
    </w:p>
    <w:p w14:paraId="2B2D8C29">
      <w:pPr>
        <w:spacing w:line="700" w:lineRule="exact"/>
        <w:rPr>
          <w:rFonts w:eastAsia="方正楷体_GBK"/>
        </w:rPr>
      </w:pPr>
      <w:r>
        <w:rPr>
          <w:sz w:val="52"/>
          <w:szCs w:val="52"/>
        </w:rPr>
        <w:pict>
          <v:shape id="艺术字 3" o:spid="_x0000_s2053" o:spt="136" type="#_x0000_t136" style="position:absolute;left:0pt;margin-left:196.35pt;margin-top:249.8pt;height:23.25pt;width:21pt;mso-position-horizontal-relative:margin;mso-position-vertical-relative:margin;z-index:251663360;mso-width-relative:page;mso-height-relative:page;" fillcolor="#FF0000" filled="t" stroked="t" coordsize="21600,21600">
            <v:path/>
            <v:fill on="t" focussize="0,0"/>
            <v:stroke weight="1.75pt" color="#FF0000"/>
            <v:imagedata o:title=""/>
            <o:lock v:ext="edit" text="f"/>
            <v:textpath on="t" fitshape="t" fitpath="t" trim="t" xscale="f" string="★" style="font-family:Times New Roman;font-size:20pt;v-text-align:center;"/>
          </v:shape>
        </w:pict>
      </w:r>
      <w:r>
        <w:t>仁沙委文﹝202</w:t>
      </w:r>
      <w:r>
        <w:rPr>
          <w:rFonts w:hint="eastAsia"/>
          <w:lang w:val="en-US" w:eastAsia="zh-CN"/>
        </w:rPr>
        <w:t>5</w:t>
      </w:r>
      <w:r>
        <w:t>﹞</w:t>
      </w:r>
      <w:r>
        <w:rPr>
          <w:rFonts w:hint="eastAsia"/>
          <w:lang w:val="en-US" w:eastAsia="zh-CN"/>
        </w:rPr>
        <w:t>9</w:t>
      </w:r>
      <w:r>
        <w:t xml:space="preserve">号                </w:t>
      </w:r>
      <w:r>
        <w:rPr>
          <w:rFonts w:hint="eastAsia"/>
          <w:lang w:val="en-US" w:eastAsia="zh-CN"/>
        </w:rPr>
        <w:t xml:space="preserve">  </w:t>
      </w:r>
      <w:r>
        <w:t>签发人：</w:t>
      </w:r>
      <w:r>
        <w:rPr>
          <w:rFonts w:hint="eastAsia"/>
        </w:rPr>
        <w:t>龚德贵</w:t>
      </w:r>
      <w:r>
        <w:rPr>
          <w:rFonts w:eastAsia="方正楷体_GBK"/>
        </w:rPr>
        <w:t xml:space="preserve"> </w:t>
      </w:r>
    </w:p>
    <w:p w14:paraId="1C0AB7F2">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1328C1A7">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pict>
          <v:line id="直线 5" o:spid="_x0000_s2052" o:spt="20" style="position:absolute;left:0pt;flip:y;margin-left:225.3pt;margin-top:258.3pt;height:0pt;width:198.45pt;mso-position-horizontal-relative:margin;mso-position-vertical-relative:margin;z-index:251662336;mso-width-relative:page;mso-height-relative:page;" stroked="t" coordsize="21600,21600">
            <v:path arrowok="t"/>
            <v:fill focussize="0,0"/>
            <v:stroke weight="1.75pt" color="#FF0000"/>
            <v:imagedata o:title=""/>
            <o:lock v:ext="edit"/>
          </v:line>
        </w:pict>
      </w:r>
      <w:r>
        <w:pict>
          <v:line id="直线 4" o:spid="_x0000_s2051" o:spt="20" style="position:absolute;left:0pt;flip:y;margin-left:-12.25pt;margin-top:258.8pt;height:0pt;width:198.45pt;mso-position-horizontal-relative:margin;mso-position-vertical-relative:margin;z-index:251661312;mso-width-relative:page;mso-height-relative:page;" stroked="t" coordsize="21600,21600">
            <v:path arrowok="t"/>
            <v:fill focussize="0,0"/>
            <v:stroke weight="1.75pt" color="#FF0000"/>
            <v:imagedata o:title=""/>
            <o:lock v:ext="edit"/>
          </v:line>
        </w:pict>
      </w:r>
    </w:p>
    <w:p w14:paraId="3984C2A9">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中共丰都县仁沙镇委员会</w:t>
      </w:r>
    </w:p>
    <w:p w14:paraId="529553F0">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丰都县仁沙镇人民政府</w:t>
      </w:r>
    </w:p>
    <w:p w14:paraId="1CB1C069">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2024年法治政府建设情况</w:t>
      </w:r>
      <w:r>
        <w:rPr>
          <w:rFonts w:hint="eastAsia" w:ascii="方正小标宋_GBK" w:hAnsi="方正小标宋_GBK" w:eastAsia="方正小标宋_GBK" w:cs="方正小标宋_GBK"/>
          <w:color w:val="000000"/>
          <w:kern w:val="0"/>
          <w:sz w:val="44"/>
          <w:szCs w:val="44"/>
        </w:rPr>
        <w:t>的报告</w:t>
      </w:r>
    </w:p>
    <w:p w14:paraId="28ECE154">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szCs w:val="32"/>
        </w:rPr>
      </w:pPr>
    </w:p>
    <w:p w14:paraId="7E48E3E4">
      <w:pPr>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eastAsia="方正仿宋_GBK"/>
          <w:sz w:val="32"/>
          <w:szCs w:val="36"/>
        </w:rPr>
      </w:pPr>
      <w:r>
        <w:rPr>
          <w:rFonts w:hint="eastAsia"/>
          <w:szCs w:val="32"/>
          <w:lang w:eastAsia="zh-CN"/>
        </w:rPr>
        <w:t>县委、县政府</w:t>
      </w:r>
      <w:r>
        <w:rPr>
          <w:rFonts w:hint="eastAsia" w:ascii="Times New Roman" w:hAnsi="Times New Roman" w:eastAsia="方正仿宋_GBK"/>
          <w:sz w:val="32"/>
          <w:szCs w:val="36"/>
        </w:rPr>
        <w:t>：</w:t>
      </w:r>
    </w:p>
    <w:p w14:paraId="2625403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2024年，仁沙镇始终坚持党对法治政府建设的领导，</w:t>
      </w:r>
      <w:r>
        <w:rPr>
          <w:rFonts w:hint="eastAsia"/>
          <w:sz w:val="32"/>
          <w:szCs w:val="36"/>
          <w:lang w:eastAsia="zh-CN"/>
        </w:rPr>
        <w:t>以习近平新时代中国特色社会主义思想为指导</w:t>
      </w:r>
      <w:r>
        <w:rPr>
          <w:rFonts w:hint="eastAsia" w:ascii="Times New Roman" w:hAnsi="Times New Roman" w:eastAsia="方正仿宋_GBK"/>
          <w:sz w:val="32"/>
          <w:szCs w:val="36"/>
        </w:rPr>
        <w:t>，深入学习习近平法治思想，认真落实法治建设“一规划两纲要”部署，扎实推进法治政府建设，各项工作取得重要进展和成效。现将仁沙镇2024年法治政府建设工作情况报告如下：</w:t>
      </w:r>
    </w:p>
    <w:p w14:paraId="0253F57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6"/>
        </w:rPr>
      </w:pPr>
      <w:r>
        <w:rPr>
          <w:rFonts w:hint="eastAsia" w:ascii="Times New Roman" w:hAnsi="Times New Roman" w:eastAsia="方正黑体_GBK"/>
          <w:sz w:val="32"/>
          <w:szCs w:val="36"/>
        </w:rPr>
        <w:t>一、2024年推进法治政府建设的主要举措和成效</w:t>
      </w:r>
    </w:p>
    <w:p w14:paraId="4127604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（一）强化统抓职能，推动法治政府高质量发展</w:t>
      </w:r>
    </w:p>
    <w:p w14:paraId="1EA4871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一是坚持党的领导，筑牢法治根基。将</w:t>
      </w:r>
      <w:r>
        <w:rPr>
          <w:rFonts w:hint="eastAsia"/>
          <w:sz w:val="32"/>
          <w:szCs w:val="36"/>
          <w:lang w:eastAsia="zh-CN"/>
        </w:rPr>
        <w:t>党的二十大和二十届三中全会</w:t>
      </w:r>
      <w:r>
        <w:rPr>
          <w:rFonts w:hint="eastAsia" w:ascii="Times New Roman" w:hAnsi="Times New Roman" w:eastAsia="方正仿宋_GBK"/>
          <w:sz w:val="32"/>
          <w:szCs w:val="36"/>
        </w:rPr>
        <w:t>精神作为法治建设的行动指南，通过制定并实施系列学习、宣传及调研方案，举办专题培训班，切实将会议精神转化为推动法治政府和司法行政工作的动力。</w:t>
      </w:r>
    </w:p>
    <w:p w14:paraId="46E701D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践行法治思想，提升队伍素养。组织系列学习贯彻习近平法治思想活动，如执法业务提升班、基层法治知识竞赛、“乡村法律明白人”培训等，确保乡镇法治工作队伍培训全覆盖。在镇文化站、新丰书院、村图书室等场所建立4个习近平法治思想宣传点，推动法治思想落地生根。</w:t>
      </w:r>
    </w:p>
    <w:p w14:paraId="77118A8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三是加大统筹力度，完善法治布局。发挥全面依法治镇的统筹协调职能，推动法治建设“一规划两纲要”贯彻落实。组织召开法治建设领导小组会议及工作推进会，制定2024年法治政府建设工作要点，对全年法治工作进行系统部署。同时加强与社坛、三元等镇在法治建设方面的交流合作，携手提升区域法治建设整体水平。</w:t>
      </w:r>
    </w:p>
    <w:p w14:paraId="0E6D2C8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（二）加强诉源治理，完善矛盾纠纷预防调处化解体系</w:t>
      </w:r>
    </w:p>
    <w:p w14:paraId="54E0EA8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深化基层治理体系。积极践行新时代“枫桥经验”，将人民调解作为化解矛盾纠纷的重要抓手，健全完善镇街人民调解组织15个，实现乡镇、村（社区）全覆盖。整合乡政府、司法所和派出所等力量，构建人民调解、司法调解、行政调解于一体的“一站式调处”模式。全年累计排查矛盾纠纷306次，受理矛盾纠纷338件，调处成功338件，调处成功率达100%，有效维护基层和谐稳定。</w:t>
      </w:r>
    </w:p>
    <w:p w14:paraId="3D951BF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深抓信访化解工作。针对突出信访矛盾，迅速制定应急处置方案，确保问题妥善解决。密切关注农民土地领域信访风险较大的重点项目进展，用心做好信访群众的思想疏导与教育工作，切实降低再次信访率。此外，选派信访业务骨干前往县信访局交流学习，紧扣信访工作法治化及2024年信访考核新要求，全面提升全镇信访工作法治化水平。</w:t>
      </w:r>
    </w:p>
    <w:p w14:paraId="3F1B86E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三是深挖社会共治力量。依托“141”基层治理体系，结合基层智治平台，建立完善社会共治机制，增强镇村社网格协同效能。整合辖区学校、银行、医院等5类10家单位78名社会共治力量，纳入镇域社会共治队伍，使共治力量广泛分布，让基层共治力量随处可见，“平安建设”蔚然成风。</w:t>
      </w:r>
    </w:p>
    <w:p w14:paraId="1768569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（三）瞄准靶向发力，营造一流法治化营商环境</w:t>
      </w:r>
    </w:p>
    <w:p w14:paraId="6E0CAEA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一是规范涉企行政执法行为。一方面，全面推行包容审慎监管和柔性执法，落实“首违不罚”，防止任性执法、过度处罚、</w:t>
      </w:r>
      <w:r>
        <w:rPr>
          <w:rFonts w:ascii="Times New Roman" w:hAnsi="Times New Roman" w:eastAsia="方正仿宋_GBK"/>
          <w:sz w:val="32"/>
          <w:szCs w:val="36"/>
        </w:rPr>
        <w:t>同案不同罚</w:t>
      </w:r>
      <w:r>
        <w:rPr>
          <w:rFonts w:hint="eastAsia" w:ascii="Times New Roman" w:hAnsi="Times New Roman" w:eastAsia="方正仿宋_GBK"/>
          <w:sz w:val="32"/>
          <w:szCs w:val="36"/>
        </w:rPr>
        <w:t>等违规情形。另一方面，制定2024年度涉企行政执法监督要点，组织执法人员培训，完善以“双随机、一公开”监管为手段、重点监管为补充、信用监管为基础的新型机制，构建全面立体的综合监管体系，提升执法质量，实现行政执法法治化、规范化、透明化。</w:t>
      </w:r>
    </w:p>
    <w:p w14:paraId="6212ECB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凝聚涉企法治保护合力。建立“政、法、企”联动机制，完善与法院、检察院、公安、司法信息共享、案情通报、案件移送制度，打破信息壁垒，提升治理水平。健全政企沟通长效机制，加强与企业、商会联动，听取企业意见，发挥各方职能，互通有无。通过开放日活动，邀请企业代表共商优化营商环境之策。</w:t>
      </w:r>
    </w:p>
    <w:p w14:paraId="1FDC524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三是打通涉企法律服务“最后一公里”。开展“法律服务助企 护航营商环境”活动，组建由法官、检察官、法律顾问等专业人员组成的法律服务小队，延伸法律服务触角，深入辖区企业，上门开展法律咨询、法治体检。召开企业座谈会，开展法律咨询，帮助企业梳理风险点、出具法律意见、化解矛盾纠纷、审查完善规章制度，助推企业提升法治化水平。</w:t>
      </w:r>
    </w:p>
    <w:p w14:paraId="7DE42F7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（四）深化普法宣传，促使法治氛围蔚然成风</w:t>
      </w:r>
    </w:p>
    <w:p w14:paraId="67AF887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扩充专业普法队伍。实施“1+N”行动，依托法律顾问、镇司法所深入开展村居“法律明白人”培育工程，实现智能司法服务、法律咨询和普法宣传“一次都不用跑”。目前，全镇已培养出56名“法律明白人”，并成功组织了2次专题培训。他们积极投入到普法与依法治理工作中，开展法律法规宣讲、组织群众性法治文化活动。</w:t>
      </w:r>
    </w:p>
    <w:p w14:paraId="31771E0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构建特色普法平台。依托“新丰书院”，建设法治文化展厅，借图文展示法规，引众多群众观学。建成以来，已接待群众参观学习超过300人次，成为本镇法治宣传的重要地标。借助新媒体平台，如政务微信公众号、村民微信群，定期推送法律知识及案例解读，2024年推送普法视频超30次，涵盖多类法律法规与热点问题。</w:t>
      </w:r>
    </w:p>
    <w:p w14:paraId="128C978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三是开展主题普法活动。结合重要时间节点和热点难点问题，组织开展丰富多彩的主题普法活动，做到“月月有主题、月月有普法”。截至目前，已组织全镇14个村（社区）、8个部门在重要节点开展宣传活动70余场，以生动形象的方式让法律知识“飞入寻常百姓家”，引导村民尊法、学法、守法、用法，使法治观念在乡村深入人心，为乡村振兴筑牢法治根基。</w:t>
      </w:r>
    </w:p>
    <w:p w14:paraId="34B9972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（五）推进执法改革，促进“大综合一体化”行政执法改革走深走实</w:t>
      </w:r>
    </w:p>
    <w:p w14:paraId="4F14084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构建高效、综合执法队伍。借鉴先进经验，探索“一支队伍管执法”模式，根据实际需求，整合执法力量，下沉执法队员，充实基层执法队伍。同时，加强执法人员培训，提升专业素养与执法能力，打造一支业务精湛、作风优良的执法队伍。</w:t>
      </w:r>
    </w:p>
    <w:p w14:paraId="4E8EE71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规范精准、文明执法行为。以“一张清单定权责”，梳理明确执法事项，确保执法权力规范运行。全面推行执法全过程记录、重大执法决定法制审核等制度，实现执法活动全程网办，提高执法办案的标准化、规范化水平，做到严格规范公正文明执法，大力提升综合执法的工作质效。</w:t>
      </w:r>
    </w:p>
    <w:p w14:paraId="3415BD8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三是强化全面、常态执法监督。积极探索数字赋能，依托“执法+监督”数字应用，构建一体化行政执法与执法监督平台，推动执法信息跨层级、跨部门、跨业务共享。通过该平台，开展执法检查，实施“综合查一次”，压减重复检查事项，提升执法监督效能。同时，畅通群众监督渠道，广泛接受社会监督，确保执法权力在阳光下运行。</w:t>
      </w:r>
    </w:p>
    <w:p w14:paraId="1AE24AA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2024年全镇共梳理、认领法定及赋权执法事项37项，依托“执法+监督”办理行政处罚案件30件，其中委托执法案件数15件，开展行政执法检查16户次，其中“综合查一次”组团式联合执法1次，减少扰企频次，让企业专心谋发展。</w:t>
      </w:r>
    </w:p>
    <w:p w14:paraId="62A2169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6"/>
        </w:rPr>
      </w:pPr>
      <w:r>
        <w:rPr>
          <w:rFonts w:hint="eastAsia" w:ascii="Times New Roman" w:hAnsi="Times New Roman" w:eastAsia="方正黑体_GBK"/>
          <w:sz w:val="32"/>
          <w:szCs w:val="36"/>
        </w:rPr>
        <w:t>二、党政主要负责人切实履行推进法治政府建设第一责任人职责</w:t>
      </w:r>
    </w:p>
    <w:p w14:paraId="607A475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2024年，仁沙镇党政主要负责人按照《仁沙镇党政主要负责人履行推进法治建设第一责任人职责清单》</w:t>
      </w:r>
      <w:r>
        <w:rPr>
          <w:rFonts w:hint="eastAsia" w:ascii="Times New Roman" w:hAnsi="Times New Roman"/>
          <w:sz w:val="32"/>
          <w:szCs w:val="36"/>
          <w:lang w:eastAsia="zh-CN"/>
        </w:rPr>
        <w:t>，</w:t>
      </w:r>
      <w:r>
        <w:rPr>
          <w:rFonts w:hint="eastAsia" w:ascii="Times New Roman" w:hAnsi="Times New Roman" w:eastAsia="方正仿宋_GBK"/>
          <w:sz w:val="32"/>
          <w:szCs w:val="36"/>
        </w:rPr>
        <w:t>切实履行“第一责任人”职责，具体如下：</w:t>
      </w:r>
    </w:p>
    <w:p w14:paraId="2217709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（一）加强组织领导，压实工作责任</w:t>
      </w:r>
    </w:p>
    <w:p w14:paraId="08B047C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党政主要负责人高度重视法治政府建设工作，成立以镇党委书记龚德贵为组长的法治政府建设工作领导小组，明确领导小组办公室及各成员单位职责，形成党委领导、政府负责、部门协同、社会参与的工作格局。定期听取领导小组办公室工作汇报，协调解决跨部门、跨领域的重点难点问题，确保各项工作有序推进。</w:t>
      </w:r>
    </w:p>
    <w:p w14:paraId="5B05267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建立法治政府建设责任清单，将工作任务分解落实到具体部门和责任人，明确时间表、路线图和责任人，层层压实责任。</w:t>
      </w:r>
    </w:p>
    <w:p w14:paraId="6FA1C21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（二）带头学法用法，发挥示范引领作用</w:t>
      </w:r>
    </w:p>
    <w:p w14:paraId="1AB6FF6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党政主要负责人带头学习习近平法治思想和宪法法律，将其作为党委理论学习中心组和政府常务会议的重要学习内容，制定年度学法计划，明确学习重点和要求。全年组织集中学法12次，党政主要负责人带头讲法4次，带动全镇干部形成浓厚的学法用法氛围。</w:t>
      </w:r>
    </w:p>
    <w:p w14:paraId="7970279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同时，要求各部门负责人和行政人员加强法律法规学习，全年组织法律知识考试1次，合格率达100%，有效提升了行政队伍整体素质。</w:t>
      </w:r>
    </w:p>
    <w:p w14:paraId="04D9C8D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（三）推动法治建设重点任务落实，解决实际问题</w:t>
      </w:r>
    </w:p>
    <w:p w14:paraId="14F71C7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 xml:space="preserve">在“大综合一体化”行政执法改革中，党政主要负责人亲自挂帅，多次召开专题会议研究改革方案，协调解决改革中的难点问题，如执法力量整合、执法装备配备、办公场所改造等。通过改革，执法队伍结构更加合理，执法效能显著提升。 </w:t>
      </w:r>
    </w:p>
    <w:p w14:paraId="26F189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党政主要负责人多次深入企业调研，了解企业生产经营状况和面临的困难问题，现场办公解决企业实际困难20余个。建立企业问题反馈和解决机制，定期召开企业座谈会，收集企业意见建议，对反映的问题实行清单化管理、销号式解决。全年收集企业问题100余个，解决率达90%，企业满意度显著提高，镇域营商环境不断优化。</w:t>
      </w:r>
    </w:p>
    <w:p w14:paraId="2305576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6"/>
        </w:rPr>
      </w:pPr>
      <w:r>
        <w:rPr>
          <w:rFonts w:hint="eastAsia" w:ascii="Times New Roman" w:hAnsi="Times New Roman" w:eastAsia="方正黑体_GBK"/>
          <w:sz w:val="32"/>
          <w:szCs w:val="36"/>
        </w:rPr>
        <w:t>三、2024年推进法治政府建设存在的不足和原因</w:t>
      </w:r>
    </w:p>
    <w:p w14:paraId="0406C71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（一）运用法治思维和法治方式解决问题的能力不足</w:t>
      </w:r>
    </w:p>
    <w:p w14:paraId="70A7E03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部分领导干部在运用法治思维和法治方式深化改革、推动发展、化解矛盾、维护稳定方面的能力有待提高。在执行重大行政决策程序时，缺乏公众参与、专家论证等环节，导致决策程序流于形式。一些领导干部习惯于传统的行政管理方式，对法律法规的学习和理解不够深入，在面对复杂问题时，不能准确运用法律手段来解决，而是依赖于行政命令或经验判断。这主要是因为法治教育培训不够深入，没有形成系统的培训体系，导致领导干部法治意识和法治能力的提升受到限制。同时，缺乏有效的监督和考核机制，对领导干部运用法治思维和法治方式解决问题的情况没有进行严格的监督和考核，难以形成有效的激励和约束。</w:t>
      </w:r>
    </w:p>
    <w:p w14:paraId="1BA885A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（二）法治人才队伍建设滞后</w:t>
      </w:r>
    </w:p>
    <w:p w14:paraId="5147737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方面，具有专业法律背景和丰富实践经验的人员较少，难以满足日益复杂的法治工作需求。另一方面，缺乏能够在重大行政决策、行政执法监督、行政复议与应诉等方面发挥重要作用的专业人才，难以形成合理的法治人才梯队。这主要是由于乡镇工作条件相对艰苦，待遇水平不高，对法治人才的吸引力有限。</w:t>
      </w:r>
    </w:p>
    <w:p w14:paraId="4205B69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（三）群众法治观念不强</w:t>
      </w:r>
    </w:p>
    <w:p w14:paraId="1CAA5A6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部分群众对法治的理解和认识不足，缺乏依法维权的意识和能力，在遇到问题时，往往采取上访、闹事等非法律途径来解决。这主要是因为普法措施和方法变化不大，法治宣传教育的形式不够丰富，缺乏针对性和实效性。传统的宣传方式如发放宣传资料、张贴标语等，难以吸引群众的关注和参与。同时，普法宣传的覆盖面不够广泛，没有深入到农村、社区的每一个角落，导致一些群众无法及时了解和学习法律知识。</w:t>
      </w:r>
    </w:p>
    <w:p w14:paraId="4CA3F8A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6"/>
        </w:rPr>
      </w:pPr>
      <w:r>
        <w:rPr>
          <w:rFonts w:hint="eastAsia" w:ascii="Times New Roman" w:hAnsi="Times New Roman" w:eastAsia="方正黑体_GBK"/>
          <w:sz w:val="32"/>
          <w:szCs w:val="36"/>
        </w:rPr>
        <w:t>四、2025年推进法治政府建设的工作思路、目标举措</w:t>
      </w:r>
    </w:p>
    <w:p w14:paraId="5ACEEE1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2025 年</w:t>
      </w:r>
      <w:r>
        <w:rPr>
          <w:rFonts w:hint="eastAsia" w:ascii="Times New Roman" w:hAnsi="Times New Roman"/>
          <w:sz w:val="32"/>
          <w:szCs w:val="36"/>
          <w:lang w:eastAsia="zh-CN"/>
        </w:rPr>
        <w:t>，</w:t>
      </w:r>
      <w:r>
        <w:rPr>
          <w:rFonts w:hint="eastAsia" w:ascii="Times New Roman" w:hAnsi="Times New Roman" w:eastAsia="方正仿宋_GBK"/>
          <w:sz w:val="32"/>
          <w:szCs w:val="36"/>
        </w:rPr>
        <w:t>仁沙镇将</w:t>
      </w:r>
      <w:r>
        <w:rPr>
          <w:rFonts w:hint="eastAsia" w:ascii="Times New Roman" w:hAnsi="Times New Roman"/>
          <w:sz w:val="32"/>
          <w:szCs w:val="36"/>
          <w:lang w:eastAsia="zh-CN"/>
        </w:rPr>
        <w:t>继续</w:t>
      </w:r>
      <w:r>
        <w:rPr>
          <w:rFonts w:hint="eastAsia" w:ascii="Times New Roman" w:hAnsi="Times New Roman" w:eastAsia="方正仿宋_GBK"/>
          <w:sz w:val="32"/>
          <w:szCs w:val="36"/>
        </w:rPr>
        <w:t>深入贯彻习近平法治思想，全面落实《法治政府建设实施纲要（2021－2025年）》，以提高政府依法行政水平为核心，以加强法治队伍建设、突出村民自治、强化督促检查为重点，全面推进法治政府建设。</w:t>
      </w:r>
    </w:p>
    <w:p w14:paraId="1AE95F0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（一）加强法治队伍建设，提升依法行政能力</w:t>
      </w:r>
    </w:p>
    <w:p w14:paraId="05EF0A1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w:t>
      </w:r>
      <w:r>
        <w:rPr>
          <w:rFonts w:ascii="Times New Roman" w:hAnsi="Times New Roman" w:eastAsia="方正仿宋_GBK"/>
          <w:sz w:val="32"/>
          <w:szCs w:val="36"/>
        </w:rPr>
        <w:t>深入抓好领导干部学法用法</w:t>
      </w:r>
      <w:r>
        <w:rPr>
          <w:rFonts w:hint="eastAsia" w:ascii="Times New Roman" w:hAnsi="Times New Roman" w:eastAsia="方正仿宋_GBK"/>
          <w:sz w:val="32"/>
          <w:szCs w:val="36"/>
        </w:rPr>
        <w:t>。</w:t>
      </w:r>
      <w:r>
        <w:rPr>
          <w:rFonts w:ascii="Times New Roman" w:hAnsi="Times New Roman" w:eastAsia="方正仿宋_GBK"/>
          <w:sz w:val="32"/>
          <w:szCs w:val="36"/>
        </w:rPr>
        <w:t>将习近平法治思想纳入党委理论学习中心组专题学习计划，提升法治思维，认真贯彻部署上级关于全面依法治国的工作会议精神。通过集中学习、宣讲会、培训班和自主学习等多种形式开展宣讲学习活动，深刻领会新时代推进法治中国建设战略部署的情况。</w:t>
      </w:r>
    </w:p>
    <w:p w14:paraId="3E624AC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二是加强法律培训。</w:t>
      </w:r>
      <w:r>
        <w:rPr>
          <w:rFonts w:ascii="Times New Roman" w:hAnsi="Times New Roman" w:eastAsia="方正仿宋_GBK"/>
          <w:sz w:val="32"/>
          <w:szCs w:val="36"/>
        </w:rPr>
        <w:t>鼓励镇上的年轻干部多利用空余时间学习法律知识，参加国家统一法律职业资格考试，努力提高镇干部职工法律素质和依法办事能力。领导干部要通过加强自身的法治教育和学习，牢固树立法律权威至上、法律大于权力、权力服从法律的观念，在发展经济社会事务、协调处理矛盾纠纷时，善于运用法律手段解决问题。</w:t>
      </w:r>
    </w:p>
    <w:p w14:paraId="5BDB7FE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（二）突出村民自治，提升法治政府效果</w:t>
      </w:r>
    </w:p>
    <w:p w14:paraId="0EC6589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w:t>
      </w:r>
      <w:r>
        <w:rPr>
          <w:rFonts w:ascii="Times New Roman" w:hAnsi="Times New Roman" w:eastAsia="方正仿宋_GBK"/>
          <w:sz w:val="32"/>
          <w:szCs w:val="36"/>
        </w:rPr>
        <w:t>修订完善村规民约</w:t>
      </w:r>
      <w:r>
        <w:rPr>
          <w:rFonts w:hint="eastAsia" w:ascii="Times New Roman" w:hAnsi="Times New Roman" w:eastAsia="方正仿宋_GBK"/>
          <w:sz w:val="32"/>
          <w:szCs w:val="36"/>
        </w:rPr>
        <w:t>。</w:t>
      </w:r>
      <w:r>
        <w:rPr>
          <w:rFonts w:ascii="Times New Roman" w:hAnsi="Times New Roman" w:eastAsia="方正仿宋_GBK"/>
          <w:sz w:val="32"/>
          <w:szCs w:val="36"/>
        </w:rPr>
        <w:t>通过进一步修订完善村规民约，加强村务财务公开工作，坚持</w:t>
      </w:r>
      <w:r>
        <w:rPr>
          <w:rFonts w:hint="eastAsia" w:ascii="Times New Roman" w:hAnsi="Times New Roman" w:eastAsia="方正仿宋_GBK"/>
          <w:sz w:val="32"/>
          <w:szCs w:val="36"/>
        </w:rPr>
        <w:t>“</w:t>
      </w:r>
      <w:r>
        <w:rPr>
          <w:rFonts w:ascii="Times New Roman" w:hAnsi="Times New Roman" w:eastAsia="方正仿宋_GBK"/>
          <w:sz w:val="32"/>
          <w:szCs w:val="36"/>
        </w:rPr>
        <w:t>四议两公开一监督</w:t>
      </w:r>
      <w:r>
        <w:rPr>
          <w:rFonts w:hint="eastAsia" w:ascii="Times New Roman" w:hAnsi="Times New Roman" w:eastAsia="方正仿宋_GBK"/>
          <w:sz w:val="32"/>
          <w:szCs w:val="36"/>
        </w:rPr>
        <w:t>”</w:t>
      </w:r>
      <w:r>
        <w:rPr>
          <w:rFonts w:ascii="Times New Roman" w:hAnsi="Times New Roman" w:eastAsia="方正仿宋_GBK"/>
          <w:sz w:val="32"/>
          <w:szCs w:val="36"/>
        </w:rPr>
        <w:t>民主决策等方式，充分发挥村民主监督小组职能作用。</w:t>
      </w:r>
    </w:p>
    <w:p w14:paraId="6A41A85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w:t>
      </w:r>
      <w:r>
        <w:rPr>
          <w:rFonts w:ascii="Times New Roman" w:hAnsi="Times New Roman" w:eastAsia="方正仿宋_GBK"/>
          <w:sz w:val="32"/>
          <w:szCs w:val="36"/>
        </w:rPr>
        <w:t>提升村民自我管理能力</w:t>
      </w:r>
      <w:r>
        <w:rPr>
          <w:rFonts w:hint="eastAsia" w:ascii="Times New Roman" w:hAnsi="Times New Roman" w:eastAsia="方正仿宋_GBK"/>
          <w:sz w:val="32"/>
          <w:szCs w:val="36"/>
        </w:rPr>
        <w:t>。</w:t>
      </w:r>
      <w:r>
        <w:rPr>
          <w:rFonts w:ascii="Times New Roman" w:hAnsi="Times New Roman" w:eastAsia="方正仿宋_GBK"/>
          <w:sz w:val="32"/>
          <w:szCs w:val="36"/>
        </w:rPr>
        <w:t>切实提升村民自我民主管理和尊法学法守法用法的意识和能力，形成齐抓共管、人人参与村管理和建设的良好氛围，有序推进基层民主法治建设。</w:t>
      </w:r>
    </w:p>
    <w:p w14:paraId="73E40BB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（三）加强督促检查，巩固法治建设成果</w:t>
      </w:r>
    </w:p>
    <w:p w14:paraId="0EA32E5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w:t>
      </w:r>
      <w:r>
        <w:rPr>
          <w:rFonts w:ascii="Times New Roman" w:hAnsi="Times New Roman" w:eastAsia="方正仿宋_GBK"/>
          <w:sz w:val="32"/>
          <w:szCs w:val="36"/>
        </w:rPr>
        <w:t>建立健全监督机制</w:t>
      </w:r>
      <w:r>
        <w:rPr>
          <w:rFonts w:hint="eastAsia" w:ascii="Times New Roman" w:hAnsi="Times New Roman" w:eastAsia="方正仿宋_GBK"/>
          <w:sz w:val="32"/>
          <w:szCs w:val="36"/>
        </w:rPr>
        <w:t>。</w:t>
      </w:r>
      <w:r>
        <w:rPr>
          <w:rFonts w:ascii="Times New Roman" w:hAnsi="Times New Roman" w:eastAsia="方正仿宋_GBK"/>
          <w:sz w:val="32"/>
          <w:szCs w:val="36"/>
        </w:rPr>
        <w:t>进一步完善机制健全、职责明确、监督有力、运转高效的行政执法协调监督工作体系。开展行政执法专项监督，促进行政执法单位</w:t>
      </w:r>
      <w:r>
        <w:rPr>
          <w:rFonts w:hint="eastAsia"/>
          <w:sz w:val="32"/>
          <w:szCs w:val="36"/>
          <w:lang w:eastAsia="zh-CN"/>
        </w:rPr>
        <w:t>严格规范公正文明执法</w:t>
      </w:r>
      <w:r>
        <w:rPr>
          <w:rFonts w:ascii="Times New Roman" w:hAnsi="Times New Roman" w:eastAsia="方正仿宋_GBK"/>
          <w:sz w:val="32"/>
          <w:szCs w:val="36"/>
        </w:rPr>
        <w:t>。</w:t>
      </w:r>
    </w:p>
    <w:p w14:paraId="2535DA5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二是</w:t>
      </w:r>
      <w:r>
        <w:rPr>
          <w:rFonts w:ascii="Times New Roman" w:hAnsi="Times New Roman" w:eastAsia="方正仿宋_GBK"/>
          <w:sz w:val="32"/>
          <w:szCs w:val="36"/>
        </w:rPr>
        <w:t>强化督促检查</w:t>
      </w:r>
      <w:r>
        <w:rPr>
          <w:rFonts w:hint="eastAsia" w:ascii="Times New Roman" w:hAnsi="Times New Roman" w:eastAsia="方正仿宋_GBK"/>
          <w:sz w:val="32"/>
          <w:szCs w:val="36"/>
        </w:rPr>
        <w:t>。</w:t>
      </w:r>
      <w:r>
        <w:rPr>
          <w:rFonts w:ascii="Times New Roman" w:hAnsi="Times New Roman" w:eastAsia="方正仿宋_GBK"/>
          <w:sz w:val="32"/>
          <w:szCs w:val="36"/>
        </w:rPr>
        <w:t>严格落实行政执法人员资格管理和持证上岗制度，建立健全行政执法人员退出机制。通过定期检查和不定期抽查相结合的方式，加强对法治政府建设工作的督促检查，确保各项工作落到实处。</w:t>
      </w:r>
    </w:p>
    <w:p w14:paraId="1E05CC1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6"/>
        </w:rPr>
      </w:pPr>
      <w:r>
        <w:rPr>
          <w:rFonts w:hint="eastAsia" w:ascii="Times New Roman" w:hAnsi="Times New Roman" w:eastAsia="方正楷体_GBK"/>
          <w:sz w:val="32"/>
          <w:szCs w:val="36"/>
        </w:rPr>
        <w:t>（四）强化普法宣传，推动法治观念深入人心</w:t>
      </w:r>
    </w:p>
    <w:p w14:paraId="5F7366B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6"/>
        </w:rPr>
      </w:pPr>
      <w:r>
        <w:rPr>
          <w:rFonts w:hint="eastAsia" w:ascii="Times New Roman" w:hAnsi="Times New Roman" w:eastAsia="方正仿宋_GBK"/>
          <w:sz w:val="32"/>
          <w:szCs w:val="36"/>
        </w:rPr>
        <w:t>一是</w:t>
      </w:r>
      <w:r>
        <w:rPr>
          <w:rFonts w:ascii="Times New Roman" w:hAnsi="Times New Roman" w:eastAsia="方正仿宋_GBK"/>
          <w:sz w:val="32"/>
          <w:szCs w:val="36"/>
        </w:rPr>
        <w:t>全面落实</w:t>
      </w:r>
      <w:r>
        <w:rPr>
          <w:rFonts w:hint="eastAsia" w:ascii="Times New Roman" w:hAnsi="Times New Roman" w:eastAsia="方正仿宋_GBK"/>
          <w:sz w:val="32"/>
          <w:szCs w:val="36"/>
        </w:rPr>
        <w:t>“</w:t>
      </w:r>
      <w:r>
        <w:rPr>
          <w:rFonts w:ascii="Times New Roman" w:hAnsi="Times New Roman" w:eastAsia="方正仿宋_GBK"/>
          <w:sz w:val="32"/>
          <w:szCs w:val="36"/>
        </w:rPr>
        <w:t>谁执法谁普法</w:t>
      </w:r>
      <w:r>
        <w:rPr>
          <w:rFonts w:hint="eastAsia" w:ascii="Times New Roman" w:hAnsi="Times New Roman" w:eastAsia="方正仿宋_GBK"/>
          <w:sz w:val="32"/>
          <w:szCs w:val="36"/>
        </w:rPr>
        <w:t>”</w:t>
      </w:r>
      <w:r>
        <w:rPr>
          <w:rFonts w:ascii="Times New Roman" w:hAnsi="Times New Roman" w:eastAsia="方正仿宋_GBK"/>
          <w:sz w:val="32"/>
          <w:szCs w:val="36"/>
        </w:rPr>
        <w:t>责任制</w:t>
      </w:r>
      <w:r>
        <w:rPr>
          <w:rFonts w:hint="eastAsia" w:ascii="Times New Roman" w:hAnsi="Times New Roman" w:eastAsia="方正仿宋_GBK"/>
          <w:sz w:val="32"/>
          <w:szCs w:val="36"/>
        </w:rPr>
        <w:t>。</w:t>
      </w:r>
      <w:r>
        <w:rPr>
          <w:rFonts w:ascii="Times New Roman" w:hAnsi="Times New Roman" w:eastAsia="方正仿宋_GBK"/>
          <w:sz w:val="32"/>
          <w:szCs w:val="36"/>
        </w:rPr>
        <w:t>全面总结</w:t>
      </w:r>
      <w:r>
        <w:rPr>
          <w:rFonts w:hint="eastAsia" w:ascii="Times New Roman" w:hAnsi="Times New Roman" w:eastAsia="方正仿宋_GBK"/>
          <w:sz w:val="32"/>
          <w:szCs w:val="36"/>
        </w:rPr>
        <w:t>“</w:t>
      </w:r>
      <w:r>
        <w:rPr>
          <w:rFonts w:ascii="Times New Roman" w:hAnsi="Times New Roman" w:eastAsia="方正仿宋_GBK"/>
          <w:sz w:val="32"/>
          <w:szCs w:val="36"/>
        </w:rPr>
        <w:t>八五</w:t>
      </w:r>
      <w:r>
        <w:rPr>
          <w:rFonts w:hint="eastAsia" w:ascii="Times New Roman" w:hAnsi="Times New Roman" w:eastAsia="方正仿宋_GBK"/>
          <w:sz w:val="32"/>
          <w:szCs w:val="36"/>
        </w:rPr>
        <w:t>”</w:t>
      </w:r>
      <w:bookmarkStart w:id="0" w:name="_GoBack"/>
      <w:bookmarkEnd w:id="0"/>
      <w:r>
        <w:rPr>
          <w:rFonts w:ascii="Times New Roman" w:hAnsi="Times New Roman" w:eastAsia="方正仿宋_GBK"/>
          <w:sz w:val="32"/>
          <w:szCs w:val="36"/>
        </w:rPr>
        <w:t>普法工作，不断增强全社会法治意识和法治观念。通过多种渠道和形式，如法治宣传栏、法治讲座、法律咨询等，广泛开展普法宣传活动。</w:t>
      </w:r>
    </w:p>
    <w:p w14:paraId="22F3D3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sz w:val="32"/>
          <w:lang w:val="en-US" w:eastAsia="zh-CN"/>
        </w:rPr>
      </w:pPr>
      <w:r>
        <w:rPr>
          <w:rFonts w:hint="eastAsia" w:ascii="Times New Roman" w:hAnsi="Times New Roman" w:eastAsia="方正仿宋_GBK"/>
          <w:sz w:val="32"/>
          <w:szCs w:val="36"/>
        </w:rPr>
        <w:t>二是创新普法宣传形式。</w:t>
      </w:r>
      <w:r>
        <w:rPr>
          <w:rFonts w:ascii="Times New Roman" w:hAnsi="Times New Roman" w:eastAsia="方正仿宋_GBK"/>
          <w:sz w:val="32"/>
          <w:szCs w:val="36"/>
        </w:rPr>
        <w:t>以法治阵地、法治宣传队伍、数字化普法为三个重点，不断创新普法宣传形式，切实提升公民法治素养。从严落实</w:t>
      </w:r>
      <w:r>
        <w:rPr>
          <w:rFonts w:hint="eastAsia" w:ascii="Times New Roman" w:hAnsi="Times New Roman" w:eastAsia="方正仿宋_GBK"/>
          <w:sz w:val="32"/>
          <w:szCs w:val="36"/>
        </w:rPr>
        <w:t>“</w:t>
      </w:r>
      <w:r>
        <w:rPr>
          <w:rFonts w:ascii="Times New Roman" w:hAnsi="Times New Roman" w:eastAsia="方正仿宋_GBK"/>
          <w:sz w:val="32"/>
          <w:szCs w:val="36"/>
        </w:rPr>
        <w:t>谁执法谁普法</w:t>
      </w:r>
      <w:r>
        <w:rPr>
          <w:rFonts w:hint="eastAsia" w:ascii="Times New Roman" w:hAnsi="Times New Roman" w:eastAsia="方正仿宋_GBK"/>
          <w:sz w:val="32"/>
          <w:szCs w:val="36"/>
        </w:rPr>
        <w:t>”“</w:t>
      </w:r>
      <w:r>
        <w:rPr>
          <w:rFonts w:ascii="Times New Roman" w:hAnsi="Times New Roman" w:eastAsia="方正仿宋_GBK"/>
          <w:sz w:val="32"/>
          <w:szCs w:val="36"/>
        </w:rPr>
        <w:t>谁管理谁普法</w:t>
      </w:r>
      <w:r>
        <w:rPr>
          <w:rFonts w:hint="eastAsia" w:ascii="Times New Roman" w:hAnsi="Times New Roman" w:eastAsia="方正仿宋_GBK"/>
          <w:sz w:val="32"/>
          <w:szCs w:val="36"/>
        </w:rPr>
        <w:t>”“</w:t>
      </w:r>
      <w:r>
        <w:rPr>
          <w:rFonts w:ascii="Times New Roman" w:hAnsi="Times New Roman" w:eastAsia="方正仿宋_GBK"/>
          <w:sz w:val="32"/>
          <w:szCs w:val="36"/>
        </w:rPr>
        <w:t>谁服务谁普法</w:t>
      </w:r>
      <w:r>
        <w:rPr>
          <w:rFonts w:hint="eastAsia" w:ascii="Times New Roman" w:hAnsi="Times New Roman" w:eastAsia="方正仿宋_GBK"/>
          <w:sz w:val="32"/>
          <w:szCs w:val="36"/>
        </w:rPr>
        <w:t>”</w:t>
      </w:r>
      <w:r>
        <w:rPr>
          <w:rFonts w:ascii="Times New Roman" w:hAnsi="Times New Roman" w:eastAsia="方正仿宋_GBK"/>
          <w:sz w:val="32"/>
          <w:szCs w:val="36"/>
        </w:rPr>
        <w:t>责任，深入推进法治宣传教育，切实提高普法宣传教育广度、深度及力度</w:t>
      </w:r>
      <w:r>
        <w:rPr>
          <w:rFonts w:hint="eastAsia" w:ascii="Times New Roman" w:hAnsi="Times New Roman"/>
          <w:sz w:val="32"/>
          <w:lang w:val="en-US" w:eastAsia="zh-CN"/>
        </w:rPr>
        <w:t>。</w:t>
      </w:r>
    </w:p>
    <w:p w14:paraId="41181BE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sz w:val="32"/>
          <w:lang w:val="en-US" w:eastAsia="zh-CN"/>
        </w:rPr>
      </w:pPr>
    </w:p>
    <w:p w14:paraId="6B43BC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sz w:val="32"/>
          <w:lang w:val="en-US" w:eastAsia="zh-CN"/>
        </w:rPr>
      </w:pPr>
      <w:r>
        <w:rPr>
          <w:rFonts w:hint="eastAsia" w:ascii="Times New Roman" w:hAnsi="Times New Roman"/>
          <w:sz w:val="32"/>
          <w:lang w:val="en-US" w:eastAsia="zh-CN"/>
        </w:rPr>
        <w:t>特此报告。</w:t>
      </w:r>
    </w:p>
    <w:p w14:paraId="54DCC3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sz w:val="32"/>
          <w:szCs w:val="32"/>
        </w:rPr>
      </w:pPr>
    </w:p>
    <w:p w14:paraId="10F895F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sz w:val="32"/>
          <w:szCs w:val="32"/>
        </w:rPr>
      </w:pPr>
    </w:p>
    <w:p w14:paraId="656CFC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sz w:val="32"/>
          <w:szCs w:val="32"/>
        </w:rPr>
      </w:pPr>
    </w:p>
    <w:p w14:paraId="69C5F3B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sz w:val="32"/>
          <w:szCs w:val="32"/>
        </w:rPr>
        <w:t>中共丰都县</w:t>
      </w:r>
      <w:r>
        <w:rPr>
          <w:rFonts w:hint="eastAsia" w:ascii="Times New Roman" w:hAnsi="Times New Roman"/>
          <w:sz w:val="32"/>
          <w:szCs w:val="32"/>
          <w:lang w:val="en-US" w:eastAsia="zh-CN"/>
        </w:rPr>
        <w:t>仁沙镇</w:t>
      </w:r>
      <w:r>
        <w:rPr>
          <w:rFonts w:ascii="Times New Roman" w:hAnsi="Times New Roman"/>
          <w:sz w:val="32"/>
          <w:szCs w:val="32"/>
        </w:rPr>
        <w:t>委员会</w:t>
      </w:r>
      <w:r>
        <w:rPr>
          <w:rFonts w:hint="eastAsia"/>
          <w:sz w:val="32"/>
          <w:szCs w:val="32"/>
          <w:lang w:val="en-US" w:eastAsia="zh-CN"/>
        </w:rPr>
        <w:t xml:space="preserve">  丰都县仁沙镇人民政府</w:t>
      </w:r>
    </w:p>
    <w:p w14:paraId="540411FD">
      <w:pPr>
        <w:keepNext w:val="0"/>
        <w:keepLines w:val="0"/>
        <w:pageBreakBefore w:val="0"/>
        <w:widowControl w:val="0"/>
        <w:kinsoku/>
        <w:overflowPunct/>
        <w:topLinePunct w:val="0"/>
        <w:autoSpaceDE/>
        <w:autoSpaceDN/>
        <w:bidi w:val="0"/>
        <w:adjustRightInd/>
        <w:snapToGrid/>
        <w:spacing w:line="560" w:lineRule="exact"/>
        <w:ind w:firstLine="4800" w:firstLineChars="1500"/>
        <w:textAlignment w:val="auto"/>
        <w:rPr>
          <w:rFonts w:ascii="Times New Roman" w:hAnsi="Times New Roman"/>
          <w:sz w:val="32"/>
          <w:szCs w:val="32"/>
        </w:rPr>
      </w:pPr>
      <w:r>
        <w:rPr>
          <w:rFonts w:hint="eastAsia" w:ascii="Times New Roman" w:hAnsi="Times New Roman"/>
          <w:sz w:val="32"/>
          <w:szCs w:val="32"/>
          <w:lang w:val="en-US" w:eastAsia="zh-CN"/>
        </w:rPr>
        <w:t>2025</w:t>
      </w:r>
      <w:r>
        <w:rPr>
          <w:rFonts w:ascii="Times New Roman" w:hAnsi="Times New Roman"/>
          <w:sz w:val="32"/>
          <w:szCs w:val="32"/>
        </w:rPr>
        <w:t>年</w:t>
      </w:r>
      <w:r>
        <w:rPr>
          <w:rFonts w:hint="eastAsia" w:ascii="Times New Roman" w:hAnsi="Times New Roman"/>
          <w:sz w:val="32"/>
          <w:szCs w:val="32"/>
          <w:lang w:val="en-US" w:eastAsia="zh-CN"/>
        </w:rPr>
        <w:t>1</w:t>
      </w:r>
      <w:r>
        <w:rPr>
          <w:rFonts w:ascii="Times New Roman" w:hAnsi="Times New Roman"/>
          <w:sz w:val="32"/>
          <w:szCs w:val="32"/>
        </w:rPr>
        <w:t>月</w:t>
      </w:r>
      <w:r>
        <w:rPr>
          <w:rFonts w:hint="eastAsia" w:ascii="Times New Roman" w:hAnsi="Times New Roman"/>
          <w:sz w:val="32"/>
          <w:szCs w:val="32"/>
          <w:lang w:val="en-US" w:eastAsia="zh-CN"/>
        </w:rPr>
        <w:t>23</w:t>
      </w:r>
      <w:r>
        <w:rPr>
          <w:rFonts w:ascii="Times New Roman" w:hAnsi="Times New Roman"/>
          <w:sz w:val="32"/>
          <w:szCs w:val="32"/>
        </w:rPr>
        <w:t>日</w:t>
      </w:r>
    </w:p>
    <w:p w14:paraId="02F2E6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sz w:val="32"/>
          <w:szCs w:val="32"/>
        </w:rPr>
      </w:pPr>
      <w:r>
        <w:rPr>
          <w:rFonts w:ascii="Times New Roman" w:hAnsi="Times New Roman"/>
          <w:sz w:val="32"/>
          <w:szCs w:val="32"/>
        </w:rPr>
        <w:t>（联系人：</w:t>
      </w:r>
      <w:r>
        <w:rPr>
          <w:rFonts w:hint="eastAsia" w:ascii="Times New Roman" w:hAnsi="Times New Roman"/>
          <w:sz w:val="32"/>
          <w:szCs w:val="32"/>
          <w:lang w:eastAsia="zh-CN"/>
        </w:rPr>
        <w:t>李小东</w:t>
      </w:r>
      <w:r>
        <w:rPr>
          <w:rFonts w:hint="default" w:ascii="Times New Roman" w:hAnsi="Times New Roman"/>
          <w:sz w:val="32"/>
          <w:szCs w:val="32"/>
        </w:rPr>
        <w:t>；联系电话：</w:t>
      </w:r>
      <w:r>
        <w:rPr>
          <w:rFonts w:hint="eastAsia" w:ascii="Times New Roman" w:hAnsi="Times New Roman"/>
          <w:sz w:val="32"/>
          <w:szCs w:val="32"/>
          <w:lang w:val="en-US" w:eastAsia="zh-CN"/>
        </w:rPr>
        <w:t>15320804990</w:t>
      </w:r>
      <w:r>
        <w:rPr>
          <w:rFonts w:ascii="Times New Roman" w:hAnsi="Times New Roman"/>
          <w:sz w:val="32"/>
          <w:szCs w:val="32"/>
        </w:rPr>
        <w:t>）</w:t>
      </w:r>
    </w:p>
    <w:p w14:paraId="123A2A2F">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1694ADBD">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sectPr>
          <w:footerReference r:id="rId3" w:type="default"/>
          <w:pgSz w:w="11906" w:h="16838"/>
          <w:pgMar w:top="2098" w:right="1474" w:bottom="1984" w:left="1587" w:header="851" w:footer="1304" w:gutter="0"/>
          <w:pgNumType w:fmt="decimal"/>
          <w:cols w:space="425" w:num="1"/>
          <w:docGrid w:type="linesAndChars" w:linePitch="312" w:charSpace="0"/>
        </w:sectPr>
      </w:pPr>
    </w:p>
    <w:p w14:paraId="17ECD8F7">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2DFEB2EE">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5C9CCF0A">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2F2BADA1">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5200254D">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48AD37A9">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79E21A75">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25468BB6">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3EA5AD10">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5E856F74">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79AD35AA">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143AD1D4">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6CF7CDD8">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0B58A94B">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1AA4A408">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1D9480B1">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12B953F1">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36BEB532">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12BBA89B">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59C8A1D9">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4649E2AD">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04B40A29">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658FBD9D">
      <w:pPr>
        <w:pStyle w:val="4"/>
        <w:keepNext w:val="0"/>
        <w:keepLines w:val="0"/>
        <w:pageBreakBefore w:val="0"/>
        <w:widowControl w:val="0"/>
        <w:kinsoku/>
        <w:wordWrap/>
        <w:overflowPunct/>
        <w:topLinePunct w:val="0"/>
        <w:autoSpaceDE/>
        <w:autoSpaceDN/>
        <w:bidi w:val="0"/>
        <w:adjustRightInd/>
        <w:snapToGrid w:val="0"/>
        <w:spacing w:beforeAutospacing="0" w:line="420" w:lineRule="exact"/>
        <w:textAlignment w:val="auto"/>
        <w:rPr>
          <w:rFonts w:hint="default" w:ascii="Times New Roman" w:hAnsi="Times New Roman" w:cs="Times New Roman"/>
          <w:lang w:val="en-US" w:eastAsia="zh-CN"/>
        </w:rPr>
      </w:pPr>
    </w:p>
    <w:p w14:paraId="013F0E1D">
      <w:pPr>
        <w:pStyle w:val="4"/>
        <w:keepNext w:val="0"/>
        <w:keepLines w:val="0"/>
        <w:pageBreakBefore w:val="0"/>
        <w:widowControl w:val="0"/>
        <w:kinsoku/>
        <w:wordWrap/>
        <w:overflowPunct/>
        <w:topLinePunct w:val="0"/>
        <w:autoSpaceDE/>
        <w:autoSpaceDN/>
        <w:bidi w:val="0"/>
        <w:adjustRightInd/>
        <w:snapToGrid w:val="0"/>
        <w:spacing w:beforeAutospacing="0" w:line="540" w:lineRule="exact"/>
        <w:textAlignment w:val="auto"/>
        <w:rPr>
          <w:rFonts w:hint="default" w:ascii="Times New Roman" w:hAnsi="Times New Roman" w:cs="Times New Roman"/>
          <w:lang w:val="en-US" w:eastAsia="zh-CN"/>
        </w:rPr>
      </w:pPr>
    </w:p>
    <w:p w14:paraId="1F2B71E4">
      <w:pPr>
        <w:pStyle w:val="4"/>
        <w:keepNext w:val="0"/>
        <w:keepLines w:val="0"/>
        <w:pageBreakBefore w:val="0"/>
        <w:widowControl w:val="0"/>
        <w:kinsoku/>
        <w:wordWrap/>
        <w:overflowPunct/>
        <w:topLinePunct w:val="0"/>
        <w:autoSpaceDE/>
        <w:autoSpaceDN/>
        <w:bidi w:val="0"/>
        <w:adjustRightInd/>
        <w:snapToGrid w:val="0"/>
        <w:spacing w:beforeAutospacing="0" w:line="620" w:lineRule="exact"/>
        <w:textAlignment w:val="auto"/>
        <w:rPr>
          <w:rFonts w:hint="default" w:ascii="Times New Roman" w:hAnsi="Times New Roman" w:cs="Times New Roman"/>
          <w:lang w:val="en-US" w:eastAsia="zh-CN"/>
        </w:rPr>
      </w:pPr>
    </w:p>
    <w:p w14:paraId="643A8E94">
      <w:pPr>
        <w:pStyle w:val="4"/>
        <w:keepNext w:val="0"/>
        <w:keepLines w:val="0"/>
        <w:pageBreakBefore w:val="0"/>
        <w:widowControl w:val="0"/>
        <w:kinsoku/>
        <w:wordWrap/>
        <w:overflowPunct/>
        <w:topLinePunct w:val="0"/>
        <w:autoSpaceDE/>
        <w:autoSpaceDN/>
        <w:bidi w:val="0"/>
        <w:adjustRightInd/>
        <w:snapToGrid w:val="0"/>
        <w:spacing w:beforeAutospacing="0" w:line="620" w:lineRule="exact"/>
        <w:textAlignment w:val="auto"/>
        <w:rPr>
          <w:rFonts w:hint="default" w:ascii="Times New Roman" w:hAnsi="Times New Roman" w:cs="Times New Roman"/>
          <w:lang w:val="en-US" w:eastAsia="zh-CN"/>
        </w:rPr>
      </w:pPr>
    </w:p>
    <w:p w14:paraId="2127F2C9">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sz w:val="28"/>
          <w:szCs w:val="28"/>
          <w:lang w:val="en-US" w:eastAsia="zh-CN"/>
        </w:rPr>
      </w:pPr>
      <w:r>
        <w:rPr>
          <w:sz w:val="28"/>
          <w:szCs w:val="28"/>
        </w:rPr>
        <w:pict>
          <v:line id="_x0000_s2056" o:spid="_x0000_s2056" o:spt="20" style="position:absolute;left:0pt;margin-left:3.55pt;margin-top:3.7pt;height:0pt;width:440.4pt;z-index:251666432;mso-width-relative:page;mso-height-relative:page;" filled="f" stroked="t" coordsize="21600,21600">
            <v:path arrowok="t"/>
            <v:fill on="f" focussize="0,0"/>
            <v:stroke weight="1pt" color="#000000"/>
            <v:imagedata o:title=""/>
            <o:lock v:ext="edit" aspectratio="f"/>
          </v:line>
        </w:pict>
      </w:r>
      <w:r>
        <w:rPr>
          <w:rFonts w:hint="eastAsia"/>
          <w:sz w:val="28"/>
          <w:szCs w:val="28"/>
          <w:lang w:val="en-US" w:eastAsia="zh-CN"/>
        </w:rPr>
        <w:t>抄送：县依法治县办。</w:t>
      </w:r>
    </w:p>
    <w:p w14:paraId="3E18011E">
      <w:pPr>
        <w:spacing w:line="520" w:lineRule="exact"/>
        <w:ind w:firstLine="280" w:firstLineChars="100"/>
        <w:rPr>
          <w:sz w:val="28"/>
          <w:szCs w:val="28"/>
        </w:rPr>
      </w:pPr>
      <w:r>
        <w:rPr>
          <w:sz w:val="28"/>
          <w:szCs w:val="28"/>
        </w:rPr>
        <w:pict>
          <v:line id="直线 43" o:spid="_x0000_s2055" o:spt="20" style="position:absolute;left:0pt;margin-top:28.95pt;height:0pt;width:442.2pt;mso-position-horizontal:center;z-index:251665408;mso-width-relative:page;mso-height-relative:page;" filled="f" stroked="t" coordsize="21600,21600">
            <v:path arrowok="t"/>
            <v:fill on="f" focussize="0,0"/>
            <v:stroke weight="1pt" color="#000000"/>
            <v:imagedata o:title=""/>
            <o:lock v:ext="edit" aspectratio="f"/>
          </v:line>
        </w:pict>
      </w:r>
      <w:r>
        <w:rPr>
          <w:sz w:val="28"/>
          <w:szCs w:val="28"/>
        </w:rPr>
        <w:pict>
          <v:line id="直线 42" o:spid="_x0000_s2054" o:spt="20" style="position:absolute;left:0pt;margin-top:0pt;height:0pt;width:442.2pt;mso-position-horizontal:center;z-index:251664384;mso-width-relative:page;mso-height-relative:page;" filled="f" stroked="t" coordsize="21600,21600">
            <v:path arrowok="t"/>
            <v:fill on="f" focussize="0,0"/>
            <v:stroke weight="1pt" color="#000000"/>
            <v:imagedata o:title=""/>
            <o:lock v:ext="edit" aspectratio="f"/>
          </v:line>
        </w:pict>
      </w:r>
      <w:r>
        <w:rPr>
          <w:sz w:val="28"/>
          <w:szCs w:val="28"/>
        </w:rPr>
        <w:t>丰都县仁沙镇</w:t>
      </w:r>
      <w:r>
        <w:rPr>
          <w:rFonts w:hint="default" w:ascii="Times New Roman" w:hAnsi="Times New Roman" w:cs="Times New Roman"/>
          <w:sz w:val="28"/>
          <w:szCs w:val="28"/>
          <w:lang w:val="en-US" w:eastAsia="zh-CN"/>
        </w:rPr>
        <w:t>基层治理综合指挥</w:t>
      </w:r>
      <w:r>
        <w:rPr>
          <w:sz w:val="28"/>
          <w:szCs w:val="28"/>
        </w:rPr>
        <w:t xml:space="preserve">室         </w:t>
      </w:r>
      <w:r>
        <w:rPr>
          <w:rFonts w:hint="eastAsia"/>
          <w:sz w:val="28"/>
          <w:szCs w:val="28"/>
          <w:lang w:val="en-US" w:eastAsia="zh-CN"/>
        </w:rPr>
        <w:t xml:space="preserve"> </w:t>
      </w:r>
      <w:r>
        <w:rPr>
          <w:rFonts w:hint="eastAsia"/>
          <w:sz w:val="28"/>
          <w:szCs w:val="28"/>
        </w:rPr>
        <w:t xml:space="preserve"> </w:t>
      </w:r>
      <w:r>
        <w:rPr>
          <w:spacing w:val="-11"/>
          <w:sz w:val="28"/>
          <w:szCs w:val="28"/>
        </w:rPr>
        <w:t>202</w:t>
      </w:r>
      <w:r>
        <w:rPr>
          <w:rFonts w:hint="eastAsia"/>
          <w:spacing w:val="-11"/>
          <w:sz w:val="28"/>
          <w:szCs w:val="28"/>
          <w:lang w:val="en-US" w:eastAsia="zh-CN"/>
        </w:rPr>
        <w:t>5</w:t>
      </w:r>
      <w:r>
        <w:rPr>
          <w:spacing w:val="-11"/>
          <w:sz w:val="28"/>
          <w:szCs w:val="28"/>
        </w:rPr>
        <w:t>年</w:t>
      </w:r>
      <w:r>
        <w:rPr>
          <w:rFonts w:hint="eastAsia"/>
          <w:spacing w:val="-11"/>
          <w:sz w:val="28"/>
          <w:szCs w:val="28"/>
          <w:lang w:val="en-US" w:eastAsia="zh-CN"/>
        </w:rPr>
        <w:t>1</w:t>
      </w:r>
      <w:r>
        <w:rPr>
          <w:spacing w:val="-11"/>
          <w:sz w:val="28"/>
          <w:szCs w:val="28"/>
        </w:rPr>
        <w:t>月</w:t>
      </w:r>
      <w:r>
        <w:rPr>
          <w:rFonts w:hint="eastAsia"/>
          <w:spacing w:val="-11"/>
          <w:sz w:val="28"/>
          <w:szCs w:val="28"/>
          <w:lang w:val="en-US" w:eastAsia="zh-CN"/>
        </w:rPr>
        <w:t>23</w:t>
      </w:r>
      <w:r>
        <w:rPr>
          <w:spacing w:val="-11"/>
          <w:sz w:val="28"/>
          <w:szCs w:val="28"/>
        </w:rPr>
        <w:t>日印发</w:t>
      </w:r>
    </w:p>
    <w:sectPr>
      <w:pgSz w:w="11906" w:h="16838"/>
      <w:pgMar w:top="2098" w:right="1474" w:bottom="1984" w:left="1587" w:header="851" w:footer="1304"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C996">
    <w:pPr>
      <w:pStyle w:val="4"/>
      <w:ind w:right="360" w:firstLine="360"/>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8F1532F">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jYzVlNzQ1ZTM0ZTYwYmVkZTBiOGZmZDAwMDI5YzUifQ=="/>
  </w:docVars>
  <w:rsids>
    <w:rsidRoot w:val="00D94608"/>
    <w:rsid w:val="00017B9E"/>
    <w:rsid w:val="00025BAA"/>
    <w:rsid w:val="000376D7"/>
    <w:rsid w:val="0004468B"/>
    <w:rsid w:val="000560C2"/>
    <w:rsid w:val="00061968"/>
    <w:rsid w:val="00065299"/>
    <w:rsid w:val="0008630F"/>
    <w:rsid w:val="000D6364"/>
    <w:rsid w:val="000D6B8F"/>
    <w:rsid w:val="000E4BE4"/>
    <w:rsid w:val="000F643C"/>
    <w:rsid w:val="0012427E"/>
    <w:rsid w:val="00175DFD"/>
    <w:rsid w:val="001A6AB0"/>
    <w:rsid w:val="001B00A3"/>
    <w:rsid w:val="001B02C4"/>
    <w:rsid w:val="001C2ADD"/>
    <w:rsid w:val="00237305"/>
    <w:rsid w:val="00250047"/>
    <w:rsid w:val="00276889"/>
    <w:rsid w:val="0028077A"/>
    <w:rsid w:val="002A2B13"/>
    <w:rsid w:val="002B53AB"/>
    <w:rsid w:val="002C35A0"/>
    <w:rsid w:val="002D1AA5"/>
    <w:rsid w:val="002E6D12"/>
    <w:rsid w:val="00304242"/>
    <w:rsid w:val="00342C54"/>
    <w:rsid w:val="00345258"/>
    <w:rsid w:val="003B303C"/>
    <w:rsid w:val="003B4C2A"/>
    <w:rsid w:val="003B566E"/>
    <w:rsid w:val="00493EB9"/>
    <w:rsid w:val="00496724"/>
    <w:rsid w:val="004B704B"/>
    <w:rsid w:val="004E00BA"/>
    <w:rsid w:val="004E0FF7"/>
    <w:rsid w:val="004E7858"/>
    <w:rsid w:val="005025A2"/>
    <w:rsid w:val="00547C56"/>
    <w:rsid w:val="00620C94"/>
    <w:rsid w:val="00626293"/>
    <w:rsid w:val="00634B12"/>
    <w:rsid w:val="00644EF9"/>
    <w:rsid w:val="00692393"/>
    <w:rsid w:val="006F76FA"/>
    <w:rsid w:val="006F7BBC"/>
    <w:rsid w:val="00732942"/>
    <w:rsid w:val="007465F7"/>
    <w:rsid w:val="00760942"/>
    <w:rsid w:val="00771BB5"/>
    <w:rsid w:val="007D05ED"/>
    <w:rsid w:val="00817F7A"/>
    <w:rsid w:val="00827EF6"/>
    <w:rsid w:val="00833302"/>
    <w:rsid w:val="00835A0E"/>
    <w:rsid w:val="008746E6"/>
    <w:rsid w:val="008D1388"/>
    <w:rsid w:val="008E7DC2"/>
    <w:rsid w:val="00906A87"/>
    <w:rsid w:val="00951C3B"/>
    <w:rsid w:val="00984C30"/>
    <w:rsid w:val="009903D9"/>
    <w:rsid w:val="009B56E9"/>
    <w:rsid w:val="009E54A3"/>
    <w:rsid w:val="009F58C2"/>
    <w:rsid w:val="00A0152D"/>
    <w:rsid w:val="00A2009B"/>
    <w:rsid w:val="00A31490"/>
    <w:rsid w:val="00A34A6D"/>
    <w:rsid w:val="00A62CC0"/>
    <w:rsid w:val="00A76433"/>
    <w:rsid w:val="00AC3C40"/>
    <w:rsid w:val="00AC4A3E"/>
    <w:rsid w:val="00AD238D"/>
    <w:rsid w:val="00B00F12"/>
    <w:rsid w:val="00B06C18"/>
    <w:rsid w:val="00B35FF1"/>
    <w:rsid w:val="00B839C7"/>
    <w:rsid w:val="00BA1E64"/>
    <w:rsid w:val="00BE0DF6"/>
    <w:rsid w:val="00C07014"/>
    <w:rsid w:val="00C070D5"/>
    <w:rsid w:val="00C1171D"/>
    <w:rsid w:val="00C12F38"/>
    <w:rsid w:val="00C43864"/>
    <w:rsid w:val="00C66D32"/>
    <w:rsid w:val="00C8257D"/>
    <w:rsid w:val="00C92262"/>
    <w:rsid w:val="00CA458C"/>
    <w:rsid w:val="00D04226"/>
    <w:rsid w:val="00D30463"/>
    <w:rsid w:val="00D4530C"/>
    <w:rsid w:val="00D61A38"/>
    <w:rsid w:val="00D671FE"/>
    <w:rsid w:val="00D8219D"/>
    <w:rsid w:val="00D94608"/>
    <w:rsid w:val="00DA0868"/>
    <w:rsid w:val="00DD0BE2"/>
    <w:rsid w:val="00DD60F8"/>
    <w:rsid w:val="00DD664E"/>
    <w:rsid w:val="00E64D72"/>
    <w:rsid w:val="00F23CE7"/>
    <w:rsid w:val="00F70A0E"/>
    <w:rsid w:val="00FF033D"/>
    <w:rsid w:val="02B40EB0"/>
    <w:rsid w:val="069A569A"/>
    <w:rsid w:val="07A37957"/>
    <w:rsid w:val="08B6616B"/>
    <w:rsid w:val="0DB53CC5"/>
    <w:rsid w:val="0E1A0FE6"/>
    <w:rsid w:val="0F4470B9"/>
    <w:rsid w:val="0FA91195"/>
    <w:rsid w:val="16DC55EF"/>
    <w:rsid w:val="171E4694"/>
    <w:rsid w:val="20AC409B"/>
    <w:rsid w:val="22687088"/>
    <w:rsid w:val="249D6503"/>
    <w:rsid w:val="271132A7"/>
    <w:rsid w:val="35344335"/>
    <w:rsid w:val="38473E73"/>
    <w:rsid w:val="3B6E498B"/>
    <w:rsid w:val="3D360D89"/>
    <w:rsid w:val="3DD60F75"/>
    <w:rsid w:val="45ED729C"/>
    <w:rsid w:val="49ED5920"/>
    <w:rsid w:val="4B294DDA"/>
    <w:rsid w:val="4DCA28A4"/>
    <w:rsid w:val="4F9A34F0"/>
    <w:rsid w:val="525560E8"/>
    <w:rsid w:val="576B15A7"/>
    <w:rsid w:val="5B8F3C7E"/>
    <w:rsid w:val="63181B0F"/>
    <w:rsid w:val="65A550EE"/>
    <w:rsid w:val="662D3578"/>
    <w:rsid w:val="67660B96"/>
    <w:rsid w:val="678D2936"/>
    <w:rsid w:val="6FC211D5"/>
    <w:rsid w:val="701D640C"/>
    <w:rsid w:val="724F749A"/>
    <w:rsid w:val="759D4ACE"/>
    <w:rsid w:val="78AE383D"/>
    <w:rsid w:val="7D4C1F28"/>
    <w:rsid w:val="7EB94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方正仿宋_GBK"/>
      <w:sz w:val="32"/>
      <w:szCs w:val="20"/>
    </w:rPr>
  </w:style>
  <w:style w:type="paragraph" w:styleId="3">
    <w:name w:val="Date"/>
    <w:basedOn w:val="1"/>
    <w:next w:val="1"/>
    <w:qFormat/>
    <w:uiPriority w:val="0"/>
    <w:pPr>
      <w:ind w:left="100" w:leftChars="2500"/>
    </w:pPr>
    <w:rPr>
      <w:rFonts w:eastAsia="仿宋_GB2312"/>
      <w:szCs w:val="24"/>
    </w:rPr>
  </w:style>
  <w:style w:type="paragraph" w:styleId="4">
    <w:name w:val="footer"/>
    <w:basedOn w:val="1"/>
    <w:link w:val="1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paragraph" w:customStyle="1" w:styleId="13">
    <w:name w:val="p0"/>
    <w:basedOn w:val="1"/>
    <w:autoRedefine/>
    <w:qFormat/>
    <w:uiPriority w:val="99"/>
    <w:pPr>
      <w:widowControl/>
    </w:pPr>
    <w:rPr>
      <w:rFonts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3"/>
    <customShpInfo spid="_x0000_s2052"/>
    <customShpInfo spid="_x0000_s2051"/>
    <customShpInfo spid="_x0000_s2056"/>
    <customShpInfo spid="_x0000_s2055"/>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xiaoniu</Company>
  <Pages>12</Pages>
  <Words>5030</Words>
  <Characters>5131</Characters>
  <Lines>5</Lines>
  <Paragraphs>1</Paragraphs>
  <TotalTime>1</TotalTime>
  <ScaleCrop>false</ScaleCrop>
  <LinksUpToDate>false</LinksUpToDate>
  <CharactersWithSpaces>5166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2020-12-01T01:27:00Z</dcterms:created>
  <dc:creator>xiaoniu</dc:creator>
  <cp:lastModifiedBy>温星星</cp:lastModifiedBy>
  <cp:lastPrinted>2025-01-23T09:15:00Z</cp:lastPrinted>
  <dcterms:modified xsi:type="dcterms:W3CDTF">2025-03-28T06:11:17Z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8377CB28C15E4768B9185743A59E4339_12</vt:lpwstr>
  </property>
  <property fmtid="{D5CDD505-2E9C-101B-9397-08002B2CF9AE}" pid="4" name="KSOTemplateDocerSaveRecord">
    <vt:lpwstr>eyJoZGlkIjoiZDRlMTI0ZmZkNWVkNDk2ZTg4NWYwOTQyMjQxMmY4NGEiLCJ1c2VySWQiOiIxMzIzODcwMDMzIn0=</vt:lpwstr>
  </property>
</Properties>
</file>