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79"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34"/>
          <w:w w:val="100"/>
          <w:sz w:val="44"/>
          <w:szCs w:val="44"/>
          <w:lang w:val="en-US" w:eastAsia="zh-CN"/>
        </w:rPr>
        <w:t>中共丰都县委</w:t>
      </w:r>
    </w:p>
    <w:p>
      <w:pPr>
        <w:keepNext w:val="0"/>
        <w:keepLines w:val="0"/>
        <w:pageBreakBefore w:val="0"/>
        <w:widowControl w:val="0"/>
        <w:kinsoku/>
        <w:wordWrap/>
        <w:overflowPunct/>
        <w:topLinePunct w:val="0"/>
        <w:bidi w:val="0"/>
        <w:snapToGrid/>
        <w:spacing w:line="579"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丰都县人民政府</w:t>
      </w:r>
    </w:p>
    <w:p>
      <w:pPr>
        <w:keepNext w:val="0"/>
        <w:keepLines w:val="0"/>
        <w:pageBreakBefore w:val="0"/>
        <w:widowControl w:val="0"/>
        <w:kinsoku/>
        <w:wordWrap/>
        <w:overflowPunct/>
        <w:topLinePunct w:val="0"/>
        <w:bidi w:val="0"/>
        <w:snapToGrid/>
        <w:spacing w:line="579" w:lineRule="exact"/>
        <w:ind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lang w:val="en-US" w:eastAsia="zh-CN"/>
        </w:rPr>
        <w:t>2023</w:t>
      </w:r>
      <w:r>
        <w:rPr>
          <w:rFonts w:hint="eastAsia" w:ascii="方正小标宋_GBK" w:hAnsi="方正小标宋_GBK" w:eastAsia="方正小标宋_GBK" w:cs="方正小标宋_GBK"/>
          <w:sz w:val="44"/>
          <w:szCs w:val="44"/>
          <w:lang w:val="en-US" w:eastAsia="zh-CN"/>
        </w:rPr>
        <w:t>年法治政府建设情况的报告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bidi w:val="0"/>
        <w:snapToGrid/>
        <w:spacing w:line="579" w:lineRule="exact"/>
        <w:textAlignment w:val="auto"/>
        <w:rPr>
          <w:rFonts w:hint="default"/>
          <w:lang w:val="en-US" w:eastAsia="zh-CN"/>
        </w:rPr>
      </w:pPr>
      <w:r>
        <w:rPr>
          <w:rFonts w:hint="default" w:ascii="Times New Roman" w:hAnsi="Times New Roman" w:eastAsia="方正仿宋_GBK" w:cs="Times New Roman"/>
          <w:b w:val="0"/>
          <w:bCs w:val="0"/>
          <w:snapToGrid w:val="0"/>
          <w:spacing w:val="0"/>
          <w:kern w:val="0"/>
          <w:sz w:val="32"/>
          <w:szCs w:val="32"/>
          <w:lang w:val="en-US" w:eastAsia="zh-CN" w:bidi="ar-SA"/>
        </w:rPr>
        <w:t>市委、市政府：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2023年，在</w:t>
      </w:r>
      <w:r>
        <w:rPr>
          <w:rFonts w:hint="eastAsia" w:ascii="Times New Roman" w:hAnsi="Times New Roman" w:eastAsia="方正仿宋_GBK" w:cs="Times New Roman"/>
          <w:sz w:val="32"/>
          <w:szCs w:val="32"/>
          <w:lang w:val="en-US" w:eastAsia="zh-CN"/>
        </w:rPr>
        <w:t>市委、市政府</w:t>
      </w:r>
      <w:r>
        <w:rPr>
          <w:rFonts w:hint="default" w:ascii="Times New Roman" w:hAnsi="Times New Roman" w:eastAsia="方正仿宋_GBK" w:cs="Times New Roman"/>
          <w:sz w:val="32"/>
          <w:szCs w:val="32"/>
          <w:lang w:val="en-US" w:eastAsia="zh-CN"/>
        </w:rPr>
        <w:t>坚强领导下，</w:t>
      </w:r>
      <w:r>
        <w:rPr>
          <w:rFonts w:hint="eastAsia" w:ascii="Times New Roman" w:hAnsi="Times New Roman" w:eastAsia="方正仿宋_GBK" w:cs="Times New Roman"/>
          <w:sz w:val="32"/>
          <w:szCs w:val="32"/>
          <w:lang w:val="en-US" w:eastAsia="zh-CN"/>
        </w:rPr>
        <w:t>丰都县</w:t>
      </w:r>
      <w:r>
        <w:rPr>
          <w:rFonts w:hint="default" w:ascii="Times New Roman" w:hAnsi="Times New Roman" w:eastAsia="方正仿宋_GBK" w:cs="Times New Roman"/>
          <w:sz w:val="32"/>
          <w:szCs w:val="32"/>
          <w:lang w:val="en-US" w:eastAsia="zh-CN"/>
        </w:rPr>
        <w:t>坚持以习近平新时代中国特色社会主义思想为指导，深学笃用习近平法治思想，深入学习贯彻党的二十大和二十届二中全会精神，认真落实市第六次党代会和市委六届二次全会以来各项部署，全面落实《法治政府建设实施纲要（2021—2025年）》和法治政府建设年度工作任务，推动法治政府建设取得明显成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一、2023年推进法治政府建设的主要举措和成效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深入学习贯彻党的二十大精神，引领和推动法治政府建设全面突破</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完善法治政府建设推进机制</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lang w:val="en-US" w:eastAsia="zh-CN"/>
        </w:rPr>
        <w:t>一是党政主要</w:t>
      </w:r>
      <w:r>
        <w:rPr>
          <w:rFonts w:hint="eastAsia" w:ascii="Times New Roman" w:hAnsi="Times New Roman" w:eastAsia="方正仿宋_GBK" w:cs="Times New Roman"/>
          <w:sz w:val="32"/>
          <w:szCs w:val="32"/>
          <w:lang w:val="en-US" w:eastAsia="zh-CN"/>
        </w:rPr>
        <w:t>领导切实</w:t>
      </w:r>
      <w:r>
        <w:rPr>
          <w:rFonts w:hint="default" w:ascii="Times New Roman" w:hAnsi="Times New Roman" w:eastAsia="方正仿宋_GBK" w:cs="Times New Roman"/>
          <w:sz w:val="32"/>
          <w:szCs w:val="32"/>
          <w:lang w:val="en-US" w:eastAsia="zh-CN"/>
        </w:rPr>
        <w:t>履行推进法治政府建设第一责任人职责，担任法治政府示范创建领导小组双组长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县委主要</w:t>
      </w:r>
      <w:r>
        <w:rPr>
          <w:rFonts w:hint="eastAsia" w:ascii="Times New Roman" w:hAnsi="Times New Roman" w:eastAsia="方正仿宋_GBK" w:cs="Times New Roman"/>
          <w:sz w:val="32"/>
          <w:szCs w:val="32"/>
          <w:lang w:val="en-US" w:eastAsia="zh-CN"/>
        </w:rPr>
        <w:t>领导</w:t>
      </w:r>
      <w:r>
        <w:rPr>
          <w:rFonts w:hint="default" w:ascii="Times New Roman" w:hAnsi="Times New Roman" w:eastAsia="方正仿宋_GBK" w:cs="Times New Roman"/>
          <w:sz w:val="32"/>
          <w:szCs w:val="32"/>
          <w:lang w:val="en-US" w:eastAsia="zh-CN"/>
        </w:rPr>
        <w:t>亲自主持召开法治政府示范创建启动会，通过召开依法治县委员会会议等形式听取法治政府建设、党政主要负责人专题述法等情况，安排部署法治政府建设有关工作。县政府主要</w:t>
      </w:r>
      <w:r>
        <w:rPr>
          <w:rFonts w:hint="eastAsia" w:ascii="Times New Roman" w:hAnsi="Times New Roman" w:eastAsia="方正仿宋_GBK" w:cs="Times New Roman"/>
          <w:sz w:val="32"/>
          <w:szCs w:val="32"/>
          <w:lang w:val="en-US" w:eastAsia="zh-CN"/>
        </w:rPr>
        <w:t>领导</w:t>
      </w:r>
      <w:r>
        <w:rPr>
          <w:rFonts w:hint="default" w:ascii="Times New Roman" w:hAnsi="Times New Roman" w:eastAsia="方正仿宋_GBK" w:cs="Times New Roman"/>
          <w:sz w:val="32"/>
          <w:szCs w:val="32"/>
          <w:lang w:val="en-US" w:eastAsia="zh-CN"/>
        </w:rPr>
        <w:t>先后9次主持召开县政府常务会议，专题研究法治政府建设示范创建、乡镇（街道）综合执法改革、法治化营商环境等工作，</w:t>
      </w:r>
      <w:r>
        <w:rPr>
          <w:rFonts w:hint="default" w:ascii="Times New Roman" w:hAnsi="Times New Roman" w:eastAsia="方正仿宋_GBK" w:cs="Times New Roman"/>
          <w:sz w:val="32"/>
          <w:szCs w:val="32"/>
        </w:rPr>
        <w:t>推动法治政府建设各项任务落地落实。</w:t>
      </w:r>
      <w:r>
        <w:rPr>
          <w:rFonts w:hint="default" w:ascii="Times New Roman" w:hAnsi="Times New Roman" w:eastAsia="方正仿宋_GBK" w:cs="Times New Roman"/>
          <w:sz w:val="32"/>
          <w:szCs w:val="32"/>
          <w:lang w:val="en-US" w:eastAsia="zh-CN"/>
        </w:rPr>
        <w:t>二是严格对标对表做好中央依法治国办法治政府建设检查反馈问题整改，对照实地督察反馈的7个方面20条整改问题研究制定整改落实方案，细化了42条整改措施，明确了9个牵头责任单位，推动限时整改销号并持续巩固整改落实成果。三是强化法治政府建设考核督察，把行政规范性文件管理、行政复议应诉、政府信息公开等纳入全县党建统领高质量发展成效考核体系，推动各级各部门依法行政。采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书面+实地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形式，组建4个督察组对全县58个县级部门（单位）、30个乡镇（街道）开展法治政府建设督察，根据督察情况进行情况通报，推动法治督察问题整改闭环落实。</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2.推进数智赋能法治化改革。</w:t>
      </w:r>
      <w:r>
        <w:rPr>
          <w:rFonts w:hint="default" w:ascii="Times New Roman" w:hAnsi="Times New Roman" w:eastAsia="方正仿宋_GBK" w:cs="Times New Roman"/>
          <w:sz w:val="32"/>
          <w:szCs w:val="32"/>
          <w:lang w:val="en-US" w:eastAsia="zh-CN"/>
        </w:rPr>
        <w:t>加速推进数字建设，建成县数字化城市运行和治理中心、乡镇（街道）基层治理中心，梳理形成核心业务架构图、业务拆解图和业务事项编目表，谋划</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一件事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场景</w:t>
      </w:r>
      <w:r>
        <w:rPr>
          <w:rFonts w:hint="eastAsia" w:ascii="Times New Roman" w:hAnsi="Times New Roman" w:eastAsia="方正仿宋_GBK" w:cs="Times New Roman"/>
          <w:sz w:val="32"/>
          <w:szCs w:val="32"/>
          <w:lang w:val="en-US" w:eastAsia="zh-CN"/>
        </w:rPr>
        <w:t>26个，“重点场所涉未管控一件事”进入区县应用“一本账”</w:t>
      </w:r>
      <w:r>
        <w:rPr>
          <w:rFonts w:hint="default" w:ascii="Times New Roman" w:hAnsi="Times New Roman" w:eastAsia="方正仿宋_GBK" w:cs="Times New Roman"/>
          <w:sz w:val="32"/>
          <w:szCs w:val="32"/>
          <w:lang w:val="en-US" w:eastAsia="zh-CN"/>
        </w:rPr>
        <w:t>。推动数字政府和法治政府融合，全面推广使用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执法+监督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掌上执法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行政执法数字应用，匹配30个执法</w:t>
      </w:r>
      <w:r>
        <w:rPr>
          <w:rFonts w:hint="eastAsia" w:ascii="Times New Roman" w:hAnsi="Times New Roman" w:eastAsia="方正仿宋_GBK" w:cs="Times New Roman"/>
          <w:sz w:val="32"/>
          <w:szCs w:val="32"/>
          <w:lang w:val="en-US" w:eastAsia="zh-CN"/>
        </w:rPr>
        <w:t>乡镇（街道）</w:t>
      </w:r>
      <w:r>
        <w:rPr>
          <w:rFonts w:hint="default" w:ascii="Times New Roman" w:hAnsi="Times New Roman" w:eastAsia="方正仿宋_GBK" w:cs="Times New Roman"/>
          <w:sz w:val="32"/>
          <w:szCs w:val="32"/>
          <w:lang w:val="en-US" w:eastAsia="zh-CN"/>
        </w:rPr>
        <w:t>、254名执法人员及48项执法事项，实现执法要素智能关联、执法文书自动生成及行政检查、行政处罚全流程数字化办理。依托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执法+监督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一体化数字集成应用，开展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综合查一次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组团式执法2次，乡镇及部门联动，实现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发起—确认—检查—结果录入—后续处置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闭环管理，解决执法不作为问题，破解多头执法、重复执法、随意执法难题。</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3.积极参与示范创建活动。</w:t>
      </w:r>
      <w:r>
        <w:rPr>
          <w:rFonts w:hint="default" w:ascii="Times New Roman" w:hAnsi="Times New Roman" w:eastAsia="方正仿宋_GBK" w:cs="Times New Roman"/>
          <w:sz w:val="32"/>
          <w:szCs w:val="32"/>
          <w:lang w:val="en-US" w:eastAsia="zh-CN"/>
        </w:rPr>
        <w:t>围绕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争创全市法治政府建设示范县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工作目标，积极参加第二批全市法治政府建设示范创建活动，在第三方初评反馈问题</w:t>
      </w:r>
      <w:r>
        <w:rPr>
          <w:rFonts w:hint="default" w:ascii="Times New Roman" w:hAnsi="Times New Roman" w:eastAsia="方正仿宋_GBK" w:cs="Times New Roman"/>
          <w:sz w:val="32"/>
          <w:szCs w:val="32"/>
        </w:rPr>
        <w:t>整改</w:t>
      </w:r>
      <w:r>
        <w:rPr>
          <w:rFonts w:hint="default" w:ascii="Times New Roman" w:hAnsi="Times New Roman" w:eastAsia="方正仿宋_GBK" w:cs="Times New Roman"/>
          <w:sz w:val="32"/>
          <w:szCs w:val="32"/>
          <w:lang w:val="en-US" w:eastAsia="zh-CN"/>
        </w:rPr>
        <w:t>基础上，制定了市级示范县创建工作方案，组建了创建领导小组和工作专班，对标创建指标体系，进行任务细化分解，查漏补缺，推动法治政府建设水平全面提升。先后召开创建启动会、推进会等会议推动创建工作落实，向市委依法治市办申报了法治政府建设综合示范创建和2个单项，其中《法治护河</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生态惠民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打造全国美丽河湖示范样</w:t>
      </w:r>
      <w:r>
        <w:rPr>
          <w:rFonts w:hint="eastAsia" w:ascii="Times New Roman" w:hAnsi="Times New Roman" w:eastAsia="方正仿宋_GBK" w:cs="Times New Roman"/>
          <w:sz w:val="32"/>
          <w:szCs w:val="32"/>
          <w:lang w:val="en-US" w:eastAsia="zh-CN"/>
        </w:rPr>
        <w:t>板</w:t>
      </w:r>
      <w:r>
        <w:rPr>
          <w:rFonts w:hint="default" w:ascii="Times New Roman" w:hAnsi="Times New Roman" w:eastAsia="方正仿宋_GBK" w:cs="Times New Roman"/>
          <w:sz w:val="32"/>
          <w:szCs w:val="32"/>
          <w:lang w:val="en-US" w:eastAsia="zh-CN"/>
        </w:rPr>
        <w:t>》获示范项目命名。</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4.扎实开展道路交通安全和运输执法领域突出问题专项整治。</w:t>
      </w:r>
      <w:r>
        <w:rPr>
          <w:rFonts w:hint="default" w:ascii="Times New Roman" w:hAnsi="Times New Roman" w:eastAsia="方正仿宋_GBK" w:cs="Times New Roman"/>
          <w:sz w:val="32"/>
          <w:szCs w:val="32"/>
          <w:lang w:val="en-US" w:eastAsia="zh-CN"/>
        </w:rPr>
        <w:t>深入整治执法不规范、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逐利执法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、执法粗暴等7方面突出问题，通过</w:t>
      </w:r>
      <w:r>
        <w:rPr>
          <w:rFonts w:hint="default" w:ascii="Times New Roman" w:hAnsi="Times New Roman" w:eastAsia="方正仿宋_GBK" w:cs="Times New Roman"/>
          <w:sz w:val="32"/>
          <w:szCs w:val="32"/>
        </w:rPr>
        <w:t>发布</w:t>
      </w:r>
      <w:r>
        <w:rPr>
          <w:rFonts w:hint="default" w:ascii="Times New Roman" w:hAnsi="Times New Roman" w:eastAsia="方正仿宋_GBK" w:cs="Times New Roman"/>
          <w:sz w:val="32"/>
          <w:szCs w:val="32"/>
          <w:lang w:val="en-US" w:eastAsia="zh-CN"/>
        </w:rPr>
        <w:t>整治</w:t>
      </w:r>
      <w:r>
        <w:rPr>
          <w:rFonts w:hint="default" w:ascii="Times New Roman" w:hAnsi="Times New Roman" w:eastAsia="方正仿宋_GBK" w:cs="Times New Roman"/>
          <w:sz w:val="32"/>
          <w:szCs w:val="32"/>
        </w:rPr>
        <w:t>通告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深入企业群众座谈走访、有关部门提供、整治单位自查、专项督查、案卷抽查等形式收到问题线索111条，纳入整治问题清单27条，均按要求完成整改销号并建立了长效机制，群众反映的重要时段路段</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停车难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、交通标识设置不合理等突出问题得到有效整改，道路交通安全和运输执法领域依法行政水平进一步提升。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（二）围绕法治护航重大战略，着力营造一流法治化营商环境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聚力推进成渝地区双城经济圈建设法治协作联动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highlight w:val="none"/>
          <w:lang w:val="en-US" w:eastAsia="zh-CN"/>
        </w:rPr>
        <w:t>探索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川渝通办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同城化便民服务改革，推动成渝地区双城经济圈政务数据资源共享共用及两地电子证照跨区域互认共享，实现311项服务事项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川渝通办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，34类川渝电子证照互认共享。推动川渝联合监管执法，县市场监管局与</w:t>
      </w:r>
      <w:r>
        <w:rPr>
          <w:rFonts w:hint="eastAsia" w:ascii="Times New Roman" w:hAnsi="Times New Roman" w:eastAsia="方正仿宋_GBK" w:cs="Times New Roman"/>
          <w:sz w:val="32"/>
          <w:szCs w:val="32"/>
          <w:lang w:val="en-US" w:eastAsia="zh-CN"/>
        </w:rPr>
        <w:t>四川省</w:t>
      </w:r>
      <w:r>
        <w:rPr>
          <w:rFonts w:hint="default" w:ascii="Times New Roman" w:hAnsi="Times New Roman" w:eastAsia="方正仿宋_GBK" w:cs="Times New Roman"/>
          <w:sz w:val="32"/>
          <w:szCs w:val="32"/>
          <w:lang w:val="en-US" w:eastAsia="zh-CN"/>
        </w:rPr>
        <w:t>南充市知识产权局签订了知识产权保护合作协议，建立两地知识产权执法协作机制，联合</w:t>
      </w:r>
      <w:r>
        <w:rPr>
          <w:rFonts w:hint="default" w:ascii="Times New Roman" w:hAnsi="Times New Roman" w:eastAsia="方正仿宋_GBK" w:cs="Times New Roman"/>
          <w:sz w:val="32"/>
          <w:szCs w:val="32"/>
          <w:lang w:eastAsia="zh-CN"/>
        </w:rPr>
        <w:t>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川渝制造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知识产权执法专项行动。</w:t>
      </w:r>
      <w:r>
        <w:rPr>
          <w:rFonts w:hint="default" w:ascii="Times New Roman" w:hAnsi="Times New Roman" w:eastAsia="方正仿宋_GBK" w:cs="Times New Roman"/>
          <w:sz w:val="32"/>
          <w:szCs w:val="32"/>
          <w:lang w:val="en-US" w:eastAsia="zh-CN"/>
        </w:rPr>
        <w:t>县司法局与</w:t>
      </w:r>
      <w:r>
        <w:rPr>
          <w:rFonts w:hint="eastAsia" w:ascii="Times New Roman" w:hAnsi="Times New Roman" w:eastAsia="方正仿宋_GBK" w:cs="Times New Roman"/>
          <w:sz w:val="32"/>
          <w:szCs w:val="32"/>
          <w:lang w:val="en-US" w:eastAsia="zh-CN"/>
        </w:rPr>
        <w:t>四川省</w:t>
      </w:r>
      <w:r>
        <w:rPr>
          <w:rFonts w:hint="default" w:ascii="Times New Roman" w:hAnsi="Times New Roman" w:eastAsia="方正仿宋_GBK" w:cs="Times New Roman"/>
          <w:sz w:val="32"/>
          <w:szCs w:val="32"/>
          <w:lang w:val="en-US" w:eastAsia="zh-CN"/>
        </w:rPr>
        <w:t>剑阁县签署社区矫正委托监督管理合作协议，建立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实地走访+数据识别</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川渝互联机制，规范涉民营企业社区矫正对象赴外地从事生产经营管理活动。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2.持续打造一流法治化营商环境。</w:t>
      </w:r>
      <w:r>
        <w:rPr>
          <w:rFonts w:hint="default" w:ascii="Times New Roman" w:hAnsi="Times New Roman" w:eastAsia="方正仿宋_GBK" w:cs="Times New Roman"/>
          <w:sz w:val="32"/>
          <w:szCs w:val="32"/>
          <w:lang w:val="en-US" w:eastAsia="zh-CN"/>
        </w:rPr>
        <w:t>出台《丰都县深化服务民营经济十项措施》，持续开展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1号茶叙日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组团式服务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服务质量提升月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活动，完善问题闭环解决机制，企业诉求办结满意率达到99%以上。建立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企业宁静日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制度，设定每月1日至20日为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企业宁静日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，行政执法机关原则上</w:t>
      </w:r>
      <w:r>
        <w:rPr>
          <w:rFonts w:hint="default" w:ascii="Times New Roman" w:hAnsi="Times New Roman" w:eastAsia="方正仿宋_GBK" w:cs="Times New Roman"/>
          <w:sz w:val="32"/>
          <w:szCs w:val="32"/>
        </w:rPr>
        <w:t>不得</w:t>
      </w:r>
      <w:r>
        <w:rPr>
          <w:rFonts w:hint="default" w:ascii="Times New Roman" w:hAnsi="Times New Roman" w:eastAsia="方正仿宋_GBK" w:cs="Times New Roman"/>
          <w:sz w:val="32"/>
          <w:szCs w:val="32"/>
          <w:lang w:val="en-US" w:eastAsia="zh-CN"/>
        </w:rPr>
        <w:t>进入</w:t>
      </w:r>
      <w:r>
        <w:rPr>
          <w:rFonts w:hint="default" w:ascii="Times New Roman" w:hAnsi="Times New Roman" w:eastAsia="方正仿宋_GBK" w:cs="Times New Roman"/>
          <w:sz w:val="32"/>
          <w:szCs w:val="32"/>
        </w:rPr>
        <w:t>企业开展</w:t>
      </w:r>
      <w:r>
        <w:rPr>
          <w:rFonts w:hint="default" w:ascii="Times New Roman" w:hAnsi="Times New Roman" w:eastAsia="方正仿宋_GBK" w:cs="Times New Roman"/>
          <w:sz w:val="32"/>
          <w:szCs w:val="32"/>
          <w:lang w:val="en-US" w:eastAsia="zh-CN"/>
        </w:rPr>
        <w:t>或者变相开展现场</w:t>
      </w:r>
      <w:r>
        <w:rPr>
          <w:rFonts w:hint="default" w:ascii="Times New Roman" w:hAnsi="Times New Roman" w:eastAsia="方正仿宋_GBK" w:cs="Times New Roman"/>
          <w:sz w:val="32"/>
          <w:szCs w:val="32"/>
        </w:rPr>
        <w:t>检查活动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建立执法单位对接联系企业机制，19家执法单位联系企业1119家，为企业生产经营提供政策解读、法治宣传等服务。抽取100家被处罚企业开展涉企执法满意度回访，收集涉企执法意见建议18条。落实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首违不罚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轻微免罚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制度，梳理税务、市场监管、城市管理、生态环境及交通运输五大行业</w:t>
      </w:r>
      <w:r>
        <w:rPr>
          <w:rFonts w:hint="default" w:ascii="Times New Roman" w:hAnsi="Times New Roman" w:eastAsia="方正仿宋_GBK" w:cs="Times New Roman"/>
          <w:sz w:val="32"/>
          <w:szCs w:val="32"/>
          <w:lang w:eastAsia="zh-CN"/>
        </w:rPr>
        <w:t>领域行政处罚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首违不罚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轻微免罚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事项158项。组建法律服务民营企业公益律师团队，帮助民营企业成功防范法律风险307件，提出法律建议977条，开展法治讲座139场，法治体检168场。</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3.优化政务服务环境。</w:t>
      </w:r>
      <w:r>
        <w:rPr>
          <w:rFonts w:hint="default" w:ascii="Times New Roman" w:hAnsi="Times New Roman" w:eastAsia="方正仿宋_GBK" w:cs="Times New Roman"/>
          <w:sz w:val="32"/>
          <w:szCs w:val="32"/>
          <w:lang w:val="en-US" w:eastAsia="zh-CN"/>
        </w:rPr>
        <w:t>发布《丰都县政务服务中心进驻事项负面清单（2023年版）》，加强政务服务事项集中进驻县行政服务中心统一受理，梳理政务服务事项1181项。深入推进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一窗综办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改革，为企业和群众提供了45个高效规范的综合受理窗口，成功入选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一窗综办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系统试点区县。推出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一件事一次办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集成服务64项，企业开办、涉企不动产登记等36项企业服务，新生儿出生等28个服务</w:t>
      </w:r>
      <w:r>
        <w:rPr>
          <w:rFonts w:hint="eastAsia" w:ascii="Times New Roman" w:hAnsi="Times New Roman" w:eastAsia="方正仿宋_GBK" w:cs="Times New Roman"/>
          <w:sz w:val="32"/>
          <w:szCs w:val="32"/>
          <w:lang w:val="en-US" w:eastAsia="zh-CN"/>
        </w:rPr>
        <w:t>事项</w:t>
      </w:r>
      <w:r>
        <w:rPr>
          <w:rFonts w:hint="default" w:ascii="Times New Roman" w:hAnsi="Times New Roman" w:eastAsia="方正仿宋_GBK" w:cs="Times New Roman"/>
          <w:sz w:val="32"/>
          <w:szCs w:val="32"/>
          <w:lang w:val="en-US" w:eastAsia="zh-CN"/>
        </w:rPr>
        <w:t>已全部实现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一网通办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，2023年通过重庆市政务服务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一网通办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工作门户办结各类行政审批、公共服务事项261758件，按时办结率100%，政务服务事项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好差评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累计评价262663条，满意率达99%以上。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（三）规范完善依法行政制度体系，提升科学化民主化法治化水平</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1.坚持科学民主依法决策。</w:t>
      </w:r>
      <w:r>
        <w:rPr>
          <w:rFonts w:hint="default" w:ascii="Times New Roman" w:hAnsi="Times New Roman" w:eastAsia="方正仿宋_GBK" w:cs="Times New Roman"/>
          <w:sz w:val="32"/>
          <w:szCs w:val="32"/>
          <w:lang w:val="en-US" w:eastAsia="zh-CN"/>
        </w:rPr>
        <w:t>编制公布</w:t>
      </w:r>
      <w:r>
        <w:rPr>
          <w:rFonts w:hint="default" w:ascii="Times New Roman" w:hAnsi="Times New Roman" w:eastAsia="方正仿宋_GBK" w:cs="Times New Roman"/>
          <w:sz w:val="32"/>
          <w:szCs w:val="32"/>
          <w:lang w:eastAsia="zh-CN"/>
        </w:rPr>
        <w:t>《2023年度丰都县人民政府重大行政决策事项目录》，</w:t>
      </w:r>
      <w:r>
        <w:rPr>
          <w:rFonts w:hint="default" w:ascii="Times New Roman" w:hAnsi="Times New Roman" w:eastAsia="方正仿宋_GBK" w:cs="Times New Roman"/>
          <w:sz w:val="32"/>
          <w:szCs w:val="32"/>
          <w:lang w:val="en-US" w:eastAsia="zh-CN"/>
        </w:rPr>
        <w:t>制定完善重大行政决策征求公众意见、专家论证、合法性审查等七项制度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加强重大行政决策内容和程序审查，</w:t>
      </w: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审查重大行政决策文件3件，提出意见建议7条。强化文件协议合法性审查，审查文件、协议等292件，提出审查意见建议591条。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2.加强和改进</w:t>
      </w:r>
      <w:r>
        <w:rPr>
          <w:rFonts w:hint="default" w:ascii="Times New Roman" w:hAnsi="Times New Roman" w:eastAsia="方正仿宋_GBK" w:cs="Times New Roman"/>
          <w:b/>
          <w:bCs/>
          <w:sz w:val="32"/>
          <w:szCs w:val="32"/>
          <w:lang w:eastAsia="zh-CN"/>
        </w:rPr>
        <w:t>行政规范性文件管理</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val="en-US" w:eastAsia="zh-CN"/>
        </w:rPr>
        <w:t>强化县政府</w:t>
      </w:r>
      <w:r>
        <w:rPr>
          <w:rFonts w:hint="default" w:ascii="Times New Roman" w:hAnsi="Times New Roman" w:eastAsia="方正仿宋_GBK" w:cs="Times New Roman"/>
          <w:sz w:val="32"/>
          <w:szCs w:val="32"/>
        </w:rPr>
        <w:t>规范性文件</w:t>
      </w:r>
      <w:r>
        <w:rPr>
          <w:rFonts w:hint="default" w:ascii="Times New Roman" w:hAnsi="Times New Roman" w:eastAsia="方正仿宋_GBK" w:cs="Times New Roman"/>
          <w:sz w:val="32"/>
          <w:szCs w:val="32"/>
          <w:lang w:val="en-US" w:eastAsia="zh-CN"/>
        </w:rPr>
        <w:t>合法性</w:t>
      </w:r>
      <w:r>
        <w:rPr>
          <w:rFonts w:hint="default" w:ascii="Times New Roman" w:hAnsi="Times New Roman" w:eastAsia="方正仿宋_GBK" w:cs="Times New Roman"/>
          <w:sz w:val="32"/>
          <w:szCs w:val="32"/>
        </w:rPr>
        <w:t>审查</w:t>
      </w:r>
      <w:r>
        <w:rPr>
          <w:rFonts w:hint="default" w:ascii="Times New Roman" w:hAnsi="Times New Roman" w:eastAsia="方正仿宋_GBK" w:cs="Times New Roman"/>
          <w:sz w:val="32"/>
          <w:szCs w:val="32"/>
          <w:lang w:val="en-US" w:eastAsia="zh-CN"/>
        </w:rPr>
        <w:t>把关</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全</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审查拟以行政规范文件名义印发文件23件次，报备行政规范性文件8件，备案率100%。开展部门、乡镇（街道）行政规范性文件清理入库，清理乡镇（街道）文件202件，入库部门、乡镇（街道）规范性文件11件，在县政府门户网站设置部门、乡镇（街道）对外展示版块，对所有行政规范性文件实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报备+展示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全流程数字化管理。开展规范性文件清理4次，废止县政府规范性文件4件，部门规范性文件1件。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3.加强依法行政能力建设。</w:t>
      </w:r>
      <w:r>
        <w:rPr>
          <w:rFonts w:hint="default" w:ascii="Times New Roman" w:hAnsi="Times New Roman" w:eastAsia="方正仿宋_GBK" w:cs="Times New Roman"/>
          <w:sz w:val="32"/>
          <w:szCs w:val="32"/>
          <w:lang w:val="en-US" w:eastAsia="zh-CN"/>
        </w:rPr>
        <w:t>印发</w:t>
      </w:r>
      <w:r>
        <w:rPr>
          <w:rFonts w:hint="default" w:ascii="Times New Roman" w:hAnsi="Times New Roman" w:eastAsia="方正仿宋_GBK" w:cs="Times New Roman"/>
          <w:sz w:val="32"/>
          <w:szCs w:val="32"/>
          <w:lang w:eastAsia="zh-CN"/>
        </w:rPr>
        <w:t>《丰都县普法责任清单暨国家工作人员学法清单》</w:t>
      </w:r>
      <w:r>
        <w:rPr>
          <w:rFonts w:hint="default" w:ascii="Times New Roman" w:hAnsi="Times New Roman" w:eastAsia="方正仿宋_GBK" w:cs="Times New Roman"/>
          <w:sz w:val="32"/>
          <w:szCs w:val="32"/>
          <w:lang w:val="en-US" w:eastAsia="zh-CN"/>
        </w:rPr>
        <w:t>《丰都县贯彻落实〈关于建立领导干部应知应会党内法规和国家法律清单制度的意见〉的任务分工责任清单》</w:t>
      </w:r>
      <w:r>
        <w:rPr>
          <w:rFonts w:hint="default" w:ascii="Times New Roman" w:hAnsi="Times New Roman" w:eastAsia="方正仿宋_GBK" w:cs="Times New Roman"/>
          <w:sz w:val="32"/>
          <w:szCs w:val="32"/>
          <w:lang w:eastAsia="zh-CN"/>
        </w:rPr>
        <w:t>，各级各部门利用中心组学习、职工大会、</w:t>
      </w:r>
      <w:r>
        <w:rPr>
          <w:rFonts w:hint="default" w:ascii="Times New Roman" w:hAnsi="Times New Roman" w:eastAsia="方正仿宋_GBK" w:cs="Times New Roman"/>
          <w:sz w:val="32"/>
          <w:szCs w:val="32"/>
          <w:lang w:val="en-US" w:eastAsia="zh-CN"/>
        </w:rPr>
        <w:t>法治</w:t>
      </w:r>
      <w:r>
        <w:rPr>
          <w:rFonts w:hint="default" w:ascii="Times New Roman" w:hAnsi="Times New Roman" w:eastAsia="方正仿宋_GBK" w:cs="Times New Roman"/>
          <w:sz w:val="32"/>
          <w:szCs w:val="32"/>
          <w:lang w:eastAsia="zh-CN"/>
        </w:rPr>
        <w:t>讲座等形式</w:t>
      </w:r>
      <w:r>
        <w:rPr>
          <w:rFonts w:hint="default" w:ascii="Times New Roman" w:hAnsi="Times New Roman" w:eastAsia="方正仿宋_GBK" w:cs="Times New Roman"/>
          <w:sz w:val="32"/>
          <w:szCs w:val="32"/>
          <w:lang w:val="en-US" w:eastAsia="zh-CN"/>
        </w:rPr>
        <w:t>组织开展</w:t>
      </w:r>
      <w:r>
        <w:rPr>
          <w:rFonts w:hint="default" w:ascii="Times New Roman" w:hAnsi="Times New Roman" w:eastAsia="方正仿宋_GBK" w:cs="Times New Roman"/>
          <w:sz w:val="32"/>
          <w:szCs w:val="32"/>
          <w:lang w:eastAsia="zh-CN"/>
        </w:rPr>
        <w:t>习近平法治思想、民法典等</w:t>
      </w:r>
      <w:r>
        <w:rPr>
          <w:rFonts w:hint="default" w:ascii="Times New Roman" w:hAnsi="Times New Roman" w:eastAsia="方正仿宋_GBK" w:cs="Times New Roman"/>
          <w:sz w:val="32"/>
          <w:szCs w:val="32"/>
          <w:lang w:val="en-US" w:eastAsia="zh-CN"/>
        </w:rPr>
        <w:t>法律法规</w:t>
      </w:r>
      <w:r>
        <w:rPr>
          <w:rFonts w:hint="default" w:ascii="Times New Roman" w:hAnsi="Times New Roman" w:eastAsia="方正仿宋_GBK" w:cs="Times New Roman"/>
          <w:sz w:val="32"/>
          <w:szCs w:val="32"/>
          <w:lang w:eastAsia="zh-CN"/>
        </w:rPr>
        <w:t>专题学习。全县</w:t>
      </w:r>
      <w:r>
        <w:rPr>
          <w:rFonts w:hint="default" w:ascii="Times New Roman" w:hAnsi="Times New Roman" w:eastAsia="方正仿宋_GBK" w:cs="Times New Roman"/>
          <w:sz w:val="32"/>
          <w:szCs w:val="32"/>
          <w:lang w:val="en-US" w:eastAsia="zh-CN"/>
        </w:rPr>
        <w:t>1.4万余名公职人员参加法治理论网络考试和在线旁听，实现全县公职人员法治考试旁听全覆盖，考试参考率、合格率均达100%。8名市管领导、248</w:t>
      </w:r>
      <w:r>
        <w:rPr>
          <w:rFonts w:hint="default" w:ascii="Times New Roman" w:hAnsi="Times New Roman" w:eastAsia="方正仿宋_GBK" w:cs="Times New Roman"/>
          <w:sz w:val="32"/>
          <w:szCs w:val="32"/>
          <w:lang w:eastAsia="zh-CN"/>
        </w:rPr>
        <w:t>名县管领导干部参加</w:t>
      </w:r>
      <w:r>
        <w:rPr>
          <w:rFonts w:hint="default" w:ascii="Times New Roman" w:hAnsi="Times New Roman" w:eastAsia="方正仿宋_GBK" w:cs="Times New Roman"/>
          <w:sz w:val="32"/>
          <w:szCs w:val="32"/>
          <w:lang w:val="en-US" w:eastAsia="zh-CN"/>
        </w:rPr>
        <w:t>全市</w:t>
      </w:r>
      <w:r>
        <w:rPr>
          <w:rFonts w:hint="default" w:ascii="Times New Roman" w:hAnsi="Times New Roman" w:eastAsia="方正仿宋_GBK" w:cs="Times New Roman"/>
          <w:sz w:val="32"/>
          <w:szCs w:val="32"/>
          <w:lang w:eastAsia="zh-CN"/>
        </w:rPr>
        <w:t>新提任领导干部法治理论知识考试</w:t>
      </w:r>
      <w:r>
        <w:rPr>
          <w:rFonts w:hint="default" w:ascii="Times New Roman" w:hAnsi="Times New Roman" w:eastAsia="方正仿宋_GBK" w:cs="Times New Roman"/>
          <w:sz w:val="32"/>
          <w:szCs w:val="32"/>
          <w:lang w:val="en-US" w:eastAsia="zh-CN"/>
        </w:rPr>
        <w:t>及</w:t>
      </w:r>
      <w:r>
        <w:rPr>
          <w:rFonts w:hint="default" w:ascii="Times New Roman" w:hAnsi="Times New Roman" w:eastAsia="方正仿宋_GBK" w:cs="Times New Roman"/>
          <w:sz w:val="32"/>
          <w:szCs w:val="32"/>
          <w:lang w:eastAsia="zh-CN"/>
        </w:rPr>
        <w:t>庭审旁听，考试合格率达</w:t>
      </w:r>
      <w:r>
        <w:rPr>
          <w:rFonts w:hint="default" w:ascii="Times New Roman" w:hAnsi="Times New Roman" w:eastAsia="方正仿宋_GBK" w:cs="Times New Roman"/>
          <w:sz w:val="32"/>
          <w:szCs w:val="32"/>
          <w:lang w:val="en-US" w:eastAsia="zh-CN"/>
        </w:rPr>
        <w:t>100%。2023年，县政府任命的115名国家工作人员进行宪法集体宣誓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全县738名领导干部开展2022年度述法，</w:t>
      </w:r>
      <w:r>
        <w:rPr>
          <w:rFonts w:hint="default" w:ascii="Times New Roman" w:hAnsi="Times New Roman" w:eastAsia="方正仿宋_GBK" w:cs="Times New Roman"/>
          <w:sz w:val="32"/>
          <w:szCs w:val="32"/>
        </w:rPr>
        <w:t>党政主要负责人</w:t>
      </w:r>
      <w:r>
        <w:rPr>
          <w:rFonts w:hint="default" w:ascii="Times New Roman" w:hAnsi="Times New Roman" w:eastAsia="方正仿宋_GBK" w:cs="Times New Roman"/>
          <w:sz w:val="32"/>
          <w:szCs w:val="32"/>
          <w:lang w:val="en-US" w:eastAsia="zh-CN"/>
        </w:rPr>
        <w:t>实现年度述法</w:t>
      </w:r>
      <w:r>
        <w:rPr>
          <w:rFonts w:hint="default" w:ascii="Times New Roman" w:hAnsi="Times New Roman" w:eastAsia="方正仿宋_GBK" w:cs="Times New Roman"/>
          <w:sz w:val="32"/>
          <w:szCs w:val="32"/>
        </w:rPr>
        <w:t>全覆盖</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（四）以综合行政执法改革为突破口，加快推进行政执法方式重塑变革</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1.有序推进乡镇（街道）综合执法改革。</w:t>
      </w:r>
      <w:r>
        <w:rPr>
          <w:rFonts w:hint="default" w:ascii="Times New Roman" w:hAnsi="Times New Roman" w:eastAsia="方正仿宋_GBK" w:cs="Times New Roman"/>
          <w:sz w:val="32"/>
          <w:szCs w:val="32"/>
          <w:lang w:eastAsia="zh-CN"/>
        </w:rPr>
        <w:t>统筹乡镇（街道）综合行政执法人员力量，在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平安法治板块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设置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综合执法岗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并调整充实人员，由</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平安法治板块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统筹管理。</w:t>
      </w:r>
      <w:r>
        <w:rPr>
          <w:rFonts w:hint="default" w:ascii="Times New Roman" w:hAnsi="Times New Roman" w:eastAsia="方正仿宋_GBK" w:cs="Times New Roman"/>
          <w:sz w:val="32"/>
          <w:szCs w:val="32"/>
          <w:lang w:val="en-US" w:eastAsia="zh-CN"/>
        </w:rPr>
        <w:t>制定《丰都县深化乡镇（街道）综合行政执法改革实施方案》，推进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一支队伍管执法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，构建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法定执法+赋权执法+委托执法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的综合行政执法新模式，编制乡镇（街道）行政执法三类、四张清单，明确法定执法事项27项，赋权乡镇执法事项37项，赋权街道执法事项35项，委托执法事项30项。11个赋权县级</w:t>
      </w:r>
      <w:r>
        <w:rPr>
          <w:rFonts w:hint="default" w:ascii="Times New Roman" w:hAnsi="Times New Roman" w:eastAsia="方正仿宋_GBK" w:cs="Times New Roman"/>
          <w:sz w:val="32"/>
          <w:szCs w:val="32"/>
          <w:lang w:eastAsia="zh-CN"/>
        </w:rPr>
        <w:t>行政执法部门</w:t>
      </w:r>
      <w:r>
        <w:rPr>
          <w:rFonts w:hint="default" w:ascii="Times New Roman" w:hAnsi="Times New Roman" w:eastAsia="方正仿宋_GBK" w:cs="Times New Roman"/>
          <w:sz w:val="32"/>
          <w:szCs w:val="32"/>
          <w:lang w:val="en-US" w:eastAsia="zh-CN"/>
        </w:rPr>
        <w:t>通过</w:t>
      </w:r>
      <w:r>
        <w:rPr>
          <w:rFonts w:hint="default" w:ascii="Times New Roman" w:hAnsi="Times New Roman" w:eastAsia="方正仿宋_GBK" w:cs="Times New Roman"/>
          <w:sz w:val="32"/>
          <w:szCs w:val="32"/>
          <w:lang w:eastAsia="zh-CN"/>
        </w:rPr>
        <w:t>包片方式</w:t>
      </w:r>
      <w:r>
        <w:rPr>
          <w:rFonts w:hint="default" w:ascii="Times New Roman" w:hAnsi="Times New Roman" w:eastAsia="方正仿宋_GBK" w:cs="Times New Roman"/>
          <w:sz w:val="32"/>
          <w:szCs w:val="32"/>
          <w:lang w:val="en-US" w:eastAsia="zh-CN"/>
        </w:rPr>
        <w:t>组织108名</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lang w:val="en-US" w:eastAsia="zh-CN"/>
        </w:rPr>
        <w:t>人员下沉乡镇（街道）指导执法工作，开展专项执法培训6场次，组织试点乡镇赋权事项实战化演练2次，全面提升基层执法水平。</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2.严格规范公正文明执法。</w:t>
      </w:r>
      <w:r>
        <w:rPr>
          <w:rFonts w:hint="default" w:ascii="Times New Roman" w:hAnsi="Times New Roman" w:eastAsia="方正仿宋_GBK" w:cs="Times New Roman"/>
          <w:sz w:val="32"/>
          <w:szCs w:val="32"/>
          <w:lang w:val="en-US" w:eastAsia="zh-CN"/>
        </w:rPr>
        <w:t>严格落实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三项制度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，各行政执法部门均建立执法文书模板、行政执法重大执法决定法制审核制度等制度规范，推动法律顾问参与重大执法决策法制审核。建立</w:t>
      </w:r>
      <w:r>
        <w:rPr>
          <w:rFonts w:hint="default" w:ascii="Times New Roman" w:hAnsi="Times New Roman" w:eastAsia="方正仿宋_GBK" w:cs="Times New Roman"/>
          <w:sz w:val="32"/>
          <w:szCs w:val="32"/>
        </w:rPr>
        <w:t>跨区域执法联动响应协作机制，</w:t>
      </w:r>
      <w:r>
        <w:rPr>
          <w:rFonts w:hint="default" w:ascii="Times New Roman" w:hAnsi="Times New Roman" w:eastAsia="方正仿宋_GBK" w:cs="Times New Roman"/>
          <w:sz w:val="32"/>
          <w:szCs w:val="32"/>
          <w:lang w:val="en-US" w:eastAsia="zh-CN"/>
        </w:rPr>
        <w:t>县文化旅游委与四川省南充市文化执法支队达成初步结对意向，与璧山区签订了《著作权联合执法合作协议》，加强两地执法交流协作。县发展改革委、</w:t>
      </w:r>
      <w:r>
        <w:rPr>
          <w:rFonts w:hint="eastAsia" w:ascii="Times New Roman" w:hAnsi="Times New Roman" w:eastAsia="方正仿宋_GBK" w:cs="Times New Roman"/>
          <w:sz w:val="32"/>
          <w:szCs w:val="32"/>
          <w:lang w:val="en-US" w:eastAsia="zh-CN"/>
        </w:rPr>
        <w:t>县住房城乡建委</w:t>
      </w:r>
      <w:r>
        <w:rPr>
          <w:rFonts w:hint="default" w:ascii="Times New Roman" w:hAnsi="Times New Roman" w:eastAsia="方正仿宋_GBK" w:cs="Times New Roman"/>
          <w:sz w:val="32"/>
          <w:szCs w:val="32"/>
          <w:lang w:val="en-US" w:eastAsia="zh-CN"/>
        </w:rPr>
        <w:t>、县市场监管局、县公安局、县教委等部门对重点项目、重点场所、重点领域开展常态化联合监督检查，提升行政执法工作合力。加强行政执法人员教育培训，每名执法人员全年线上学习均达40个学时，开展行政执法全员线下集中培训615人次，强化行政执法能力水平提升。</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3.加强行政执法监督。</w:t>
      </w:r>
      <w:r>
        <w:rPr>
          <w:rFonts w:hint="default" w:ascii="Times New Roman" w:hAnsi="Times New Roman" w:eastAsia="方正仿宋_GBK" w:cs="Times New Roman"/>
          <w:sz w:val="32"/>
          <w:szCs w:val="32"/>
          <w:lang w:val="en-US" w:eastAsia="zh-CN"/>
        </w:rPr>
        <w:t>将行政执法纳入全县作风建设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四大专项整治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，重点围绕执法不作为等7个方面，整治执法突出问题13个，自查行政执法案件1842件，抽选142件进行集中评查，评查发现各类问题45个，召开2次问题反馈会</w:t>
      </w:r>
      <w:r>
        <w:rPr>
          <w:rFonts w:hint="eastAsia"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lang w:val="en-US" w:eastAsia="zh-CN"/>
        </w:rPr>
        <w:t>整改到位。制定《丰都县行政执法人员积分管理办法》，对执法人员实行积分管理，强化激励惩戒。</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（五）强化监督制约，促进行政权力运行规范透明高效</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1.主动接受各方面监督。</w:t>
      </w:r>
      <w:r>
        <w:rPr>
          <w:rFonts w:hint="default" w:ascii="Times New Roman" w:hAnsi="Times New Roman" w:eastAsia="方正仿宋_GBK" w:cs="Times New Roman"/>
          <w:sz w:val="32"/>
          <w:szCs w:val="32"/>
          <w:lang w:val="en-US" w:eastAsia="zh-CN"/>
        </w:rPr>
        <w:t>认真执行向县人大常委会报告工作、接受询问和质询等制度。完善知情明政机制，及时向县政协通报有关工作情况。2023年共</w:t>
      </w:r>
      <w:r>
        <w:rPr>
          <w:rFonts w:hint="default" w:ascii="Times New Roman" w:hAnsi="Times New Roman" w:eastAsia="方正仿宋_GBK" w:cs="Times New Roman"/>
          <w:sz w:val="32"/>
          <w:szCs w:val="32"/>
        </w:rPr>
        <w:t>办理人大代表建议296件、政协委员提案210件，按期办复率均达100%，办理满意率分别为99.7%、99%。严格执行生效复议决定和法院判决，规范</w:t>
      </w:r>
      <w:r>
        <w:rPr>
          <w:rFonts w:hint="default" w:ascii="Times New Roman" w:hAnsi="Times New Roman" w:eastAsia="方正仿宋_GBK" w:cs="Times New Roman"/>
          <w:sz w:val="32"/>
          <w:szCs w:val="32"/>
          <w:lang w:val="en-US" w:eastAsia="zh-CN"/>
        </w:rPr>
        <w:t>严格办理司法</w:t>
      </w:r>
      <w:r>
        <w:rPr>
          <w:rFonts w:hint="default" w:ascii="Times New Roman" w:hAnsi="Times New Roman" w:eastAsia="方正仿宋_GBK" w:cs="Times New Roman"/>
          <w:sz w:val="32"/>
          <w:szCs w:val="32"/>
        </w:rPr>
        <w:t>建议</w:t>
      </w:r>
      <w:r>
        <w:rPr>
          <w:rFonts w:hint="default" w:ascii="Times New Roman" w:hAnsi="Times New Roman" w:eastAsia="方正仿宋_GBK" w:cs="Times New Roman"/>
          <w:sz w:val="32"/>
          <w:szCs w:val="32"/>
          <w:lang w:val="en-US" w:eastAsia="zh-CN"/>
        </w:rPr>
        <w:t>1件。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2.大力提升行政应诉实效。</w:t>
      </w:r>
      <w:r>
        <w:rPr>
          <w:rFonts w:hint="default" w:ascii="Times New Roman" w:hAnsi="Times New Roman" w:eastAsia="方正仿宋_GBK" w:cs="Times New Roman"/>
          <w:sz w:val="32"/>
          <w:szCs w:val="32"/>
          <w:lang w:val="en-US" w:eastAsia="zh-CN"/>
        </w:rPr>
        <w:t>全力做好行政应诉工作，2023年共办结以县政府、县级部门和乡镇（街道）为被告的一审行政案件69件，开庭审理45件，负责人出庭应诉43件。行政机关负责人出庭应诉率同比上升明显，一审行政案件，县政府单独被告负责人出庭应诉率达100%，败诉率为0，县级部门、乡镇（街道）负责人出庭应诉率达95.5%。建立行政复议质量评查考核机制，每半年通报全县行政复议和应诉工作情况，对行政诉讼败诉和行政复议纠错较多的部门开展执法监督检查，同时对单位负责人进行约谈，提高行政机关执法水平和质量。</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3.全面推进政务公开。</w:t>
      </w:r>
      <w:r>
        <w:rPr>
          <w:rFonts w:hint="default" w:ascii="Times New Roman" w:hAnsi="Times New Roman" w:eastAsia="方正仿宋_GBK" w:cs="Times New Roman"/>
          <w:sz w:val="32"/>
          <w:szCs w:val="32"/>
          <w:lang w:val="en-US" w:eastAsia="zh-CN"/>
        </w:rPr>
        <w:t>升级改版县政府网站，成功上线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政策咨询问答库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纾困政策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等专题栏目，助力政策落地见效。全面推进政府信息主动公开和依申请公开，全年依法公开各类政府信息1万余条，网上政府建设提升到全市第10位。</w:t>
      </w:r>
      <w:r>
        <w:rPr>
          <w:rFonts w:hint="default" w:ascii="Times New Roman" w:hAnsi="Times New Roman" w:eastAsia="方正仿宋_GBK" w:cs="Times New Roman"/>
          <w:sz w:val="32"/>
          <w:szCs w:val="32"/>
          <w:lang w:eastAsia="zh-CN"/>
        </w:rPr>
        <w:t>开通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丰都政务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微信公众号，发布各类政策举措、重大新闻、工作动态121条，交流互动平台接收群众咨询30余件。开展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政务服务开放日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政务服务体验员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活动，聘请11名企业代表、群众代表、政协委员作为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政务服务体验员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，为政务服务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把脉</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挑刺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，持续推动政务服务环境提升优化。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（六）依法高效化解社会矛盾纠纷，着力提升社会治理效能</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1.提升公共法律服务质效。</w:t>
      </w:r>
      <w:r>
        <w:rPr>
          <w:rFonts w:hint="default" w:ascii="Times New Roman" w:hAnsi="Times New Roman" w:eastAsia="方正仿宋_GBK" w:cs="Times New Roman"/>
          <w:sz w:val="32"/>
          <w:szCs w:val="32"/>
          <w:lang w:val="en-US" w:eastAsia="zh-CN"/>
        </w:rPr>
        <w:t>推动</w:t>
      </w:r>
      <w:r>
        <w:rPr>
          <w:rFonts w:hint="default" w:ascii="Times New Roman" w:hAnsi="Times New Roman" w:eastAsia="方正仿宋_GBK" w:cs="Times New Roman"/>
          <w:sz w:val="32"/>
          <w:szCs w:val="32"/>
          <w:lang w:val="en-US"/>
        </w:rPr>
        <w:t>公</w:t>
      </w:r>
      <w:r>
        <w:rPr>
          <w:rFonts w:hint="default" w:ascii="Times New Roman" w:hAnsi="Times New Roman" w:eastAsia="方正仿宋_GBK" w:cs="Times New Roman"/>
          <w:sz w:val="32"/>
          <w:szCs w:val="32"/>
        </w:rPr>
        <w:t>共法律服务实体平台、热线平台、网络平台融合发展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配合做好公共法律服务综合平台建设，分类生成村居法律顾问、公益法律服务农民工、新农人和民营企业服务人员库。338个村（居）法律顾问开展线上线下服务，推广注册重庆村居法务平台用户数达2.5万余人，线上服务次数达12227人次，线下开展法治宣传261场次、化解矛盾112件次、协助村（居）审核文件和合同73件。</w:t>
      </w:r>
      <w:r>
        <w:rPr>
          <w:rFonts w:hint="default" w:ascii="Times New Roman" w:hAnsi="Times New Roman" w:eastAsia="方正仿宋_GBK" w:cs="Times New Roman"/>
          <w:sz w:val="32"/>
          <w:szCs w:val="32"/>
          <w:lang w:eastAsia="zh-CN"/>
        </w:rPr>
        <w:t>扎实开展法律援助民生工程</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共受理法律援助案件674件，挽回经济损失或利益661.72万元。</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2.加强行政复议工作。</w:t>
      </w:r>
      <w:r>
        <w:rPr>
          <w:rFonts w:hint="default" w:ascii="Times New Roman" w:hAnsi="Times New Roman" w:eastAsia="方正仿宋_GBK" w:cs="Times New Roman"/>
          <w:sz w:val="32"/>
          <w:szCs w:val="32"/>
          <w:lang w:val="en-US" w:eastAsia="zh-CN"/>
        </w:rPr>
        <w:t>认真开展行政复议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质量提升年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以案促改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专项活动，提升行政复议办案质量，2023年，办理行政复议案件78件，已办结73件，通过调解和解终止行政复议</w:t>
      </w:r>
      <w:r>
        <w:rPr>
          <w:rFonts w:hint="eastAsia" w:ascii="Times New Roman" w:hAnsi="Times New Roman" w:eastAsia="方正仿宋_GBK" w:cs="Times New Roman"/>
          <w:sz w:val="32"/>
          <w:szCs w:val="32"/>
          <w:lang w:val="en-US" w:eastAsia="zh-CN"/>
        </w:rPr>
        <w:t>案件</w:t>
      </w:r>
      <w:r>
        <w:rPr>
          <w:rFonts w:hint="default" w:ascii="Times New Roman" w:hAnsi="Times New Roman" w:eastAsia="方正仿宋_GBK" w:cs="Times New Roman"/>
          <w:sz w:val="32"/>
          <w:szCs w:val="32"/>
          <w:lang w:val="en-US" w:eastAsia="zh-CN"/>
        </w:rPr>
        <w:t>9件，法定期限按时办结率100%，同比增长27.8%，行政争议实质化解率86.3%，行政复议化解行政争议主渠道作用逐步显现。贯彻落实行政复议助审员管理制度，招录2名行政复议助审员协助办案。</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3.优化矛盾纠纷化解机制。</w:t>
      </w:r>
      <w:r>
        <w:rPr>
          <w:rFonts w:hint="default" w:ascii="Times New Roman" w:hAnsi="Times New Roman" w:eastAsia="方正仿宋_GBK" w:cs="Times New Roman"/>
          <w:sz w:val="32"/>
          <w:szCs w:val="32"/>
          <w:lang w:val="en-US" w:eastAsia="zh-CN"/>
        </w:rPr>
        <w:t>持续深化大调解体系建设，健全完善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诉调、警调、访调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对接机制，2023年，法院委托移送人民调解案件1458件，公安机关委托移送209件，信访部门委托移送106件，某</w:t>
      </w:r>
      <w:r>
        <w:rPr>
          <w:rFonts w:hint="eastAsia" w:ascii="Times New Roman" w:hAnsi="Times New Roman" w:eastAsia="方正仿宋_GBK" w:cs="Times New Roman"/>
          <w:sz w:val="32"/>
          <w:szCs w:val="32"/>
          <w:lang w:val="en-US" w:eastAsia="zh-CN"/>
        </w:rPr>
        <w:t>山林</w:t>
      </w:r>
      <w:r>
        <w:rPr>
          <w:rFonts w:hint="default" w:ascii="Times New Roman" w:hAnsi="Times New Roman" w:eastAsia="方正仿宋_GBK" w:cs="Times New Roman"/>
          <w:sz w:val="32"/>
          <w:szCs w:val="32"/>
          <w:lang w:val="en-US" w:eastAsia="zh-CN"/>
        </w:rPr>
        <w:t>土地纠纷调解案入选为市司法局、市高法院联合发布2023年度调解典型案例。大力推进行业性专业性调解组织建设，积极探索在金融、文旅、涉校等领域成立调解组织5个。开展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大排查大起底大化解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专项行动，全县各级人民调解组织</w:t>
      </w:r>
      <w:r>
        <w:rPr>
          <w:rFonts w:hint="default" w:ascii="Times New Roman" w:hAnsi="Times New Roman" w:eastAsia="方正仿宋_GBK" w:cs="Times New Roman"/>
          <w:sz w:val="32"/>
          <w:szCs w:val="32"/>
        </w:rPr>
        <w:t>共</w:t>
      </w:r>
      <w:r>
        <w:rPr>
          <w:rFonts w:hint="default" w:ascii="Times New Roman" w:hAnsi="Times New Roman" w:eastAsia="方正仿宋_GBK" w:cs="Times New Roman"/>
          <w:sz w:val="32"/>
          <w:szCs w:val="32"/>
          <w:lang w:val="en-US" w:eastAsia="zh-CN"/>
        </w:rPr>
        <w:t>受理社会矛盾纠纷</w:t>
      </w:r>
      <w:r>
        <w:rPr>
          <w:rFonts w:hint="default" w:ascii="Times New Roman" w:hAnsi="Times New Roman" w:eastAsia="方正仿宋_GBK" w:cs="Times New Roman"/>
          <w:sz w:val="32"/>
          <w:szCs w:val="32"/>
        </w:rPr>
        <w:t>调处</w:t>
      </w:r>
      <w:r>
        <w:rPr>
          <w:rFonts w:hint="default" w:ascii="Times New Roman" w:hAnsi="Times New Roman" w:eastAsia="方正仿宋_GBK" w:cs="Times New Roman"/>
          <w:sz w:val="32"/>
          <w:szCs w:val="32"/>
          <w:lang w:val="en-US" w:eastAsia="zh-CN"/>
        </w:rPr>
        <w:t>13523</w:t>
      </w:r>
      <w:r>
        <w:rPr>
          <w:rFonts w:hint="default" w:ascii="Times New Roman" w:hAnsi="Times New Roman" w:eastAsia="方正仿宋_GBK" w:cs="Times New Roman"/>
          <w:sz w:val="32"/>
          <w:szCs w:val="32"/>
        </w:rPr>
        <w:t>件，成功</w:t>
      </w:r>
      <w:r>
        <w:rPr>
          <w:rFonts w:hint="default" w:ascii="Times New Roman" w:hAnsi="Times New Roman" w:eastAsia="方正仿宋_GBK" w:cs="Times New Roman"/>
          <w:sz w:val="32"/>
          <w:szCs w:val="32"/>
          <w:lang w:val="en-US" w:eastAsia="zh-CN"/>
        </w:rPr>
        <w:t>调解13515</w:t>
      </w:r>
      <w:r>
        <w:rPr>
          <w:rFonts w:hint="default" w:ascii="Times New Roman" w:hAnsi="Times New Roman" w:eastAsia="方正仿宋_GBK" w:cs="Times New Roman"/>
          <w:sz w:val="32"/>
          <w:szCs w:val="32"/>
        </w:rPr>
        <w:t>件，成功率达99.</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矛盾纠纷调解力指数排名位居渝东北片区第二名，2名人民调解员获全国表彰。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二、存在的主要不足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2023年丰都县法治政府建设虽然取得了明显成效，但还存在一些短板和弱项，主要表现在：一是依法行政能力还有待提升，领导干部运用法治思维和法治方式解决问题的能力还有待加强。重大行政决策</w:t>
      </w:r>
      <w:r>
        <w:rPr>
          <w:rFonts w:hint="eastAsia" w:ascii="Times New Roman" w:hAnsi="Times New Roman" w:eastAsia="方正仿宋_GBK" w:cs="Times New Roman"/>
          <w:sz w:val="32"/>
          <w:szCs w:val="32"/>
          <w:lang w:val="en-US" w:eastAsia="zh-CN"/>
        </w:rPr>
        <w:t>程序</w:t>
      </w:r>
      <w:r>
        <w:rPr>
          <w:rFonts w:hint="default" w:ascii="Times New Roman" w:hAnsi="Times New Roman" w:eastAsia="方正仿宋_GBK" w:cs="Times New Roman"/>
          <w:sz w:val="32"/>
          <w:szCs w:val="32"/>
          <w:lang w:val="en-US" w:eastAsia="zh-CN"/>
        </w:rPr>
        <w:t>公众参与、专家论证与风险评估等制度需进一步健全完善。</w:t>
      </w:r>
      <w:r>
        <w:rPr>
          <w:rFonts w:hint="eastAsia" w:ascii="Times New Roman" w:hAnsi="Times New Roman" w:eastAsia="方正仿宋_GBK" w:cs="Times New Roman"/>
          <w:sz w:val="32"/>
          <w:szCs w:val="32"/>
          <w:lang w:val="en-US" w:eastAsia="zh-CN"/>
        </w:rPr>
        <w:t>二是</w:t>
      </w:r>
      <w:r>
        <w:rPr>
          <w:rFonts w:hint="default" w:ascii="Times New Roman" w:hAnsi="Times New Roman" w:eastAsia="方正仿宋_GBK" w:cs="Times New Roman"/>
          <w:sz w:val="32"/>
          <w:szCs w:val="32"/>
          <w:lang w:val="en-US" w:eastAsia="zh-CN"/>
        </w:rPr>
        <w:t>乡镇（街道）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三项制度</w:t>
      </w:r>
      <w:r>
        <w:rPr>
          <w:rFonts w:hint="eastAsia" w:ascii="Times New Roman" w:hAnsi="Times New Roman" w:eastAsia="方正仿宋_GBK" w:cs="Times New Roman"/>
          <w:sz w:val="32"/>
          <w:szCs w:val="32"/>
          <w:lang w:val="en-US" w:eastAsia="zh-CN"/>
        </w:rPr>
        <w:t>”有待进一步落实，</w:t>
      </w:r>
      <w:r>
        <w:rPr>
          <w:rFonts w:hint="default" w:ascii="Times New Roman" w:hAnsi="Times New Roman" w:eastAsia="方正仿宋_GBK" w:cs="Times New Roman"/>
          <w:sz w:val="32"/>
          <w:szCs w:val="32"/>
          <w:lang w:val="en-US" w:eastAsia="zh-CN"/>
        </w:rPr>
        <w:t>乡镇（街道）综合行政执法</w:t>
      </w:r>
      <w:r>
        <w:rPr>
          <w:rFonts w:hint="eastAsia" w:ascii="Times New Roman" w:hAnsi="Times New Roman" w:eastAsia="方正仿宋_GBK" w:cs="Times New Roman"/>
          <w:sz w:val="32"/>
          <w:szCs w:val="32"/>
          <w:lang w:val="en-US" w:eastAsia="zh-CN"/>
        </w:rPr>
        <w:t>水平和</w:t>
      </w:r>
      <w:r>
        <w:rPr>
          <w:rFonts w:hint="default" w:ascii="Times New Roman" w:hAnsi="Times New Roman" w:eastAsia="方正仿宋_GBK" w:cs="Times New Roman"/>
          <w:sz w:val="32"/>
          <w:szCs w:val="32"/>
          <w:lang w:val="en-US" w:eastAsia="zh-CN"/>
        </w:rPr>
        <w:t>保障</w:t>
      </w:r>
      <w:r>
        <w:rPr>
          <w:rFonts w:hint="eastAsia" w:ascii="Times New Roman" w:hAnsi="Times New Roman" w:eastAsia="方正仿宋_GBK" w:cs="Times New Roman"/>
          <w:sz w:val="32"/>
          <w:szCs w:val="32"/>
          <w:lang w:val="en-US" w:eastAsia="zh-CN"/>
        </w:rPr>
        <w:t>需进一步加强</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三</w:t>
      </w:r>
      <w:bookmarkStart w:id="0" w:name="_GoBack"/>
      <w:bookmarkEnd w:id="0"/>
      <w:r>
        <w:rPr>
          <w:rFonts w:hint="default" w:ascii="Times New Roman" w:hAnsi="Times New Roman" w:eastAsia="方正仿宋_GBK" w:cs="Times New Roman"/>
          <w:sz w:val="32"/>
          <w:szCs w:val="32"/>
          <w:lang w:val="en-US" w:eastAsia="zh-CN"/>
        </w:rPr>
        <w:t>是法治力量相对薄弱，</w:t>
      </w:r>
      <w:r>
        <w:rPr>
          <w:rFonts w:hint="eastAsia" w:ascii="Times New Roman" w:hAnsi="Times New Roman" w:eastAsia="方正仿宋_GBK" w:cs="Times New Roman"/>
          <w:sz w:val="32"/>
          <w:szCs w:val="32"/>
          <w:lang w:val="en-US" w:eastAsia="zh-CN"/>
        </w:rPr>
        <w:t>基层</w:t>
      </w:r>
      <w:r>
        <w:rPr>
          <w:rFonts w:hint="default" w:ascii="Times New Roman" w:hAnsi="Times New Roman" w:eastAsia="方正仿宋_GBK" w:cs="Times New Roman"/>
          <w:sz w:val="32"/>
          <w:szCs w:val="32"/>
          <w:lang w:val="en-US" w:eastAsia="zh-CN"/>
        </w:rPr>
        <w:t>社会治理法治化</w:t>
      </w:r>
      <w:r>
        <w:rPr>
          <w:rFonts w:hint="eastAsia" w:ascii="Times New Roman" w:hAnsi="Times New Roman" w:eastAsia="方正仿宋_GBK" w:cs="Times New Roman"/>
          <w:sz w:val="32"/>
          <w:szCs w:val="32"/>
          <w:lang w:val="en-US" w:eastAsia="zh-CN"/>
        </w:rPr>
        <w:t>水平</w:t>
      </w:r>
      <w:r>
        <w:rPr>
          <w:rFonts w:hint="default" w:ascii="Times New Roman" w:hAnsi="Times New Roman" w:eastAsia="方正仿宋_GBK" w:cs="Times New Roman"/>
          <w:sz w:val="32"/>
          <w:szCs w:val="32"/>
          <w:lang w:val="en-US" w:eastAsia="zh-CN"/>
        </w:rPr>
        <w:t>需要进一步</w:t>
      </w:r>
      <w:r>
        <w:rPr>
          <w:rFonts w:hint="eastAsia" w:ascii="Times New Roman" w:hAnsi="Times New Roman" w:eastAsia="方正仿宋_GBK" w:cs="Times New Roman"/>
          <w:sz w:val="32"/>
          <w:szCs w:val="32"/>
          <w:lang w:val="en-US" w:eastAsia="zh-CN"/>
        </w:rPr>
        <w:t>提升</w:t>
      </w:r>
      <w:r>
        <w:rPr>
          <w:rFonts w:hint="default" w:ascii="Times New Roman" w:hAnsi="Times New Roman" w:eastAsia="方正仿宋_GBK" w:cs="Times New Roman"/>
          <w:sz w:val="32"/>
          <w:szCs w:val="32"/>
          <w:lang w:val="en-US" w:eastAsia="zh-CN"/>
        </w:rPr>
        <w:t>。针对以上问题和不足，我们将高度重视，认真研究，制定有针对性的措施，在今后的工作中切实加以解决。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三、2024年法治政府建设工作打算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2024年全县法治政府建设坚持以习近平新时代中国特色社会主义思想为指导，深入学习贯彻党的二十大</w:t>
      </w:r>
      <w:r>
        <w:rPr>
          <w:rFonts w:hint="eastAsia" w:ascii="Times New Roman" w:hAnsi="Times New Roman" w:eastAsia="方正仿宋_GBK" w:cs="Times New Roman"/>
          <w:sz w:val="32"/>
          <w:szCs w:val="32"/>
          <w:lang w:val="en-US" w:eastAsia="zh-CN"/>
        </w:rPr>
        <w:t>精神，</w:t>
      </w:r>
      <w:r>
        <w:rPr>
          <w:rFonts w:hint="default" w:ascii="Times New Roman" w:hAnsi="Times New Roman" w:eastAsia="方正仿宋_GBK" w:cs="Times New Roman"/>
          <w:sz w:val="32"/>
          <w:szCs w:val="32"/>
          <w:lang w:val="en-US" w:eastAsia="zh-CN"/>
        </w:rPr>
        <w:t>深学笃用习近平法治思想，</w:t>
      </w:r>
      <w:r>
        <w:rPr>
          <w:rFonts w:hint="eastAsia" w:ascii="Times New Roman" w:hAnsi="Times New Roman" w:eastAsia="方正仿宋_GBK" w:cs="Times New Roman"/>
          <w:sz w:val="32"/>
          <w:szCs w:val="32"/>
          <w:lang w:val="en-US" w:eastAsia="zh-CN"/>
        </w:rPr>
        <w:t>全面贯彻市委六届三次、四次全会精神，</w:t>
      </w:r>
      <w:r>
        <w:rPr>
          <w:rFonts w:hint="default" w:ascii="Times New Roman" w:hAnsi="Times New Roman" w:eastAsia="方正仿宋_GBK" w:cs="Times New Roman"/>
          <w:sz w:val="32"/>
          <w:szCs w:val="32"/>
          <w:lang w:val="en-US" w:eastAsia="zh-CN"/>
        </w:rPr>
        <w:t>全面落实《法治政府建设实施纲要（2021—2025年）》《重庆市法治政府建设实施方案（2021—2025年）》，狠抓薄弱环节整改，纵深推进法治政府建设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重点抓好以下几个方面工作：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一是坚持以习近平法治思想为引领，加强党对法治政府建设的领导。</w:t>
      </w:r>
      <w:r>
        <w:rPr>
          <w:rFonts w:hint="default" w:ascii="Times New Roman" w:hAnsi="Times New Roman" w:eastAsia="方正仿宋_GBK" w:cs="Times New Roman"/>
          <w:sz w:val="32"/>
          <w:szCs w:val="32"/>
          <w:lang w:val="en-US" w:eastAsia="zh-CN"/>
        </w:rPr>
        <w:t>健全法治政府建设推进机制，发挥县委全面依法治县委员会及其协调小组职能，强化法治督察，推动法治建设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一规划两纲要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和市、县实施方案落实见效。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二是围绕中心大局，强化服务高质量发展法治保障。</w:t>
      </w:r>
      <w:r>
        <w:rPr>
          <w:rFonts w:hint="default" w:ascii="Times New Roman" w:hAnsi="Times New Roman" w:eastAsia="方正仿宋_GBK" w:cs="Times New Roman"/>
          <w:sz w:val="32"/>
          <w:szCs w:val="32"/>
          <w:lang w:val="en-US" w:eastAsia="zh-CN"/>
        </w:rPr>
        <w:t>全力为成渝地区双城经济圈建设、优化营商环境、数字经济、扩大开放等重点领域政策制定提供制度保障。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三是深入推进依法行政，切实提升政府治理效能。</w:t>
      </w:r>
      <w:r>
        <w:rPr>
          <w:rFonts w:hint="default" w:ascii="Times New Roman" w:hAnsi="Times New Roman" w:eastAsia="方正仿宋_GBK" w:cs="Times New Roman"/>
          <w:sz w:val="32"/>
          <w:szCs w:val="32"/>
          <w:lang w:val="en-US" w:eastAsia="zh-CN"/>
        </w:rPr>
        <w:t>持续深化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放管服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改革，全面落实重大决策程序制度。加快推进乡镇（街道）综合行政执法改革，健全完善乡镇（街道）综合行政执法体制机制。强化行政复议规范化建设，发挥行政复议化解行政争议主渠道作用。巩固市级法治政府建设示范单项创建成果，着力推进全国第三批法治政府建设示范单项创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四是夯实法治基础，提升社会治理法治化水平。</w:t>
      </w:r>
      <w:r>
        <w:rPr>
          <w:rFonts w:hint="default" w:ascii="Times New Roman" w:hAnsi="Times New Roman" w:eastAsia="方正仿宋_GBK" w:cs="Times New Roman"/>
          <w:sz w:val="32"/>
          <w:szCs w:val="32"/>
          <w:lang w:val="en-US" w:eastAsia="zh-CN"/>
        </w:rPr>
        <w:t>持续推进便捷高效公共法律服务体系建设，精准实施普法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六个一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工程。加快构建新时代大调解工作格局，加强人民调解规范化建设。深入推进多层次多领域依法治理，提升社会治理法治化水平。</w:t>
      </w:r>
    </w:p>
    <w:p>
      <w:pPr>
        <w:pStyle w:val="2"/>
        <w:keepNext w:val="0"/>
        <w:keepLines w:val="0"/>
        <w:pageBreakBefore w:val="0"/>
        <w:widowControl w:val="0"/>
        <w:kinsoku/>
        <w:overflowPunct/>
        <w:topLinePunct w:val="0"/>
        <w:bidi w:val="0"/>
        <w:snapToGrid/>
        <w:spacing w:line="579"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val="0"/>
        <w:overflowPunct/>
        <w:topLinePunct w:val="0"/>
        <w:bidi w:val="0"/>
        <w:snapToGrid/>
        <w:spacing w:line="579"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中共丰都县委              丰都县人民政府</w:t>
      </w:r>
      <w:r>
        <w:rPr>
          <w:rFonts w:hint="eastAsia" w:ascii="Times New Roman" w:hAnsi="Times New Roman" w:cs="Times New Roman"/>
          <w:sz w:val="32"/>
          <w:szCs w:val="32"/>
          <w:lang w:val="en-US" w:eastAsia="zh-CN"/>
        </w:rPr>
        <w:t xml:space="preserve">    </w:t>
      </w:r>
    </w:p>
    <w:p>
      <w:pPr>
        <w:pStyle w:val="2"/>
        <w:keepNext w:val="0"/>
        <w:keepLines w:val="0"/>
        <w:pageBreakBefore w:val="0"/>
        <w:widowControl w:val="0"/>
        <w:kinsoku/>
        <w:wordWrap w:val="0"/>
        <w:overflowPunct/>
        <w:topLinePunct w:val="0"/>
        <w:bidi w:val="0"/>
        <w:snapToGrid/>
        <w:spacing w:line="579"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年2月</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日</w:t>
      </w:r>
      <w:r>
        <w:rPr>
          <w:rFonts w:hint="eastAsia" w:ascii="Times New Roman" w:hAnsi="Times New Roman" w:cs="Times New Roman"/>
          <w:sz w:val="32"/>
          <w:szCs w:val="32"/>
          <w:lang w:val="en-US" w:eastAsia="zh-CN"/>
        </w:rPr>
        <w:t xml:space="preserve">    </w:t>
      </w:r>
    </w:p>
    <w:p>
      <w:pPr>
        <w:pStyle w:val="2"/>
        <w:keepNext w:val="0"/>
        <w:keepLines w:val="0"/>
        <w:pageBreakBefore w:val="0"/>
        <w:widowControl w:val="0"/>
        <w:kinsoku/>
        <w:overflowPunct/>
        <w:topLinePunct w:val="0"/>
        <w:bidi w:val="0"/>
        <w:snapToGrid/>
        <w:spacing w:line="579" w:lineRule="exact"/>
        <w:jc w:val="righ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w:t>
      </w:r>
      <w:r>
        <w:rPr>
          <w:rFonts w:hint="eastAsia" w:ascii="Times New Roman" w:hAnsi="Times New Roman" w:cs="Times New Roman"/>
          <w:sz w:val="32"/>
          <w:szCs w:val="32"/>
          <w:lang w:val="en-US" w:eastAsia="zh-CN"/>
        </w:rPr>
        <w:t>何烽</w:t>
      </w:r>
      <w:r>
        <w:rPr>
          <w:rFonts w:hint="default" w:ascii="Times New Roman" w:hAnsi="Times New Roman" w:eastAsia="方正仿宋_GBK" w:cs="Times New Roman"/>
          <w:sz w:val="32"/>
          <w:szCs w:val="32"/>
          <w:lang w:val="en-US" w:eastAsia="zh-CN"/>
        </w:rPr>
        <w:t>；联系电话：</w:t>
      </w:r>
      <w:r>
        <w:rPr>
          <w:rFonts w:hint="eastAsia" w:ascii="Times New Roman" w:hAnsi="Times New Roman" w:cs="Times New Roman"/>
          <w:sz w:val="32"/>
          <w:szCs w:val="32"/>
          <w:lang w:val="en-US" w:eastAsia="zh-CN"/>
        </w:rPr>
        <w:t>18996783377</w:t>
      </w:r>
      <w:r>
        <w:rPr>
          <w:rFonts w:hint="default" w:ascii="Times New Roman" w:hAnsi="Times New Roman" w:eastAsia="方正仿宋_GBK" w:cs="Times New Roman"/>
          <w:sz w:val="32"/>
          <w:szCs w:val="32"/>
          <w:lang w:val="en-US" w:eastAsia="zh-CN"/>
        </w:rPr>
        <w:t>）</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NTVkNWMxZGQ3NWUwNTY3ZmNlODE3YzY2YTZlMzgifQ=="/>
    <w:docVar w:name="KSO_WPS_MARK_KEY" w:val="a0b09903-d8c6-4fe8-89bb-5b68f102a634"/>
  </w:docVars>
  <w:rsids>
    <w:rsidRoot w:val="00000000"/>
    <w:rsid w:val="00E618F7"/>
    <w:rsid w:val="01444B77"/>
    <w:rsid w:val="016A52C3"/>
    <w:rsid w:val="02B3383E"/>
    <w:rsid w:val="07060EA1"/>
    <w:rsid w:val="089B15C1"/>
    <w:rsid w:val="09931095"/>
    <w:rsid w:val="0A0A2FE0"/>
    <w:rsid w:val="0B245F17"/>
    <w:rsid w:val="0C822619"/>
    <w:rsid w:val="11C56838"/>
    <w:rsid w:val="13BC2C0C"/>
    <w:rsid w:val="15582F5E"/>
    <w:rsid w:val="17AD5A18"/>
    <w:rsid w:val="19973D74"/>
    <w:rsid w:val="1CA94A00"/>
    <w:rsid w:val="1CDB6B83"/>
    <w:rsid w:val="1FD320A5"/>
    <w:rsid w:val="20895DCF"/>
    <w:rsid w:val="20B15E59"/>
    <w:rsid w:val="222E2DD2"/>
    <w:rsid w:val="250F53CE"/>
    <w:rsid w:val="25436A6C"/>
    <w:rsid w:val="260C2300"/>
    <w:rsid w:val="26F301B9"/>
    <w:rsid w:val="283E27AE"/>
    <w:rsid w:val="296B3BC6"/>
    <w:rsid w:val="29F43DE7"/>
    <w:rsid w:val="2B7E09C6"/>
    <w:rsid w:val="33B65E5A"/>
    <w:rsid w:val="34FC0178"/>
    <w:rsid w:val="3A2F648D"/>
    <w:rsid w:val="3A56477F"/>
    <w:rsid w:val="3B8D2F65"/>
    <w:rsid w:val="3E4D2CCB"/>
    <w:rsid w:val="406867FC"/>
    <w:rsid w:val="42127409"/>
    <w:rsid w:val="445643EB"/>
    <w:rsid w:val="44FF2277"/>
    <w:rsid w:val="45404F53"/>
    <w:rsid w:val="45E22BAD"/>
    <w:rsid w:val="462E33FF"/>
    <w:rsid w:val="467A21AE"/>
    <w:rsid w:val="481E695D"/>
    <w:rsid w:val="499663D9"/>
    <w:rsid w:val="4B016387"/>
    <w:rsid w:val="4B5A4F93"/>
    <w:rsid w:val="4EC33A4E"/>
    <w:rsid w:val="4F0E1669"/>
    <w:rsid w:val="524904A8"/>
    <w:rsid w:val="52D92FB7"/>
    <w:rsid w:val="532439D9"/>
    <w:rsid w:val="53D44E6C"/>
    <w:rsid w:val="54C37F86"/>
    <w:rsid w:val="55344AA7"/>
    <w:rsid w:val="5740105B"/>
    <w:rsid w:val="5AF52755"/>
    <w:rsid w:val="5B6065F6"/>
    <w:rsid w:val="5BD60666"/>
    <w:rsid w:val="5C305A66"/>
    <w:rsid w:val="5E162F9C"/>
    <w:rsid w:val="5E9640DD"/>
    <w:rsid w:val="60C90799"/>
    <w:rsid w:val="62D97532"/>
    <w:rsid w:val="65043A67"/>
    <w:rsid w:val="655C48D4"/>
    <w:rsid w:val="66D17FD5"/>
    <w:rsid w:val="68464DE7"/>
    <w:rsid w:val="68F116E1"/>
    <w:rsid w:val="6C245E2B"/>
    <w:rsid w:val="6D0E69D1"/>
    <w:rsid w:val="6E3B65E7"/>
    <w:rsid w:val="6F9724F9"/>
    <w:rsid w:val="71052E8A"/>
    <w:rsid w:val="719C0834"/>
    <w:rsid w:val="71F91CFA"/>
    <w:rsid w:val="72E92307"/>
    <w:rsid w:val="746B34E0"/>
    <w:rsid w:val="74AF5AA0"/>
    <w:rsid w:val="75317CC7"/>
    <w:rsid w:val="7556322C"/>
    <w:rsid w:val="761F16F7"/>
    <w:rsid w:val="76302E1E"/>
    <w:rsid w:val="78097988"/>
    <w:rsid w:val="78CE2999"/>
    <w:rsid w:val="7B2D7B43"/>
    <w:rsid w:val="7D926D7F"/>
    <w:rsid w:val="7E14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Normal Indent"/>
    <w:basedOn w:val="1"/>
    <w:next w:val="1"/>
    <w:autoRedefine/>
    <w:qFormat/>
    <w:uiPriority w:val="99"/>
    <w:pPr>
      <w:ind w:firstLine="420" w:firstLineChars="200"/>
    </w:pPr>
    <w:rPr>
      <w:szCs w:val="20"/>
    </w:rPr>
  </w:style>
  <w:style w:type="paragraph" w:styleId="5">
    <w:name w:val="Body Text"/>
    <w:basedOn w:val="1"/>
    <w:next w:val="6"/>
    <w:autoRedefine/>
    <w:qFormat/>
    <w:uiPriority w:val="0"/>
    <w:pPr>
      <w:spacing w:after="120"/>
    </w:pPr>
    <w:rPr>
      <w:szCs w:val="22"/>
    </w:rPr>
  </w:style>
  <w:style w:type="paragraph" w:customStyle="1" w:styleId="6">
    <w:name w:val="默认"/>
    <w:autoRedefine/>
    <w:qFormat/>
    <w:uiPriority w:val="0"/>
    <w:rPr>
      <w:rFonts w:ascii="Helvetica" w:hAnsi="Helvetica" w:eastAsia="Helvetica" w:cs="Helvetica"/>
      <w:color w:val="000000"/>
      <w:sz w:val="22"/>
      <w:szCs w:val="22"/>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3">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2023-12-28T02:29:00Z</dcterms:created>
  <dc:creator>d</dc:creator>
  <cp:lastModifiedBy>Administrator</cp:lastModifiedBy>
  <cp:lastPrinted>2024-01-31T01:08:00Z</cp:lastPrinted>
  <dcterms:modified xsi:type="dcterms:W3CDTF">2024-02-04T03:31:10Z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0FF16E2FD38F4E47958E979CA440649B_12</vt:lpwstr>
  </property>
</Properties>
</file>