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80C4">
      <w:pPr>
        <w:spacing w:line="600" w:lineRule="atLeast"/>
        <w:jc w:val="center"/>
        <w:rPr>
          <w:rFonts w:hint="default" w:ascii="Times New Roman" w:hAnsi="Times New Roman" w:eastAsia="方正仿宋_GBK" w:cs="Times New Roman"/>
          <w:sz w:val="32"/>
          <w:szCs w:val="32"/>
        </w:rPr>
      </w:pPr>
    </w:p>
    <w:p w14:paraId="69A11FB4">
      <w:pPr>
        <w:spacing w:line="600" w:lineRule="atLeast"/>
        <w:jc w:val="center"/>
        <w:rPr>
          <w:rFonts w:hint="default" w:ascii="Times New Roman" w:hAnsi="Times New Roman" w:eastAsia="方正仿宋_GBK" w:cs="Times New Roman"/>
          <w:sz w:val="32"/>
          <w:szCs w:val="32"/>
        </w:rPr>
      </w:pPr>
    </w:p>
    <w:p w14:paraId="21BFF5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丰都县人民政府</w:t>
      </w:r>
    </w:p>
    <w:p w14:paraId="3938BE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关于印发《丰都县公共租赁住房管理办法》</w:t>
      </w:r>
    </w:p>
    <w:p w14:paraId="7D2EDFE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44"/>
          <w:szCs w:val="44"/>
          <w:shd w:val="clear" w:color="auto" w:fill="FFFFFF"/>
        </w:rPr>
      </w:pPr>
      <w:r>
        <w:rPr>
          <w:rFonts w:hint="default" w:ascii="Times New Roman" w:hAnsi="Times New Roman" w:eastAsia="方正小标宋_GBK" w:cs="Times New Roman"/>
          <w:sz w:val="44"/>
          <w:szCs w:val="44"/>
        </w:rPr>
        <w:t>的通知</w:t>
      </w:r>
    </w:p>
    <w:p w14:paraId="3611D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44"/>
          <w:szCs w:val="44"/>
          <w:shd w:val="clear" w:color="auto" w:fill="FFFFFF"/>
        </w:rPr>
      </w:pPr>
    </w:p>
    <w:p w14:paraId="09C0085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各乡镇人民政府、街道办事处，县级各部门，有关单位：</w:t>
      </w:r>
    </w:p>
    <w:p w14:paraId="65B55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《丰都县公共租赁住房管理办法》已经县委第</w:t>
      </w:r>
      <w:r>
        <w:rPr>
          <w:rFonts w:hint="default" w:ascii="Times New Roman" w:hAnsi="Times New Roman" w:eastAsia="方正仿宋_GBK" w:cs="Times New Roman"/>
          <w:sz w:val="32"/>
          <w:szCs w:val="32"/>
          <w:lang w:val="en-US" w:eastAsia="zh-CN"/>
        </w:rPr>
        <w:t>140</w:t>
      </w:r>
      <w:r>
        <w:rPr>
          <w:rFonts w:hint="default" w:ascii="Times New Roman" w:hAnsi="Times New Roman" w:eastAsia="方正仿宋_GBK" w:cs="Times New Roman"/>
          <w:sz w:val="32"/>
          <w:szCs w:val="32"/>
        </w:rPr>
        <w:t>次常委会</w:t>
      </w:r>
      <w:r>
        <w:rPr>
          <w:rFonts w:hint="default" w:ascii="Times New Roman" w:hAnsi="Times New Roman" w:eastAsia="方正仿宋_GBK" w:cs="Times New Roman"/>
          <w:sz w:val="32"/>
          <w:szCs w:val="32"/>
          <w:lang w:eastAsia="zh-CN"/>
        </w:rPr>
        <w:t>议</w:t>
      </w:r>
      <w:r>
        <w:rPr>
          <w:rFonts w:hint="default" w:ascii="Times New Roman" w:hAnsi="Times New Roman" w:eastAsia="方正仿宋_GBK" w:cs="Times New Roman"/>
          <w:sz w:val="32"/>
          <w:szCs w:val="32"/>
        </w:rPr>
        <w:t>、县政府第</w:t>
      </w:r>
      <w:r>
        <w:rPr>
          <w:rFonts w:hint="default" w:ascii="Times New Roman" w:hAnsi="Times New Roman" w:eastAsia="方正仿宋_GBK" w:cs="Times New Roman"/>
          <w:sz w:val="32"/>
          <w:szCs w:val="32"/>
          <w:lang w:val="en-US" w:eastAsia="zh-CN"/>
        </w:rPr>
        <w:t>94</w:t>
      </w:r>
      <w:r>
        <w:rPr>
          <w:rFonts w:hint="default" w:ascii="Times New Roman" w:hAnsi="Times New Roman" w:eastAsia="方正仿宋_GBK" w:cs="Times New Roman"/>
          <w:sz w:val="32"/>
          <w:szCs w:val="32"/>
        </w:rPr>
        <w:t>次常务会议审议，现印发给你们，请认真抓好贯彻落实。</w:t>
      </w:r>
    </w:p>
    <w:p w14:paraId="1C80B2CE">
      <w:pPr>
        <w:keepNext w:val="0"/>
        <w:keepLines w:val="0"/>
        <w:pageBreakBefore w:val="0"/>
        <w:widowControl w:val="0"/>
        <w:kinsoku/>
        <w:wordWrap/>
        <w:overflowPunct/>
        <w:topLinePunct w:val="0"/>
        <w:autoSpaceDE/>
        <w:autoSpaceDN/>
        <w:bidi w:val="0"/>
        <w:adjustRightInd/>
        <w:snapToGrid/>
        <w:spacing w:line="560" w:lineRule="exact"/>
        <w:ind w:left="0" w:leftChars="0" w:firstLine="5299" w:firstLineChars="1656"/>
        <w:textAlignment w:val="auto"/>
        <w:rPr>
          <w:rFonts w:hint="default" w:ascii="Times New Roman" w:hAnsi="Times New Roman" w:eastAsia="方正仿宋_GBK" w:cs="Times New Roman"/>
          <w:sz w:val="32"/>
          <w:szCs w:val="32"/>
        </w:rPr>
      </w:pPr>
    </w:p>
    <w:p w14:paraId="69632FC4">
      <w:pPr>
        <w:keepNext w:val="0"/>
        <w:keepLines w:val="0"/>
        <w:pageBreakBefore w:val="0"/>
        <w:widowControl w:val="0"/>
        <w:kinsoku/>
        <w:wordWrap/>
        <w:overflowPunct/>
        <w:topLinePunct w:val="0"/>
        <w:autoSpaceDE/>
        <w:autoSpaceDN/>
        <w:bidi w:val="0"/>
        <w:adjustRightInd/>
        <w:snapToGrid/>
        <w:spacing w:line="560" w:lineRule="exact"/>
        <w:ind w:left="0" w:leftChars="0" w:firstLine="5299" w:firstLineChars="165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丰都县人民政府</w:t>
      </w:r>
    </w:p>
    <w:p w14:paraId="1A35AA1C">
      <w:pPr>
        <w:keepNext w:val="0"/>
        <w:keepLines w:val="0"/>
        <w:pageBreakBefore w:val="0"/>
        <w:widowControl w:val="0"/>
        <w:kinsoku/>
        <w:wordWrap/>
        <w:overflowPunct/>
        <w:topLinePunct w:val="0"/>
        <w:autoSpaceDE/>
        <w:autoSpaceDN/>
        <w:bidi w:val="0"/>
        <w:adjustRightInd/>
        <w:snapToGrid/>
        <w:spacing w:line="560" w:lineRule="exact"/>
        <w:ind w:left="0" w:leftChars="0" w:firstLine="5299" w:firstLineChars="1656"/>
        <w:textAlignment w:val="auto"/>
        <w:rPr>
          <w:rFonts w:hint="default" w:ascii="Times New Roman" w:hAnsi="Times New Roman" w:eastAsia="方正仿宋_GBK" w:cs="Times New Roman"/>
          <w:bCs/>
          <w:color w:val="000000"/>
          <w:spacing w:val="0"/>
          <w:sz w:val="32"/>
          <w:szCs w:val="32"/>
          <w:lang w:val="en-US" w:eastAsia="zh-CN"/>
        </w:rPr>
      </w:pPr>
      <w:r>
        <w:rPr>
          <w:rFonts w:hint="default" w:ascii="Times New Roman" w:hAnsi="Times New Roman" w:eastAsia="方正仿宋_GBK" w:cs="Times New Roman"/>
          <w:sz w:val="32"/>
          <w:szCs w:val="32"/>
        </w:rPr>
        <w:t>2025年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bCs/>
          <w:color w:val="000000"/>
          <w:spacing w:val="0"/>
          <w:sz w:val="32"/>
          <w:szCs w:val="32"/>
          <w:lang w:val="en-US" w:eastAsia="zh-CN"/>
        </w:rPr>
        <w:t xml:space="preserve">        </w:t>
      </w:r>
    </w:p>
    <w:p w14:paraId="12ECE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（此件公开发布）</w:t>
      </w:r>
    </w:p>
    <w:p w14:paraId="0D42B21B">
      <w:pPr>
        <w:ind w:firstLine="640" w:firstLineChars="200"/>
        <w:rPr>
          <w:rFonts w:hint="default" w:ascii="Times New Roman" w:hAnsi="Times New Roman" w:eastAsia="方正仿宋_GBK" w:cs="Times New Roman"/>
          <w:kern w:val="0"/>
          <w:sz w:val="32"/>
          <w:szCs w:val="32"/>
          <w:shd w:val="clear" w:color="auto" w:fill="FFFFFF"/>
        </w:rPr>
      </w:pPr>
    </w:p>
    <w:p w14:paraId="56DC2856">
      <w:pPr>
        <w:ind w:firstLine="640" w:firstLineChars="200"/>
        <w:rPr>
          <w:rFonts w:hint="default" w:ascii="Times New Roman" w:hAnsi="Times New Roman" w:eastAsia="方正仿宋_GBK" w:cs="Times New Roman"/>
          <w:kern w:val="0"/>
          <w:sz w:val="32"/>
          <w:szCs w:val="32"/>
          <w:shd w:val="clear" w:color="auto" w:fill="FFFFFF"/>
        </w:rPr>
      </w:pPr>
    </w:p>
    <w:p w14:paraId="72073AFF">
      <w:pPr>
        <w:ind w:firstLine="640" w:firstLineChars="200"/>
        <w:rPr>
          <w:rFonts w:hint="default" w:ascii="Times New Roman" w:hAnsi="Times New Roman" w:eastAsia="方正仿宋_GBK" w:cs="Times New Roman"/>
          <w:kern w:val="0"/>
          <w:sz w:val="32"/>
          <w:szCs w:val="32"/>
          <w:shd w:val="clear" w:color="auto" w:fill="FFFFFF"/>
        </w:rPr>
      </w:pPr>
    </w:p>
    <w:p w14:paraId="1915A05D">
      <w:pPr>
        <w:ind w:firstLine="640" w:firstLineChars="200"/>
        <w:rPr>
          <w:rFonts w:hint="default" w:ascii="Times New Roman" w:hAnsi="Times New Roman" w:eastAsia="方正仿宋_GBK" w:cs="Times New Roman"/>
          <w:kern w:val="0"/>
          <w:sz w:val="32"/>
          <w:szCs w:val="32"/>
          <w:shd w:val="clear" w:color="auto" w:fill="FFFFFF"/>
        </w:rPr>
      </w:pPr>
    </w:p>
    <w:p w14:paraId="6A64CCCC">
      <w:pPr>
        <w:ind w:firstLine="640" w:firstLineChars="200"/>
        <w:rPr>
          <w:rFonts w:hint="default" w:ascii="Times New Roman" w:hAnsi="Times New Roman" w:eastAsia="方正仿宋_GBK" w:cs="Times New Roman"/>
          <w:kern w:val="0"/>
          <w:sz w:val="32"/>
          <w:szCs w:val="32"/>
          <w:shd w:val="clear" w:color="auto" w:fill="FFFFFF"/>
        </w:rPr>
      </w:pPr>
    </w:p>
    <w:p w14:paraId="7F0403F7">
      <w:pPr>
        <w:ind w:firstLine="640" w:firstLineChars="200"/>
        <w:rPr>
          <w:rFonts w:hint="default" w:ascii="Times New Roman" w:hAnsi="Times New Roman" w:eastAsia="方正仿宋_GBK" w:cs="Times New Roman"/>
          <w:kern w:val="0"/>
          <w:sz w:val="32"/>
          <w:szCs w:val="32"/>
          <w:shd w:val="clear" w:color="auto" w:fill="FFFFFF"/>
        </w:rPr>
      </w:pPr>
    </w:p>
    <w:p w14:paraId="2A05CABA">
      <w:pPr>
        <w:jc w:val="both"/>
        <w:rPr>
          <w:rFonts w:hint="default" w:ascii="Times New Roman" w:hAnsi="Times New Roman" w:eastAsia="方正小标宋_GBK" w:cs="Times New Roman"/>
          <w:kern w:val="0"/>
          <w:sz w:val="44"/>
          <w:szCs w:val="44"/>
        </w:rPr>
      </w:pPr>
    </w:p>
    <w:p w14:paraId="599CB348">
      <w:pPr>
        <w:jc w:val="center"/>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小标宋_GBK" w:cs="Times New Roman"/>
          <w:kern w:val="0"/>
          <w:sz w:val="44"/>
          <w:szCs w:val="44"/>
        </w:rPr>
        <w:t>丰都县公共租赁住房管理办法</w:t>
      </w:r>
    </w:p>
    <w:p w14:paraId="0A3CC5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p>
    <w:p w14:paraId="6FF9E485">
      <w:pPr>
        <w:pStyle w:val="1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总则</w:t>
      </w:r>
    </w:p>
    <w:p w14:paraId="31512EC3">
      <w:pPr>
        <w:pStyle w:val="14"/>
        <w:keepNext w:val="0"/>
        <w:keepLines w:val="0"/>
        <w:pageBreakBefore w:val="0"/>
        <w:widowControl w:val="0"/>
        <w:numPr>
          <w:numId w:val="0"/>
        </w:numPr>
        <w:kinsoku/>
        <w:wordWrap/>
        <w:overflowPunct/>
        <w:topLinePunct w:val="0"/>
        <w:autoSpaceDE w:val="0"/>
        <w:autoSpaceDN w:val="0"/>
        <w:bidi w:val="0"/>
        <w:adjustRightInd/>
        <w:snapToGrid/>
        <w:spacing w:line="560" w:lineRule="exact"/>
        <w:jc w:val="both"/>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3B76167A">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第一</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为规范公共租赁住房管理，完善住房保障体系，根据《公共租赁住房管理办法》（住房和城乡建设部令第11号）、《关于进一步规范发展公共租赁住房的意见》（建保〔2019〕55号）、《重庆市公共租赁住房管理办法》（渝府发〔2024〕17号）规定，结合我县实际，制定本办法。</w:t>
      </w:r>
    </w:p>
    <w:p w14:paraId="19646AE6">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本办法适用于本县行政区域内公共租赁住房的规划、筹集、分配、运营、使用、退出与监督等活动。</w:t>
      </w:r>
    </w:p>
    <w:p w14:paraId="0E97684E">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本办法所称公共租赁住房，是指政府投资或者提供政策支持，限定建设标准和租金水平，面向符合规定</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的收入住房困难家庭供应的保障性住房。</w:t>
      </w:r>
    </w:p>
    <w:p w14:paraId="04FF6145">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第四</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县人民政府负责领导、组织和协调本行政区域内公共租赁住房的管理工作。发展改革、教育、经济信息、公安、民政、财政、人力社保、规划自然资源、城市管理、交通</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运输</w:t>
      </w:r>
      <w:r>
        <w:rPr>
          <w:rFonts w:hint="default" w:ascii="Times New Roman" w:hAnsi="Times New Roman" w:eastAsia="方正仿宋_GBK" w:cs="Times New Roman"/>
          <w:color w:val="000000" w:themeColor="text1"/>
          <w:spacing w:val="1"/>
          <w:sz w:val="32"/>
          <w:szCs w:val="32"/>
          <w14:textFill>
            <w14:solidFill>
              <w14:schemeClr w14:val="tx1"/>
            </w14:solidFill>
          </w14:textFill>
        </w:rPr>
        <w:t>、商务、卫生健康、市场监管、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基层治理</w:t>
      </w:r>
      <w:r>
        <w:rPr>
          <w:rFonts w:hint="default" w:ascii="Times New Roman" w:hAnsi="Times New Roman" w:eastAsia="方正仿宋_GBK" w:cs="Times New Roman"/>
          <w:color w:val="000000" w:themeColor="text1"/>
          <w:spacing w:val="1"/>
          <w:sz w:val="32"/>
          <w:szCs w:val="32"/>
          <w14:textFill>
            <w14:solidFill>
              <w14:schemeClr w14:val="tx1"/>
            </w14:solidFill>
          </w14:textFill>
        </w:rPr>
        <w:t>、税务等部门应当在各自职责范围内做好公共租赁住房相关工作。</w:t>
      </w:r>
    </w:p>
    <w:p w14:paraId="75EBB533">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县住房和城乡建设委员会负责本县公共租赁住房管理工作的指导和监督，日常工作由县住房保障事务中心组织实施。</w:t>
      </w:r>
    </w:p>
    <w:p w14:paraId="009DF68B">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第五</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县住房保障事务中心应当加强公共租赁住房管理信息系统建设，建立和完善公共租赁住房档案管理制度。</w:t>
      </w:r>
    </w:p>
    <w:p w14:paraId="0AE71A01">
      <w:pPr>
        <w:pStyle w:val="14"/>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4D26E534">
      <w:pPr>
        <w:pStyle w:val="1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房源和资金筹集</w:t>
      </w:r>
    </w:p>
    <w:p w14:paraId="7BCA45DF">
      <w:pPr>
        <w:pStyle w:val="14"/>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jc w:val="both"/>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1FE7275F">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第六</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县住房和城乡建设委员会会同县发展改革、财政、规划自然资源等部门，综合考虑经济发展水平、公共租赁住房需求、财政承受能力等因素，合理编制公共租赁住房建设规划和年度计划，报市人民政府批准后实施。</w:t>
      </w:r>
    </w:p>
    <w:p w14:paraId="207BD50D">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第七</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公共租赁住房通过集中新建、配建、改建、购买、长期租赁等方式筹集，可以由政府投资，也可以由政府提供政策支持、社会力量投资。</w:t>
      </w:r>
    </w:p>
    <w:p w14:paraId="42248BBE">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公共租赁住房应当按照国家有关标准配套建设城市道路和公共交通、通信、供电、供水、供气、污水与垃圾处理等市政基础设施，以及教育、医疗卫生、商业、养老、托幼、文化体育等公共服务设施。</w:t>
      </w:r>
    </w:p>
    <w:p w14:paraId="38D095B4">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第八</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公共租赁住房保障资金按照下列渠道筹集：</w:t>
      </w:r>
    </w:p>
    <w:p w14:paraId="428E1BC5">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（一）中央安排的专项补助资金；</w:t>
      </w:r>
    </w:p>
    <w:p w14:paraId="5034A3B0">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（二）财政年度预算安排资金；</w:t>
      </w:r>
    </w:p>
    <w:p w14:paraId="43D144B5">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（三）公共租赁住房及其商业配套的租金及处置收入；</w:t>
      </w:r>
    </w:p>
    <w:p w14:paraId="55D6E966">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（四）社会捐赠资金；</w:t>
      </w:r>
    </w:p>
    <w:p w14:paraId="3C328C6C">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（五）社会投资。</w:t>
      </w:r>
    </w:p>
    <w:p w14:paraId="6BBCF583">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第九</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公共租赁住房的房源筹集和运营、出租和承租等按照国家有关规定享受优惠政策。</w:t>
      </w:r>
    </w:p>
    <w:p w14:paraId="2297A659">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第十</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公共租赁住房建设实行“谁投资、谁所有”。政府投资建设和社会配建无偿移交政府的公共租赁住房，由政府指定机构持有产权和运营管理；社会力量投资的公共租赁住房由投资人持有产权和运营管理。</w:t>
      </w:r>
    </w:p>
    <w:p w14:paraId="1063AAAC">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第十一</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公共租赁住房房源满足公共租赁住房保障对象基本住房需求后，按规定可以统筹用作其他住房保障。</w:t>
      </w:r>
    </w:p>
    <w:p w14:paraId="5C769A3D">
      <w:pPr>
        <w:pStyle w:val="14"/>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2A6DF214">
      <w:pPr>
        <w:pStyle w:val="1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申请与分配</w:t>
      </w:r>
    </w:p>
    <w:p w14:paraId="35018BE1">
      <w:pPr>
        <w:pStyle w:val="14"/>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jc w:val="both"/>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5D205865">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第十二</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申请公共租赁住房以家庭为单位，每个家庭确定1名符合</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家庭成员为申请人，配偶或具有法定赡养、抚养、扶养关系的家庭成员为共同申请人。未婚、离婚或丧偶、外来务工人员可以作为单身人士申请，本人为申请人。申请人和共同申请人只限申请承租1套公共租赁住房。</w:t>
      </w:r>
    </w:p>
    <w:p w14:paraId="233AF62E">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第十三</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公共租赁住房申请人应当同时具备以下</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w:t>
      </w:r>
    </w:p>
    <w:p w14:paraId="638E8D38">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（一）年满18周岁；</w:t>
      </w:r>
    </w:p>
    <w:p w14:paraId="3BDD4AE6">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（二）具备完全民事行为能力；</w:t>
      </w:r>
    </w:p>
    <w:p w14:paraId="2C28C3F7">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（三）在本县有稳定工作和收入来源，与本县用人单位签订劳动（工作）合同或持有本县营业执照或在本县领取养老待遇，外来务工人员在本县依法缴纳社会保险；</w:t>
      </w:r>
    </w:p>
    <w:p w14:paraId="38034DB6">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四）收入符合以下标准：3人及以上家庭人均收入不高于本市上年度城镇居民人均可支配收入，2人家庭人均收入不高于本市上年度城镇居民人均可支配收入的1.1倍，单身人士收入不高于本市上年度城镇居民人均可支配收入的1.2倍；</w:t>
      </w:r>
    </w:p>
    <w:p w14:paraId="75DC19AA">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（五）在本县无城镇住房或家庭人均住房建筑面积低于15平方米，且申请之日前三年内无住房转让行为；</w:t>
      </w:r>
    </w:p>
    <w:p w14:paraId="706A2C97">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（六）申请人父母、子女或申请人配偶的父母在本县不具有住房资助能力。</w:t>
      </w:r>
    </w:p>
    <w:p w14:paraId="0E16451E">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第十四</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经认定属于住房困难的城镇最低生活保障家庭、特困人员和最低生活保障边缘家庭，按照属地原则，由</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pacing w:val="1"/>
          <w:sz w:val="32"/>
          <w:szCs w:val="32"/>
          <w:lang w:val="en-US" w:eastAsia="zh-CN"/>
          <w14:textFill>
            <w14:solidFill>
              <w14:schemeClr w14:val="tx1"/>
            </w14:solidFill>
          </w14:textFill>
        </w:rPr>
        <w:t>住房和城乡建设委员会</w:t>
      </w:r>
      <w:r>
        <w:rPr>
          <w:rFonts w:hint="default" w:ascii="Times New Roman" w:hAnsi="Times New Roman" w:eastAsia="方正仿宋_GBK" w:cs="Times New Roman"/>
          <w:color w:val="000000" w:themeColor="text1"/>
          <w:spacing w:val="1"/>
          <w:sz w:val="32"/>
          <w:szCs w:val="32"/>
          <w14:textFill>
            <w14:solidFill>
              <w14:schemeClr w14:val="tx1"/>
            </w14:solidFill>
          </w14:textFill>
        </w:rPr>
        <w:t>依申请应保尽保，申请程序、审核方式、保障标准等按照原城镇廉租住房保障政策执行。</w:t>
      </w:r>
    </w:p>
    <w:p w14:paraId="657EDDF5">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已领取租赁补贴的家庭可以申请公共租赁住房，获得公共租赁住房后停止领取租赁补贴。</w:t>
      </w:r>
    </w:p>
    <w:p w14:paraId="5F0299E2">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第十五</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申请本县筹集的公共租赁住房，申请人应向县住房保障事务中心申请，申请人也可以通过政府政务服务平台“渝快办”网上提交申请。</w:t>
      </w:r>
    </w:p>
    <w:p w14:paraId="56EE4AFD">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第十六</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申请人应当如实填报申请表，按要求提交身份证、户口簿或居住证、劳动（工作）合同、婚姻状况等资料，承诺对申报的工作、收入等信息和提交资料的真实有效性负责，书面同意核实其申报信息，其中能够通过数据互认共享获取的材料，申请人无需重复提供。</w:t>
      </w:r>
    </w:p>
    <w:p w14:paraId="4CE6D405">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第十七</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安、民政、人力社保、规划自然资源、住房公积金、卫生健康、退役军人事务、市场监管、统计、工会、残联、税务等部门和单位应当协同配合做好信息共享等工作，提高数据准确性，实现工作、收入、住房、优抚对象等信息联网核查。</w:t>
      </w:r>
    </w:p>
    <w:p w14:paraId="5BEBF232">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第十八</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收入通过社会保险、住房公积金、税收等信息进行核对。无相关信息的，参照《重庆市最低生活保障</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认定办法（修订）》（渝府办发〔2022〕128号）规定，以本市统计部门公布的上年度同行业就业人员平均工资进行核对；低于平均工资的，按用人单位出具的收入证明进行核对。</w:t>
      </w:r>
    </w:p>
    <w:p w14:paraId="05531450">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第十九</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县住房和城乡建设委员会应当按照“两级审核，一次公示”的原则进行审核；在受理申请后7个工作日内完成初审，5个工作日内完成复审。经审核，对符合</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的申请人，应当予以公示，公示期为5个工作日，经公示无异议或异议不成立的，取得公共租赁住房配租资格。对不符合</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的申请人，应当通过书面或短信等方式告知理由。</w:t>
      </w:r>
    </w:p>
    <w:p w14:paraId="6805AB1A">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申请人对审核结果有异议的，可以自收到告知之日起10个工作日内向市公共租赁住房管理机构提出申诉。</w:t>
      </w:r>
    </w:p>
    <w:p w14:paraId="2CCEB09B">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第二十</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县住房和城乡建设委员会应当每年对取得配租资格的申请人通过社会保险、住房公积金、税收、不动产登记等共享信息进行资格核查，对不再符合</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的，应当通过书面或短信等方式告知理由，取消配租资格。</w:t>
      </w:r>
    </w:p>
    <w:p w14:paraId="087A7BFB">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第二十一</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公共租赁住房配租户型与申请人数相对应，1</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1"/>
          <w:sz w:val="32"/>
          <w:szCs w:val="32"/>
          <w14:textFill>
            <w14:solidFill>
              <w14:schemeClr w14:val="tx1"/>
            </w14:solidFill>
          </w14:textFill>
        </w:rPr>
        <w:t>2人配租一室一厅及以下户型，3人及以上配租两室一厅及以下户型。家庭成员只有父女或母子两人的，可以按照3人标准配租。</w:t>
      </w:r>
    </w:p>
    <w:p w14:paraId="15FDA1A9">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第二十二</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审核通过的城镇最低生活保障家庭、特困人员、最低生活保障边缘家庭、优抚对象等国家和本市规定的优先对象，同等</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下可以优先配租。</w:t>
      </w:r>
    </w:p>
    <w:p w14:paraId="1B6A7390">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第二十三</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公共租赁住房分配应当坚持公开、公平、公正的原则，可以采取公开摇号或者按序轮候方式配租。</w:t>
      </w:r>
    </w:p>
    <w:p w14:paraId="1983D761">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公开摇号方式配租是按申请的时间段、选择的地点和户型组织摇号配租，对优先对象可以结合房源按照一定比例实施优先摇号配租。</w:t>
      </w:r>
    </w:p>
    <w:p w14:paraId="77398AFF">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按序轮候方式配租是对取得配租资格的申请人按选择的地点和户型排列轮候顺序，按序依次配租。腾退房源采取按序轮候配租，申请人先按申请年度先后排序，同一申请年度的，优先对象排列在前，普通对象排列在后。本办法实施前已取得配租资格的，采取摇号方式分别对同一申请年度的优先对象和普通对象确定轮候顺序；本办法实施后提交申请的，按受理时间先后分别对同一申请年度的优先对象和普通对象确定轮候顺序。</w:t>
      </w:r>
    </w:p>
    <w:p w14:paraId="0113F2F5">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县住房和城乡建设委员会根据房源情况制定配租方案并向社会公开。社会力量投资的公共租赁住房应当向经审核符合</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的申请人配租。申请人排序情况、房源情况、配租结果应当向社会公示。</w:t>
      </w:r>
    </w:p>
    <w:p w14:paraId="4686A517">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第二十四</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建设在开发区或园区周边的公共租赁住房可以定向配租给开发区或园区企业，解决企业员工住房问题。因土地房屋征收、城镇危险房屋搬迁等原因需要过渡安置的，公共租赁住房可以定向配租给县人民政府指定的单位。</w:t>
      </w:r>
    </w:p>
    <w:p w14:paraId="122875CD">
      <w:pPr>
        <w:pStyle w:val="14"/>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30AC7414">
      <w:pPr>
        <w:pStyle w:val="1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租赁管理</w:t>
      </w:r>
    </w:p>
    <w:p w14:paraId="7B29FEE4">
      <w:pPr>
        <w:pStyle w:val="14"/>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jc w:val="both"/>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1FE22719">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第二十五</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配租对象应当在规定时间内与县住房和城乡建设委员会、公共租赁住房产权人或其委托的运营单位签订租赁合同，合同期限最短1年，最长5年。</w:t>
      </w:r>
    </w:p>
    <w:p w14:paraId="1160784E">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第二十六</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公共租赁住房租赁合同为格式合同，包括下列内容：</w:t>
      </w:r>
    </w:p>
    <w:p w14:paraId="1D00F261">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（一）合同当事人的名称或姓名；</w:t>
      </w:r>
    </w:p>
    <w:p w14:paraId="338487F6">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（二）房屋的位置、面积、结构、附属设施和设备状况；</w:t>
      </w:r>
    </w:p>
    <w:p w14:paraId="35AB2555">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（三）房屋用途和使用要求；</w:t>
      </w:r>
    </w:p>
    <w:p w14:paraId="3A4C5C88">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（四）租赁期限；</w:t>
      </w:r>
    </w:p>
    <w:p w14:paraId="67B9C67A">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（五）租金及支付方式；</w:t>
      </w:r>
    </w:p>
    <w:p w14:paraId="2DBFED33">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（六）房屋维修维护责任和安全责任；</w:t>
      </w:r>
    </w:p>
    <w:p w14:paraId="15EE7144">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（七）物业服务、水、电、气等相关费用的缴纳责任；</w:t>
      </w:r>
    </w:p>
    <w:p w14:paraId="1102C0E3">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（八）违约责任；</w:t>
      </w:r>
    </w:p>
    <w:p w14:paraId="70FA8F66">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（九）合同解除情形；</w:t>
      </w:r>
    </w:p>
    <w:p w14:paraId="3A0DA4B1">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（十）争议解决方式。</w:t>
      </w:r>
    </w:p>
    <w:p w14:paraId="1F0729C9">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第二十七</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公共租赁住房租金实行政府定价，由县住房和城乡建设委员会会同价格主管部门制定，报县人民政府批准后实施。</w:t>
      </w:r>
    </w:p>
    <w:p w14:paraId="00D53AF9">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租金标准原则上按照不超过同地段、同品质房屋市场租金的60%，结合房屋建设运营成本和不同保障对象收入水平确定，实行分档租金。租金标准实行动态调整，每3年根据本市城镇居民人均可支配收入、居民消费价格指数和居住价格指数变化均值调整1次，并向社会公布。</w:t>
      </w:r>
    </w:p>
    <w:p w14:paraId="0F6DA771">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城镇最低生活保障家庭、特困人员和最低生活保障边缘家庭的租金按原城镇廉租住房保障家庭租金管理规定执行。</w:t>
      </w:r>
    </w:p>
    <w:p w14:paraId="1646C00D">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第二十八</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政府投资筹集的公共租赁住房租金收入按照政府非税收入管理的有关规定缴入同级国库，实行收支两</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14:textFill>
            <w14:solidFill>
              <w14:schemeClr w14:val="tx1"/>
            </w14:solidFill>
          </w14:textFill>
        </w:rPr>
        <w:t>线管理。租金收入用于公共租赁住房及配套设施的维修养护、更新改造、管理和偿还建设融资本息。社会力量投资的公共租赁住房租金收入归产权人所有，房屋运营管理费用由产权人承担。</w:t>
      </w:r>
    </w:p>
    <w:p w14:paraId="26F26DBE">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第二十九</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承租人应当按照租赁合同约定，按时缴纳公共租赁住房租金。逾期未缴纳的，从逾期之日起每日按应付金额的万分之五支付违约金。</w:t>
      </w:r>
    </w:p>
    <w:p w14:paraId="5F324ECA">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第三十</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承租人应当按照本办法规定和租赁合同约定使用公共租赁住房，承租的公共租赁住房只能用于自住。</w:t>
      </w:r>
    </w:p>
    <w:p w14:paraId="6EEF624D">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承租人应当合规使用房屋及附属设施。因使用不当造成房屋、附属设施损坏的，承担维修或赔偿责任。</w:t>
      </w:r>
    </w:p>
    <w:p w14:paraId="204A3CA0">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第三十一</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承租人不得有下列行为：</w:t>
      </w:r>
    </w:p>
    <w:p w14:paraId="4AFF6C80">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（一）提供虚假信息取得公共租赁住房；</w:t>
      </w:r>
    </w:p>
    <w:p w14:paraId="00657A3D">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（二）转租、出借所承租的公共租赁住房；</w:t>
      </w:r>
    </w:p>
    <w:p w14:paraId="55BE3203">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（三）破坏或改变公共租赁住房结构，拒不恢复原状；</w:t>
      </w:r>
    </w:p>
    <w:p w14:paraId="3E902C17">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（四）改变公共租赁住房用途；</w:t>
      </w:r>
    </w:p>
    <w:p w14:paraId="42027626">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（五）无正当理由连续空置公共租赁住房6个月以上；</w:t>
      </w:r>
    </w:p>
    <w:p w14:paraId="18D9708A">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（六）在公共租赁住房内从事违法活动；</w:t>
      </w:r>
    </w:p>
    <w:p w14:paraId="0A2F8BCB">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（七）法律法规禁止的其他情形。</w:t>
      </w:r>
    </w:p>
    <w:p w14:paraId="2C36FDDB">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第三十二</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公共租赁住房租赁合同期满，承租人应当退出公共租赁住房。需要续租的，承租人应当在合同期满3个月前向县住房保障事务中心提出申请，经审核符合</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的，重新签订租赁合同。</w:t>
      </w:r>
    </w:p>
    <w:p w14:paraId="4582D164">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第三十三</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租赁期间，因婚姻、生育、与父母合住等原因增减合住人员，承租人可以申请换租。租赁期满，因合住人数减少不符合配租户型标准的，承租人应当换租，应当换租不换租的按照公共租赁住房租金标准的1.5倍计收租金。换租采取按序轮候方式配租，配租后重新签订租赁合同。</w:t>
      </w:r>
    </w:p>
    <w:p w14:paraId="2CC882D5">
      <w:pPr>
        <w:pStyle w:val="14"/>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16C57226">
      <w:pPr>
        <w:pStyle w:val="1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物业与社区治理</w:t>
      </w:r>
    </w:p>
    <w:p w14:paraId="6FC3346D">
      <w:pPr>
        <w:pStyle w:val="14"/>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jc w:val="both"/>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5CA14958">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第三十四</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公共租赁住房物业服务企业通过市场竞争机制选聘，物业服务费执行政府指导价，通过物业服务合同约定。</w:t>
      </w:r>
    </w:p>
    <w:p w14:paraId="366BBF9C">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适合通过政府购买服务方式实施的公共租赁住房运营管理和维修养护等服务事项，可以按规定实施政府购买服务，公开择优确定承接主体，规范服务标准，全面实施绩效管理，切实提升运营管理专业化、规范化水平。</w:t>
      </w:r>
    </w:p>
    <w:p w14:paraId="432F11EE">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第三十五</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县住房保障事务中心或运营单位应当按照不低于租金收入的5%逐年预筹专项维修资金。物业服务企业依法依约开展公共区域及设施设备维修养护。社会力量投资的公共租赁住房由产权人或运营单位负责公共租赁住房及其配套设施设备的维护养护。</w:t>
      </w:r>
    </w:p>
    <w:p w14:paraId="09F30A57">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县住房保障事务中心或营运单位应当对公共租赁住房及公共区域、共有设施设备的使用状态进行巡查，对巡查发现的问题及时组织维修或督促整改。承租人负责公共租赁住房室内易损易耗设施的维修养护。</w:t>
      </w:r>
    </w:p>
    <w:p w14:paraId="4D0CE692">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第三十六</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县人民政府负责本行政区域内公共租赁住房社区治理、公共服务的属地管理，完善市政配套基础设施，健全便民商业服务设施，为公共租赁住房社区居民提供教育、医疗卫生、养老、托幼、文化体育等基本公共服务，推进公共租赁住房完整居住社区建设。</w:t>
      </w:r>
    </w:p>
    <w:p w14:paraId="18DCC98C">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第三十七</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乡镇、街道应当加强对公共租赁住房基层治理的组织领导，建立城市基层党建联席会领导下的议事协调机制，强化社区治理统筹协调，加强社区建设，积极发展社区志愿服务，推进社区治理体系和治理能力现代化。</w:t>
      </w:r>
    </w:p>
    <w:p w14:paraId="448CB0E5">
      <w:pPr>
        <w:pStyle w:val="14"/>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687ED463">
      <w:pPr>
        <w:pStyle w:val="1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退出管理</w:t>
      </w:r>
    </w:p>
    <w:p w14:paraId="60B1013F">
      <w:pPr>
        <w:pStyle w:val="14"/>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jc w:val="both"/>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76018202">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第三十八</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承租人有下列情形之一的，应当腾退公共租赁住房：</w:t>
      </w:r>
    </w:p>
    <w:p w14:paraId="62936405">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（一）租赁合同期满，经审核不符合</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w:t>
      </w:r>
    </w:p>
    <w:p w14:paraId="5480765E">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（二）租赁合同期内，承租人或共同居住人员通过购买、获赠、继承等方式获得其他住房并不再符合</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w:t>
      </w:r>
    </w:p>
    <w:p w14:paraId="00DE24AC">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（三）租赁合同期内，承租或承购其他保障性住房的。</w:t>
      </w:r>
    </w:p>
    <w:p w14:paraId="47C12966">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承租人腾退公共租赁住房的，可以给予3个月过渡期，过渡期内按照公共租赁住房租金标准的1.5倍计收租金，过渡期满，按照公共租赁住房租金标准的2倍计收租金。</w:t>
      </w:r>
    </w:p>
    <w:p w14:paraId="24195E6A">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第三十九</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承租人累计6个月以上拖欠租金的，应当腾退所承租的公共租赁住房。</w:t>
      </w:r>
    </w:p>
    <w:p w14:paraId="7652CD38">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第四十</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承租人有违反本办法第三十一</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w:t>
      </w:r>
      <w:r>
        <w:rPr>
          <w:rFonts w:hint="default" w:ascii="Times New Roman" w:hAnsi="Times New Roman" w:eastAsia="方正仿宋_GBK" w:cs="Times New Roman"/>
          <w:color w:val="000000" w:themeColor="text1"/>
          <w:spacing w:val="1"/>
          <w:sz w:val="32"/>
          <w:szCs w:val="32"/>
          <w14:textFill>
            <w14:solidFill>
              <w14:schemeClr w14:val="tx1"/>
            </w14:solidFill>
          </w14:textFill>
        </w:rPr>
        <w:t>规定情形之一的，将解除租赁合同，承租人应当退回公共租赁住房，自退回之日起五年内不得再次申请公共租赁住房。</w:t>
      </w:r>
    </w:p>
    <w:p w14:paraId="408C8F10">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第四十一</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承租人按照本办法规定，应当腾退或退回公共租赁住房而拒不退回的，县住房和城乡建设委员会应当责令其限期退回。逾期不退回的，县住房和城乡建设委员会可以依法申请人民法院强制执行。</w:t>
      </w:r>
    </w:p>
    <w:p w14:paraId="4B32CDCD">
      <w:pPr>
        <w:pStyle w:val="14"/>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1252BDC7">
      <w:pPr>
        <w:pStyle w:val="1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监督管理</w:t>
      </w:r>
    </w:p>
    <w:p w14:paraId="58886D38">
      <w:pPr>
        <w:pStyle w:val="14"/>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jc w:val="both"/>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707B85F3">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第四十二</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承租人工作、收入、住房及家庭成员等情况发生变化的，应当主动向县住房保障事务中心申报。</w:t>
      </w:r>
    </w:p>
    <w:p w14:paraId="5ACC50FD">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县住房保障事务中心应当每年组织对承租人资格进行核查，有关部门和单位应当配合。对不再符合</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的，取消租住资格，解除租赁合同。</w:t>
      </w:r>
    </w:p>
    <w:p w14:paraId="7F8C57B3">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第四十三</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县住房保障事务中心应当检查公共租赁住房使用情况，建立健全协同治理住用监管机制，可以采取走访入户、联合核查、群防群治和智能门禁等措施实施监管，有关单位和个人应当配合。</w:t>
      </w:r>
    </w:p>
    <w:p w14:paraId="59281186">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第四十四</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任何单位和个人不得从事公共租赁住房申请、租赁等经纪业务，不得发布公共租赁住房申请服务等经纪信息。对涉及的违规行为，住房城乡建设、公安、网信、市场监管等部门按职责分工依法查处。构成犯罪的，依法追究刑事责任。</w:t>
      </w:r>
    </w:p>
    <w:p w14:paraId="24C0658C">
      <w:pPr>
        <w:pStyle w:val="14"/>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16A008CA">
      <w:pPr>
        <w:pStyle w:val="1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附则</w:t>
      </w:r>
    </w:p>
    <w:p w14:paraId="65832C99">
      <w:pPr>
        <w:pStyle w:val="14"/>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jc w:val="both"/>
        <w:textAlignment w:val="auto"/>
        <w:rPr>
          <w:rFonts w:hint="default" w:ascii="Times New Roman" w:hAnsi="Times New Roman" w:eastAsia="方正黑体_GBK" w:cs="Times New Roman"/>
          <w:color w:val="000000" w:themeColor="text1"/>
          <w:spacing w:val="1"/>
          <w:sz w:val="32"/>
          <w:szCs w:val="32"/>
          <w14:textFill>
            <w14:solidFill>
              <w14:schemeClr w14:val="tx1"/>
            </w14:solidFill>
          </w14:textFill>
        </w:rPr>
      </w:pPr>
    </w:p>
    <w:p w14:paraId="62D22E2D">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第四十五</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本办法实施前已取得配租资格的申请人应当向县住房保障事务中心重新申报工作、收入等家庭情况，可以选择按照原申请</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进行审核，符合</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的保留配租资格。</w:t>
      </w:r>
    </w:p>
    <w:p w14:paraId="6C332A4B">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仿宋_GBK" w:cs="Times New Roman"/>
          <w:color w:val="000000" w:themeColor="text1"/>
          <w:spacing w:val="1"/>
          <w:sz w:val="32"/>
          <w:szCs w:val="32"/>
          <w14:textFill>
            <w14:solidFill>
              <w14:schemeClr w14:val="tx1"/>
            </w14:solidFill>
          </w14:textFill>
        </w:rPr>
        <w:t>本办法实施前已取得配租资格的申请人或已承租公共租赁住房的承租人，在本办法实施后配租入住或续租的，可以选择</w:t>
      </w:r>
      <w:bookmarkStart w:id="0" w:name="_GoBack"/>
      <w:bookmarkEnd w:id="0"/>
      <w:r>
        <w:rPr>
          <w:rFonts w:hint="default" w:ascii="Times New Roman" w:hAnsi="Times New Roman" w:eastAsia="方正仿宋_GBK" w:cs="Times New Roman"/>
          <w:color w:val="000000" w:themeColor="text1"/>
          <w:spacing w:val="1"/>
          <w:sz w:val="32"/>
          <w:szCs w:val="32"/>
          <w14:textFill>
            <w14:solidFill>
              <w14:schemeClr w14:val="tx1"/>
            </w14:solidFill>
          </w14:textFill>
        </w:rPr>
        <w:t>按照原申请</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条件</w:t>
      </w:r>
      <w:r>
        <w:rPr>
          <w:rFonts w:hint="default" w:ascii="Times New Roman" w:hAnsi="Times New Roman" w:eastAsia="方正仿宋_GBK" w:cs="Times New Roman"/>
          <w:color w:val="000000" w:themeColor="text1"/>
          <w:spacing w:val="1"/>
          <w:sz w:val="32"/>
          <w:szCs w:val="32"/>
          <w14:textFill>
            <w14:solidFill>
              <w14:schemeClr w14:val="tx1"/>
            </w14:solidFill>
          </w14:textFill>
        </w:rPr>
        <w:t>进行审核。因收入超过规定标准但不高于2倍的，按照公共租赁住房租金标准的1.1倍计收租金；高于收入规定标准2倍的，按照市场租金标准计收租金。</w:t>
      </w:r>
    </w:p>
    <w:p w14:paraId="06CC84D2">
      <w:pPr>
        <w:pStyle w:val="14"/>
        <w:keepNext w:val="0"/>
        <w:keepLines w:val="0"/>
        <w:pageBreakBefore w:val="0"/>
        <w:widowControl w:val="0"/>
        <w:kinsoku/>
        <w:wordWrap/>
        <w:overflowPunct/>
        <w:topLinePunct w:val="0"/>
        <w:autoSpaceDE w:val="0"/>
        <w:autoSpaceDN w:val="0"/>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pacing w:val="1"/>
          <w:sz w:val="32"/>
          <w:szCs w:val="32"/>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第四十六</w:t>
      </w:r>
      <w:r>
        <w:rPr>
          <w:rFonts w:hint="default" w:ascii="Times New Roman" w:hAnsi="Times New Roman" w:eastAsia="方正黑体_GBK" w:cs="Times New Roman"/>
          <w:color w:val="000000" w:themeColor="text1"/>
          <w:spacing w:val="1"/>
          <w:sz w:val="32"/>
          <w:szCs w:val="32"/>
          <w:lang w:eastAsia="zh-CN"/>
          <w14:textFill>
            <w14:solidFill>
              <w14:schemeClr w14:val="tx1"/>
            </w14:solidFill>
          </w14:textFill>
        </w:rPr>
        <w:t xml:space="preserve">条 </w:t>
      </w:r>
      <w:r>
        <w:rPr>
          <w:rFonts w:hint="default" w:ascii="Times New Roman" w:hAnsi="Times New Roman" w:eastAsia="方正仿宋_GBK" w:cs="Times New Roman"/>
          <w:color w:val="000000" w:themeColor="text1"/>
          <w:spacing w:val="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szCs w:val="32"/>
          <w14:textFill>
            <w14:solidFill>
              <w14:schemeClr w14:val="tx1"/>
            </w14:solidFill>
          </w14:textFill>
        </w:rPr>
        <w:t>本办法自公布之日起实施，《丰都县公共租赁住房管理暂行办法》（丰都府发〔2010〕56号）同时废止。</w:t>
      </w:r>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985B">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138ECA">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qIGU4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qogZTgCAABwBAAADgAAAAAAAAABACAAAAAfAQAAZHJzL2Uyb0RvYy54&#10;bWxQSwUGAAAAAAYABgBZAQAAyQUAAAAA&#10;">
              <v:fill on="f" focussize="0,0"/>
              <v:stroke on="f" weight="0.5pt"/>
              <v:imagedata o:title=""/>
              <o:lock v:ext="edit" aspectratio="f"/>
              <v:textbox inset="0mm,0mm,0mm,0mm" style="mso-fit-shape-to-text:t;">
                <w:txbxContent>
                  <w:p w14:paraId="16138ECA">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14:paraId="300010A0">
    <w:pPr>
      <w:pStyle w:val="7"/>
      <w:wordWrap w:val="0"/>
      <w:ind w:left="3786" w:leftChars="1803" w:firstLine="7398" w:firstLineChars="2312"/>
      <w:jc w:val="right"/>
      <w:rPr>
        <w:color w:val="FAFAFA"/>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5940" cy="1905"/>
              <wp:effectExtent l="0" t="10795" r="3810" b="15875"/>
              <wp:wrapNone/>
              <wp:docPr id="1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5" o:spid="_x0000_s1026" o:spt="20" style="position:absolute;left:0pt;margin-left:0pt;margin-top:5.85pt;height:0.15pt;width:442.2pt;z-index:251660288;mso-width-relative:page;mso-height-relative:page;" filled="f" stroked="t" coordsize="21600,21600" o:gfxdata="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K8&#10;Kb/TAAAABgEAAA8AAAAAAAAAAQAgAAAAIgAAAGRycy9kb3ducmV2LnhtbFBLAQIUABQAAAAIAIdO&#10;4kBK/77a7wEAAMQDAAAOAAAAAAAAAAEAIAAAACIBAABkcnMvZTJvRG9jLnhtbFBLBQYAAAAABgAG&#10;AFkBAACDBQAAAAA=&#10;">
              <v:fill on="f" focussize="0,0"/>
              <v:stroke weight="1.75pt" color="#005192" miterlimit="8" joinstyle="miter"/>
              <v:imagedata o:title=""/>
              <o:lock v:ext="edit" aspectratio="f"/>
            </v:line>
          </w:pict>
        </mc:Fallback>
      </mc:AlternateContent>
    </w:r>
  </w:p>
  <w:p w14:paraId="137C4589">
    <w:pPr>
      <w:pStyle w:val="7"/>
      <w:keepNext w:val="0"/>
      <w:keepLines w:val="0"/>
      <w:pageBreakBefore w:val="0"/>
      <w:widowControl w:val="0"/>
      <w:kinsoku/>
      <w:wordWrap w:val="0"/>
      <w:overflowPunct/>
      <w:topLinePunct w:val="0"/>
      <w:bidi w:val="0"/>
      <w:adjustRightInd/>
      <w:snapToGrid w:val="0"/>
      <w:jc w:val="right"/>
      <w:textAlignment w:val="auto"/>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重庆市丰都县人民政府办公室发布     </w:t>
    </w:r>
  </w:p>
  <w:p w14:paraId="552FA6E3">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FF9E">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19750" cy="0"/>
              <wp:effectExtent l="0" t="10795" r="0" b="17780"/>
              <wp:wrapNone/>
              <wp:docPr id="11"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4" o:spid="_x0000_s1026" o:spt="20" style="position:absolute;left:0pt;margin-left:0pt;margin-top:54.35pt;height:0pt;width:442.5pt;z-index:251659264;mso-width-relative:page;mso-height-relative:page;" filled="f" stroked="t" coordsize="21600,21600" o:gfxdata="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Fp0wp8Qygzd++/Hb&#10;jw+ff37/hOPt1y9kkVQaPNRYfGX3YZqB34dE+SSDSX8kQ04NXcwvLtZL1Pfc0PVqsX4+iSxOkXDM&#10;L1dViQWUcCzIueIPhg8QXwpnSAoaqpVN/FnNjq8gYl8s/V2Slq27VlrnO9SWDA2t8EvQDI0p0RAY&#10;Go/kwHaUMN2h43kMGRKcVm3anoAgdIcrHciRJZ+Uy/mLKpHGdn+Vpd47Bv1Yl1Ojg4yK+Ci0Msi5&#10;TN+0W9uELrIRJwZJyFG6FB1ce86KFmmGl5ybToZMLro/x/j+I9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rsUa3TAAAACAEAAA8AAAAAAAAAAQAgAAAAIgAAAGRycy9kb3ducmV2LnhtbFBLAQIU&#10;ABQAAAAIAIdO4kBUSnrh+AEAAMwDAAAOAAAAAAAAAAEAIAAAACIBAABkcnMvZTJvRG9jLnhtbFBL&#10;BQYAAAAABgAGAFkBAACMBQAAAAA=&#10;">
              <v:fill on="f" focussize="0,0"/>
              <v:stroke weight="1.75pt" color="#005192" miterlimit="8" joinstyle="miter"/>
              <v:imagedata o:title=""/>
              <o:lock v:ext="edit" aspectratio="f"/>
            </v:line>
          </w:pict>
        </mc:Fallback>
      </mc:AlternateContent>
    </w:r>
  </w:p>
  <w:p w14:paraId="1E4B988A">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重庆市丰都县人民政府行政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CBE5D"/>
    <w:multiLevelType w:val="singleLevel"/>
    <w:tmpl w:val="285CBE5D"/>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YmU5NzY4YzY1OTQzMTZlOGFlODU1YjNlNzA2YzcifQ=="/>
  </w:docVars>
  <w:rsids>
    <w:rsidRoot w:val="00172A27"/>
    <w:rsid w:val="00165C01"/>
    <w:rsid w:val="00172A27"/>
    <w:rsid w:val="0026538E"/>
    <w:rsid w:val="003B6294"/>
    <w:rsid w:val="00443A92"/>
    <w:rsid w:val="00550976"/>
    <w:rsid w:val="00865736"/>
    <w:rsid w:val="008D52D8"/>
    <w:rsid w:val="008F49A7"/>
    <w:rsid w:val="00901516"/>
    <w:rsid w:val="00963409"/>
    <w:rsid w:val="0097364E"/>
    <w:rsid w:val="009E4759"/>
    <w:rsid w:val="009F196C"/>
    <w:rsid w:val="00DA4363"/>
    <w:rsid w:val="019E71BD"/>
    <w:rsid w:val="037D1AEC"/>
    <w:rsid w:val="041C42DA"/>
    <w:rsid w:val="04B679C3"/>
    <w:rsid w:val="05F07036"/>
    <w:rsid w:val="06E00104"/>
    <w:rsid w:val="080F63D8"/>
    <w:rsid w:val="09341458"/>
    <w:rsid w:val="098254C2"/>
    <w:rsid w:val="0A766EDE"/>
    <w:rsid w:val="0AD64BE8"/>
    <w:rsid w:val="0B0912D7"/>
    <w:rsid w:val="0C7513FA"/>
    <w:rsid w:val="0D4416C2"/>
    <w:rsid w:val="0D9A50E8"/>
    <w:rsid w:val="0E025194"/>
    <w:rsid w:val="1319358D"/>
    <w:rsid w:val="152D2DCA"/>
    <w:rsid w:val="179370AC"/>
    <w:rsid w:val="187168EA"/>
    <w:rsid w:val="18E55CEF"/>
    <w:rsid w:val="196673CA"/>
    <w:rsid w:val="1AC21F41"/>
    <w:rsid w:val="1B2F4AEE"/>
    <w:rsid w:val="1CF734C9"/>
    <w:rsid w:val="1DEC284C"/>
    <w:rsid w:val="1E6523AC"/>
    <w:rsid w:val="22440422"/>
    <w:rsid w:val="22BB4BBB"/>
    <w:rsid w:val="29150806"/>
    <w:rsid w:val="2A4C2BDF"/>
    <w:rsid w:val="2AEB3417"/>
    <w:rsid w:val="2E7B51CF"/>
    <w:rsid w:val="31A15F24"/>
    <w:rsid w:val="324A1681"/>
    <w:rsid w:val="36FB1DF0"/>
    <w:rsid w:val="37F039D3"/>
    <w:rsid w:val="395347B5"/>
    <w:rsid w:val="39A232A0"/>
    <w:rsid w:val="39E745AA"/>
    <w:rsid w:val="3B5A6BBB"/>
    <w:rsid w:val="3EDA13A6"/>
    <w:rsid w:val="412B79D0"/>
    <w:rsid w:val="417B75E9"/>
    <w:rsid w:val="42F058B7"/>
    <w:rsid w:val="436109F6"/>
    <w:rsid w:val="441A38D4"/>
    <w:rsid w:val="4504239D"/>
    <w:rsid w:val="4BC77339"/>
    <w:rsid w:val="4BED09BF"/>
    <w:rsid w:val="4C9236C5"/>
    <w:rsid w:val="4E250A85"/>
    <w:rsid w:val="4FFD4925"/>
    <w:rsid w:val="505C172E"/>
    <w:rsid w:val="506405EA"/>
    <w:rsid w:val="52F46F0B"/>
    <w:rsid w:val="532B6A10"/>
    <w:rsid w:val="53D8014D"/>
    <w:rsid w:val="55E064E0"/>
    <w:rsid w:val="572C6D10"/>
    <w:rsid w:val="5C111654"/>
    <w:rsid w:val="5DC34279"/>
    <w:rsid w:val="5FCD688E"/>
    <w:rsid w:val="5FF9BDAA"/>
    <w:rsid w:val="5FFE5333"/>
    <w:rsid w:val="608816D1"/>
    <w:rsid w:val="60EF4E7F"/>
    <w:rsid w:val="631502AE"/>
    <w:rsid w:val="648B0A32"/>
    <w:rsid w:val="665233C1"/>
    <w:rsid w:val="69AC0D42"/>
    <w:rsid w:val="6AD9688B"/>
    <w:rsid w:val="6B2D65E4"/>
    <w:rsid w:val="6D0E3F22"/>
    <w:rsid w:val="6FD74555"/>
    <w:rsid w:val="71397275"/>
    <w:rsid w:val="744E4660"/>
    <w:rsid w:val="753355A2"/>
    <w:rsid w:val="759F1C61"/>
    <w:rsid w:val="769F2DE8"/>
    <w:rsid w:val="76FDEB7C"/>
    <w:rsid w:val="79C65162"/>
    <w:rsid w:val="7B095F0A"/>
    <w:rsid w:val="7C9011D9"/>
    <w:rsid w:val="7DC651C5"/>
    <w:rsid w:val="7DF350ED"/>
    <w:rsid w:val="7EA253F9"/>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pPr>
    <w:rPr>
      <w:rFonts w:ascii="宋体" w:eastAsia="仿宋_GB2312"/>
      <w:kern w:val="0"/>
      <w:sz w:val="28"/>
      <w:szCs w:val="20"/>
    </w:rPr>
  </w:style>
  <w:style w:type="paragraph" w:styleId="4">
    <w:name w:val="annotation text"/>
    <w:basedOn w:val="1"/>
    <w:qFormat/>
    <w:uiPriority w:val="0"/>
    <w:pPr>
      <w:jc w:val="left"/>
    </w:pPr>
  </w:style>
  <w:style w:type="paragraph" w:styleId="5">
    <w:name w:val="Balloon Text"/>
    <w:basedOn w:val="1"/>
    <w:link w:val="16"/>
    <w:qFormat/>
    <w:uiPriority w:val="0"/>
    <w:rPr>
      <w:sz w:val="18"/>
      <w:szCs w:val="18"/>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spacing w:line="594" w:lineRule="exact"/>
      <w:jc w:val="center"/>
      <w:outlineLvl w:val="0"/>
    </w:pPr>
    <w:rPr>
      <w:rFonts w:eastAsia="方正小标宋_GBK"/>
      <w:b/>
      <w:bCs/>
      <w:sz w:val="44"/>
      <w:szCs w:val="32"/>
    </w:rPr>
  </w:style>
  <w:style w:type="character" w:styleId="12">
    <w:name w:val="Strong"/>
    <w:basedOn w:val="11"/>
    <w:qFormat/>
    <w:uiPriority w:val="0"/>
    <w:rPr>
      <w:b/>
      <w:bCs/>
    </w:rPr>
  </w:style>
  <w:style w:type="character" w:styleId="13">
    <w:name w:val="page number"/>
    <w:qFormat/>
    <w:uiPriority w:val="0"/>
    <w:rPr>
      <w:rFonts w:ascii="Times New Roman" w:hAnsi="Times New Roman" w:eastAsia="宋体" w:cs="Times New Roman"/>
    </w:rPr>
  </w:style>
  <w:style w:type="paragraph" w:customStyle="1" w:styleId="14">
    <w:name w:val="Default"/>
    <w:basedOn w:val="1"/>
    <w:qFormat/>
    <w:uiPriority w:val="99"/>
    <w:pPr>
      <w:autoSpaceDE w:val="0"/>
      <w:autoSpaceDN w:val="0"/>
    </w:pPr>
    <w:rPr>
      <w:rFonts w:ascii="方正黑体_GBK" w:hAnsi="方正黑体_GBK" w:eastAsia="方正黑体_GBK" w:cs="Times New Roman"/>
      <w:color w:val="000000"/>
      <w:sz w:val="24"/>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批注框文本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BBCE2-3EC0-46FC-9803-F9B802D83A5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1468</Words>
  <Characters>1479</Characters>
  <Lines>6</Lines>
  <Paragraphs>1</Paragraphs>
  <TotalTime>8</TotalTime>
  <ScaleCrop>false</ScaleCrop>
  <LinksUpToDate>false</LinksUpToDate>
  <CharactersWithSpaces>1520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2024-05-14T01:22:00Z</dcterms:created>
  <dc:creator>t</dc:creator>
  <cp:lastModifiedBy>棉花蛮蛮</cp:lastModifiedBy>
  <cp:lastPrinted>2022-05-12T00:46:00Z</cp:lastPrinted>
  <dcterms:modified xsi:type="dcterms:W3CDTF">2025-06-17T07:25:47Z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2BFE3D862D34464BB32FE000D76446C7_13</vt:lpwstr>
  </property>
  <property fmtid="{D5CDD505-2E9C-101B-9397-08002B2CF9AE}" pid="4" name="KSOTemplateDocerSaveRecord">
    <vt:lpwstr>eyJoZGlkIjoiMzkwYzZmNzFjOWY0YTdjM2JmZmJmYjhmZDBlMGEyMDkiLCJ1c2VySWQiOiIzNDQ3MzM3MzgifQ==</vt:lpwstr>
  </property>
</Properties>
</file>