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C11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重庆丰都工业园区镇江组团规划环境影响评价第二次信息公示</w:t>
      </w:r>
    </w:p>
    <w:p w14:paraId="4F0AFD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366091"/>
          <w:sz w:val="32"/>
          <w:szCs w:val="32"/>
          <w:shd w:val="clear" w:color="auto" w:fill="FFFFFF"/>
          <w:lang w:val="en-US" w:eastAsia="zh-CN"/>
        </w:rPr>
      </w:pPr>
    </w:p>
    <w:p w14:paraId="690672A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根据《中华人民共和国环境影响评价法》、《规划环境影响评价条例》及《环境影响评价公众参与办法》等相关规定，现将重庆丰都工业园区镇江组团规划环境影响评价有关信息予以第二次公示。</w:t>
      </w:r>
    </w:p>
    <w:p w14:paraId="78DE4D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一、基本情况</w:t>
      </w:r>
    </w:p>
    <w:p w14:paraId="3FC70C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（1）规划名称：重庆丰都工业园区镇江组团规划</w:t>
      </w:r>
    </w:p>
    <w:p w14:paraId="214DBB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（2）规划单位：重庆丰都工业园区管理委员会</w:t>
      </w:r>
    </w:p>
    <w:p w14:paraId="2DD333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（3）规划时限：2024年~2035年</w:t>
      </w:r>
    </w:p>
    <w:p w14:paraId="2F56888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rPr>
        <w:t>（4）规划范围</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规划区位于重庆市丰都县名山街道，具体范围为东起九道拐，南至梁水溪沟，西至磨盘石，北起公交车站</w:t>
      </w:r>
      <w:r>
        <w:rPr>
          <w:rFonts w:hint="eastAsia" w:ascii="Times New Roman" w:hAnsi="Times New Roman" w:eastAsia="方正仿宋_GBK" w:cs="Times New Roman"/>
          <w:sz w:val="32"/>
          <w:szCs w:val="32"/>
          <w:shd w:val="clear" w:color="auto" w:fill="FFFFFF"/>
          <w:lang w:eastAsia="zh-CN"/>
        </w:rPr>
        <w:t>。</w:t>
      </w:r>
    </w:p>
    <w:p w14:paraId="5C297E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（5）规划规模：规划区总面积1.5226km2</w:t>
      </w:r>
    </w:p>
    <w:p w14:paraId="669198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rPr>
        <w:t>（6）规划定位：以发展玻璃纤维及复合材料产业为主导，推进园区产业转型升级</w:t>
      </w:r>
      <w:r>
        <w:rPr>
          <w:rFonts w:hint="eastAsia" w:ascii="Times New Roman" w:hAnsi="Times New Roman" w:eastAsia="方正仿宋_GBK" w:cs="Times New Roman"/>
          <w:sz w:val="32"/>
          <w:szCs w:val="32"/>
          <w:shd w:val="clear" w:color="auto" w:fill="FFFFFF"/>
          <w:lang w:eastAsia="zh-CN"/>
        </w:rPr>
        <w:t>。</w:t>
      </w:r>
    </w:p>
    <w:p w14:paraId="271A1E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（7）产业发展：重点发展以矿产资源为原料的玻璃纤维及复合材料产业，即立足玻璃纤维项目延伸发展玻璃纤维织物、玻璃纤维无纺制品等项目。</w:t>
      </w:r>
    </w:p>
    <w:p w14:paraId="2F5870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二、环境影响评价结论要点</w:t>
      </w:r>
    </w:p>
    <w:p w14:paraId="0CEAA6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 xml:space="preserve">重庆丰都工业园区镇江组团规划所在区域环境质量总体较好，资源与环境能够承载规划实施需求。虽然规划实施可能对生态、大气、地表水和土壤环境等产生一定影响，但通过采取相应的环境影响减缓措施和污染防治措施，强化“三线一单”硬约束作用，严格空间管控、总量调控、环境准入，并在落实国家、重庆市及丰都县相关法律法规、政策规划后，可从源头上缓解或降低这些影响，规划环境目标可达，规划方案可行。 </w:t>
      </w:r>
    </w:p>
    <w:p w14:paraId="09C003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方正黑体_GBK" w:hAnsi="方正黑体_GBK" w:eastAsia="方正黑体_GBK" w:cs="方正黑体_GBK"/>
          <w:sz w:val="32"/>
          <w:szCs w:val="32"/>
          <w:shd w:val="clear" w:color="auto" w:fill="FFFFFF"/>
        </w:rPr>
        <w:t>三、环境影响报告书征求意见稿全文及查阅纸质报告书的方式和途径</w:t>
      </w:r>
    </w:p>
    <w:p w14:paraId="2E73F51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sz w:val="32"/>
          <w:szCs w:val="32"/>
          <w:shd w:val="clear" w:color="auto" w:fill="FFFFFF"/>
          <w:lang w:val="en-US" w:eastAsia="zh-CN"/>
        </w:rPr>
      </w:pPr>
      <w:r>
        <w:rPr>
          <w:rFonts w:hint="eastAsia" w:ascii="方正楷体_GBK" w:hAnsi="方正楷体_GBK" w:eastAsia="方正楷体_GBK" w:cs="方正楷体_GBK"/>
          <w:sz w:val="32"/>
          <w:szCs w:val="32"/>
          <w:shd w:val="clear" w:color="auto" w:fill="FFFFFF"/>
        </w:rPr>
        <w:t>征求意见稿</w:t>
      </w:r>
      <w:r>
        <w:rPr>
          <w:rFonts w:hint="eastAsia" w:ascii="方正楷体_GBK" w:hAnsi="方正楷体_GBK" w:eastAsia="方正楷体_GBK" w:cs="方正楷体_GBK"/>
          <w:sz w:val="32"/>
          <w:szCs w:val="32"/>
          <w:shd w:val="clear" w:color="auto" w:fill="FFFFFF"/>
          <w:lang w:val="en-US" w:eastAsia="zh-CN"/>
        </w:rPr>
        <w:t>全文：</w:t>
      </w:r>
      <w:r>
        <w:rPr>
          <w:rFonts w:hint="default" w:ascii="Times New Roman" w:hAnsi="Times New Roman" w:eastAsia="方正楷体_GBK" w:cs="Times New Roman"/>
          <w:sz w:val="32"/>
          <w:szCs w:val="32"/>
          <w:shd w:val="clear" w:color="auto" w:fill="FFFFFF"/>
          <w:lang w:val="en-US" w:eastAsia="zh-CN"/>
        </w:rPr>
        <w:t>详见附件1</w:t>
      </w:r>
    </w:p>
    <w:p w14:paraId="0EB5E22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查阅纸质版征求意见稿的方式和途径：</w:t>
      </w:r>
    </w:p>
    <w:p w14:paraId="3600F56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 xml:space="preserve">1、规划单位：重庆丰都工业园区管理委员会 </w:t>
      </w:r>
    </w:p>
    <w:p w14:paraId="50CCBB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2、地址：重庆市丰都县水天坪大道100号</w:t>
      </w:r>
    </w:p>
    <w:p w14:paraId="0396073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3、联系人：朱老师；联系电话：023-70715777</w:t>
      </w:r>
    </w:p>
    <w:p w14:paraId="48F645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环境影响评价单位：重庆环科源博达环保科技有限公司</w:t>
      </w:r>
    </w:p>
    <w:p w14:paraId="1EE2D9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联系人：董工    联系电话：023-67826599</w:t>
      </w:r>
    </w:p>
    <w:p w14:paraId="5F444BB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邮箱：3160713584@qq.com</w:t>
      </w:r>
    </w:p>
    <w:p w14:paraId="1DD080B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地址：重庆市渝北区龙山街道龙山一路扬子江商务中心7楼</w:t>
      </w:r>
    </w:p>
    <w:p w14:paraId="3D3C1F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 xml:space="preserve">邮编：401147 </w:t>
      </w:r>
    </w:p>
    <w:p w14:paraId="228DC7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四、征求意见的公众范围</w:t>
      </w:r>
    </w:p>
    <w:p w14:paraId="69CBA2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重庆丰都工业园区镇江组团规划环境影响评价范围内的公民、法人和其他组织等。环境影响范围外的公民、法人和其他组织等提出的宝贵意见和建议，我们也将认真参考。</w:t>
      </w:r>
    </w:p>
    <w:p w14:paraId="6FDAE4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主要事项：请公众对报告书中的规划分析、现状调查与评价、不良环境影响减缓对策措施与协同降碳建议、规划优化调整建议、生态环境管控要求以及评价结论的可靠性和可行性提出意见；特别是报告书中提出的污染防治措施的合理性、可行性和有效性多提宝贵意见和建议。倘若公众对规划还</w:t>
      </w:r>
      <w:r>
        <w:rPr>
          <w:rFonts w:hint="eastAsia" w:ascii="Times New Roman" w:hAnsi="Times New Roman" w:eastAsia="方正仿宋_GBK" w:cs="Times New Roman"/>
          <w:sz w:val="32"/>
          <w:szCs w:val="32"/>
          <w:shd w:val="clear" w:color="auto" w:fill="FFFFFF"/>
          <w:lang w:eastAsia="zh-CN"/>
        </w:rPr>
        <w:t>有其他</w:t>
      </w:r>
      <w:r>
        <w:rPr>
          <w:rFonts w:hint="eastAsia" w:ascii="Times New Roman" w:hAnsi="Times New Roman" w:eastAsia="方正仿宋_GBK" w:cs="Times New Roman"/>
          <w:sz w:val="32"/>
          <w:szCs w:val="32"/>
          <w:shd w:val="clear" w:color="auto" w:fill="FFFFFF"/>
        </w:rPr>
        <w:t xml:space="preserve">更好的建设性建议恳切及时提出，我们将积极采纳并衷表谢意。 </w:t>
      </w:r>
    </w:p>
    <w:p w14:paraId="186BD8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同时拟召开公众参与座谈会，座谈会通知详见附件2。规划区周边居民、部门以及单位代表均可报名参加。报名方式为上文中联系方式电话报名。</w:t>
      </w:r>
    </w:p>
    <w:p w14:paraId="0A2696B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五、公众提出意见的方式和途径</w:t>
      </w:r>
    </w:p>
    <w:p w14:paraId="46E1C50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 xml:space="preserve">公众可以通过信函、传真、电子邮件和现场填写等方式，在规定时间内将填写的公众意见表等提交我单位，反映与建设项目环境影响有关的意见和建议。公众提交意见时，应当提供有效的联系方式。鼓励公众采用实名方式提交意见并提供常住地址。 </w:t>
      </w:r>
    </w:p>
    <w:p w14:paraId="4CEF28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公众提出意见的起止时间：</w:t>
      </w:r>
    </w:p>
    <w:p w14:paraId="431D8DA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自本次信息公示之日起10个工作日内，公众可通过发送信函、传真、电子邮件和现场面谈、填写公众意见表等</w:t>
      </w:r>
      <w:bookmarkStart w:id="4" w:name="_GoBack"/>
      <w:bookmarkEnd w:id="4"/>
      <w:r>
        <w:rPr>
          <w:rFonts w:hint="eastAsia" w:ascii="Times New Roman" w:hAnsi="Times New Roman" w:eastAsia="方正仿宋_GBK" w:cs="Times New Roman"/>
          <w:sz w:val="32"/>
          <w:szCs w:val="32"/>
          <w:shd w:val="clear" w:color="auto" w:fill="FFFFFF"/>
        </w:rPr>
        <w:t>方式发表对规划及环评工作的意见和看法，感谢您的参与！</w:t>
      </w:r>
    </w:p>
    <w:p w14:paraId="11DB9B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shd w:val="clear" w:color="auto" w:fill="FFFFFF"/>
        </w:rPr>
      </w:pPr>
    </w:p>
    <w:p w14:paraId="69E2C696">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附件1  丰都工业园区镇江组团规划环境影响报告书（征求意见稿）</w:t>
      </w:r>
    </w:p>
    <w:p w14:paraId="11FC49B9">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附件</w:t>
      </w:r>
      <w:r>
        <w:rPr>
          <w:rFonts w:hint="eastAsia" w:ascii="Times New Roman" w:hAnsi="Times New Roman" w:eastAsia="方正仿宋_GBK" w:cs="Times New Roman"/>
          <w:sz w:val="32"/>
          <w:szCs w:val="32"/>
          <w:shd w:val="clear" w:color="auto" w:fill="FFFFFF"/>
          <w:lang w:val="en-US" w:eastAsia="zh-CN"/>
        </w:rPr>
        <w:t>2</w:t>
      </w:r>
      <w:r>
        <w:rPr>
          <w:rFonts w:hint="eastAsia" w:ascii="Times New Roman" w:hAnsi="Times New Roman" w:eastAsia="方正仿宋_GBK" w:cs="Times New Roman"/>
          <w:sz w:val="32"/>
          <w:szCs w:val="32"/>
          <w:shd w:val="clear" w:color="auto" w:fill="FFFFFF"/>
        </w:rPr>
        <w:t xml:space="preserve">  规划环境影响评价公众意见表</w:t>
      </w:r>
    </w:p>
    <w:p w14:paraId="08F36C8C">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附件</w:t>
      </w:r>
      <w:r>
        <w:rPr>
          <w:rFonts w:hint="eastAsia" w:ascii="Times New Roman" w:hAnsi="Times New Roman" w:eastAsia="方正仿宋_GBK" w:cs="Times New Roman"/>
          <w:sz w:val="32"/>
          <w:szCs w:val="32"/>
          <w:shd w:val="clear" w:color="auto" w:fill="FFFFFF"/>
          <w:lang w:val="en-US" w:eastAsia="zh-CN"/>
        </w:rPr>
        <w:t>3</w:t>
      </w:r>
      <w:r>
        <w:rPr>
          <w:rFonts w:hint="eastAsia" w:ascii="Times New Roman" w:hAnsi="Times New Roman" w:eastAsia="方正仿宋_GBK" w:cs="Times New Roman"/>
          <w:sz w:val="32"/>
          <w:szCs w:val="32"/>
          <w:shd w:val="clear" w:color="auto" w:fill="FFFFFF"/>
        </w:rPr>
        <w:t xml:space="preserve">  关于召开公众参与座谈会的会议通知</w:t>
      </w:r>
    </w:p>
    <w:p w14:paraId="06889EE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kern w:val="2"/>
          <w:sz w:val="32"/>
          <w:szCs w:val="32"/>
          <w:lang w:val="en-US" w:eastAsia="zh-CN" w:bidi="ar"/>
        </w:rPr>
      </w:pPr>
    </w:p>
    <w:p w14:paraId="71306D8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kern w:val="2"/>
          <w:sz w:val="32"/>
          <w:szCs w:val="32"/>
          <w:lang w:val="en-US" w:eastAsia="zh-CN" w:bidi="ar"/>
        </w:rPr>
      </w:pPr>
    </w:p>
    <w:p w14:paraId="7D6BA9E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kern w:val="2"/>
          <w:sz w:val="32"/>
          <w:szCs w:val="32"/>
          <w:lang w:val="en-US" w:eastAsia="zh-CN" w:bidi="ar"/>
        </w:rPr>
      </w:pPr>
    </w:p>
    <w:p w14:paraId="7EA92377">
      <w:pPr>
        <w:keepNext w:val="0"/>
        <w:keepLines w:val="0"/>
        <w:pageBreakBefore w:val="0"/>
        <w:widowControl w:val="0"/>
        <w:kinsoku/>
        <w:wordWrap/>
        <w:overflowPunct/>
        <w:topLinePunct w:val="0"/>
        <w:autoSpaceDE/>
        <w:autoSpaceDN/>
        <w:bidi w:val="0"/>
        <w:adjustRightInd/>
        <w:snapToGrid/>
        <w:spacing w:line="540" w:lineRule="exact"/>
        <w:ind w:firstLine="3840" w:firstLineChars="1200"/>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重庆丰都工业园区管理委员会</w:t>
      </w:r>
      <w:r>
        <w:rPr>
          <w:rFonts w:hint="eastAsia" w:ascii="Times New Roman" w:hAnsi="Times New Roman" w:eastAsia="方正仿宋_GBK" w:cs="Times New Roman"/>
          <w:sz w:val="32"/>
          <w:szCs w:val="32"/>
          <w:shd w:val="clear" w:color="auto" w:fill="FFFFFF"/>
          <w:lang w:val="en-US" w:eastAsia="zh-CN"/>
        </w:rPr>
        <w:t xml:space="preserve">                                          </w:t>
      </w:r>
    </w:p>
    <w:p w14:paraId="15C4A97D">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eastAsia"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月</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日</w:t>
      </w:r>
    </w:p>
    <w:p w14:paraId="14046657">
      <w:pPr>
        <w:keepNext w:val="0"/>
        <w:keepLines w:val="0"/>
        <w:pageBreakBefore w:val="0"/>
        <w:widowControl/>
        <w:kinsoku/>
        <w:wordWrap/>
        <w:overflowPunct/>
        <w:topLinePunct w:val="0"/>
        <w:autoSpaceDE/>
        <w:autoSpaceDN/>
        <w:bidi w:val="0"/>
        <w:adjustRightInd/>
        <w:snapToGrid/>
        <w:spacing w:line="540" w:lineRule="exact"/>
        <w:ind w:firstLine="0" w:firstLineChars="0"/>
        <w:jc w:val="both"/>
        <w:textAlignment w:val="auto"/>
        <w:outlineLvl w:val="0"/>
        <w:rPr>
          <w:rFonts w:hint="default" w:ascii="Times New Roman" w:hAnsi="Times New Roman" w:eastAsia="方正黑体_GBK" w:cs="Times New Roman"/>
          <w:bCs/>
          <w:kern w:val="36"/>
          <w:sz w:val="32"/>
          <w:szCs w:val="32"/>
          <w:lang w:val="en-US" w:eastAsia="zh-CN" w:bidi="ar-SA"/>
        </w:rPr>
      </w:pPr>
      <w:r>
        <w:rPr>
          <w:rFonts w:hint="default" w:ascii="Times New Roman" w:hAnsi="Times New Roman" w:eastAsia="方正黑体_GBK" w:cs="Times New Roman"/>
          <w:bCs/>
          <w:kern w:val="36"/>
          <w:sz w:val="32"/>
          <w:szCs w:val="32"/>
          <w:lang w:val="en-US" w:eastAsia="zh-CN" w:bidi="ar-SA"/>
        </w:rPr>
        <w:t>附件</w:t>
      </w:r>
      <w:r>
        <w:rPr>
          <w:rFonts w:hint="eastAsia" w:ascii="Times New Roman" w:hAnsi="Times New Roman" w:eastAsia="方正黑体_GBK" w:cs="Times New Roman"/>
          <w:bCs/>
          <w:kern w:val="36"/>
          <w:sz w:val="32"/>
          <w:szCs w:val="32"/>
          <w:lang w:val="en-US" w:eastAsia="zh-CN" w:bidi="ar-SA"/>
        </w:rPr>
        <w:t>2</w:t>
      </w:r>
      <w:r>
        <w:rPr>
          <w:rFonts w:hint="default" w:ascii="Times New Roman" w:hAnsi="Times New Roman" w:eastAsia="方正黑体_GBK" w:cs="Times New Roman"/>
          <w:bCs/>
          <w:kern w:val="36"/>
          <w:sz w:val="32"/>
          <w:szCs w:val="32"/>
          <w:lang w:val="en-US" w:eastAsia="zh-CN" w:bidi="ar-SA"/>
        </w:rPr>
        <w:t>：</w:t>
      </w:r>
    </w:p>
    <w:p w14:paraId="0482CA38">
      <w:pPr>
        <w:adjustRightInd w:val="0"/>
        <w:snapToGrid w:val="0"/>
        <w:spacing w:line="440" w:lineRule="exact"/>
        <w:ind w:firstLine="760" w:firstLineChars="200"/>
        <w:jc w:val="center"/>
        <w:rPr>
          <w:rFonts w:ascii="方正小标宋_GBK" w:hAnsi="Times New Roman" w:eastAsia="方正小标宋_GBK" w:cs="Times New Roman"/>
          <w:sz w:val="38"/>
          <w:szCs w:val="38"/>
        </w:rPr>
      </w:pPr>
    </w:p>
    <w:p w14:paraId="05D15C13">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outlineLvl w:val="0"/>
        <w:rPr>
          <w:rFonts w:hint="eastAsia" w:ascii="方正小标宋_GBK" w:hAnsi="方正小标宋_GBK" w:eastAsia="方正小标宋_GBK" w:cs="方正小标宋_GBK"/>
          <w:bCs/>
          <w:kern w:val="36"/>
          <w:sz w:val="44"/>
          <w:szCs w:val="44"/>
          <w:lang w:val="en-US" w:eastAsia="zh-CN" w:bidi="ar-SA"/>
        </w:rPr>
      </w:pPr>
      <w:r>
        <w:rPr>
          <w:rFonts w:hint="eastAsia" w:ascii="方正小标宋_GBK" w:hAnsi="方正小标宋_GBK" w:eastAsia="方正小标宋_GBK" w:cs="方正小标宋_GBK"/>
          <w:bCs/>
          <w:kern w:val="36"/>
          <w:sz w:val="44"/>
          <w:szCs w:val="44"/>
          <w:lang w:val="en-US" w:eastAsia="zh-CN" w:bidi="ar-SA"/>
        </w:rPr>
        <w:t>规划环境影响评价公众意见表</w:t>
      </w:r>
    </w:p>
    <w:p w14:paraId="5B80E6EF">
      <w:pPr>
        <w:adjustRightInd w:val="0"/>
        <w:snapToGrid w:val="0"/>
        <w:spacing w:line="408" w:lineRule="auto"/>
        <w:ind w:firstLine="640" w:firstLineChars="200"/>
        <w:rPr>
          <w:rFonts w:hint="eastAsia" w:ascii="黑体" w:hAnsi="黑体" w:eastAsia="黑体" w:cs="Times New Roman"/>
          <w:sz w:val="32"/>
          <w:szCs w:val="32"/>
        </w:rPr>
      </w:pPr>
    </w:p>
    <w:p w14:paraId="0841AFA5">
      <w:pPr>
        <w:adjustRightInd w:val="0"/>
        <w:snapToGrid w:val="0"/>
        <w:spacing w:after="156" w:afterLines="50" w:line="440" w:lineRule="exact"/>
        <w:ind w:firstLine="562"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 xml:space="preserve">填表日期 </w:t>
      </w:r>
      <w:r>
        <w:rPr>
          <w:rFonts w:hint="default" w:ascii="Times New Roman" w:hAnsi="Times New Roman" w:eastAsia="方正仿宋_GBK" w:cs="Times New Roman"/>
          <w:b/>
          <w:sz w:val="28"/>
          <w:szCs w:val="28"/>
          <w:u w:val="single"/>
        </w:rPr>
        <w:t xml:space="preserve">         年  </w:t>
      </w:r>
      <w:r>
        <w:rPr>
          <w:rFonts w:hint="eastAsia" w:ascii="Times New Roman" w:hAnsi="Times New Roman" w:eastAsia="方正仿宋_GBK" w:cs="Times New Roman"/>
          <w:b/>
          <w:sz w:val="28"/>
          <w:szCs w:val="28"/>
          <w:u w:val="single"/>
          <w:lang w:val="en-US" w:eastAsia="zh-CN"/>
        </w:rPr>
        <w:t xml:space="preserve"> </w:t>
      </w:r>
      <w:r>
        <w:rPr>
          <w:rFonts w:hint="default" w:ascii="Times New Roman" w:hAnsi="Times New Roman" w:eastAsia="方正仿宋_GBK" w:cs="Times New Roman"/>
          <w:b/>
          <w:sz w:val="28"/>
          <w:szCs w:val="28"/>
          <w:u w:val="single"/>
        </w:rPr>
        <w:t xml:space="preserve"> 月  </w:t>
      </w:r>
      <w:r>
        <w:rPr>
          <w:rFonts w:hint="eastAsia" w:ascii="Times New Roman" w:hAnsi="Times New Roman" w:eastAsia="方正仿宋_GBK" w:cs="Times New Roman"/>
          <w:b/>
          <w:sz w:val="28"/>
          <w:szCs w:val="28"/>
          <w:u w:val="single"/>
          <w:lang w:val="en-US" w:eastAsia="zh-CN"/>
        </w:rPr>
        <w:t xml:space="preserve"> </w:t>
      </w:r>
      <w:r>
        <w:rPr>
          <w:rFonts w:hint="default" w:ascii="Times New Roman" w:hAnsi="Times New Roman" w:eastAsia="方正仿宋_GBK" w:cs="Times New Roman"/>
          <w:b/>
          <w:sz w:val="28"/>
          <w:szCs w:val="28"/>
          <w:u w:val="single"/>
        </w:rPr>
        <w:t xml:space="preserve"> 日</w:t>
      </w:r>
    </w:p>
    <w:tbl>
      <w:tblPr>
        <w:tblStyle w:val="7"/>
        <w:tblW w:w="9060" w:type="dxa"/>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2A20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14:paraId="2DFF97A8">
            <w:pPr>
              <w:adjustRightInd w:val="0"/>
              <w:snapToGrid w:val="0"/>
              <w:spacing w:line="44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规划名称</w:t>
            </w:r>
          </w:p>
        </w:tc>
        <w:tc>
          <w:tcPr>
            <w:tcW w:w="7289" w:type="dxa"/>
            <w:gridSpan w:val="2"/>
            <w:tcBorders>
              <w:top w:val="single" w:color="auto" w:sz="8" w:space="0"/>
              <w:left w:val="single" w:color="auto" w:sz="4" w:space="0"/>
              <w:bottom w:val="single" w:color="auto" w:sz="4" w:space="0"/>
              <w:right w:val="single" w:color="auto" w:sz="8" w:space="0"/>
            </w:tcBorders>
            <w:noWrap w:val="0"/>
            <w:vAlign w:val="center"/>
          </w:tcPr>
          <w:p w14:paraId="1481BC6D">
            <w:pPr>
              <w:keepNext w:val="0"/>
              <w:keepLines w:val="0"/>
              <w:pageBreakBefore w:val="0"/>
              <w:kinsoku/>
              <w:wordWrap/>
              <w:overflowPunct/>
              <w:topLinePunct w:val="0"/>
              <w:autoSpaceDE/>
              <w:autoSpaceDN/>
              <w:bidi w:val="0"/>
              <w:spacing w:line="420" w:lineRule="exact"/>
              <w:ind w:firstLine="560" w:firstLineChars="200"/>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重庆丰都工业园区镇江组团规划</w:t>
            </w:r>
          </w:p>
        </w:tc>
      </w:tr>
      <w:tr w14:paraId="10E907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14:paraId="0CAF7E06">
            <w:pPr>
              <w:adjustRightInd w:val="0"/>
              <w:snapToGrid w:val="0"/>
              <w:spacing w:line="440" w:lineRule="exact"/>
              <w:ind w:firstLine="560" w:firstLineChars="200"/>
              <w:rPr>
                <w:rFonts w:hint="default" w:ascii="Times New Roman" w:hAnsi="Times New Roman" w:eastAsia="方正仿宋_GBK" w:cs="Times New Roman"/>
                <w:sz w:val="28"/>
                <w:szCs w:val="28"/>
              </w:rPr>
            </w:pPr>
            <w:r>
              <w:rPr>
                <w:rFonts w:hint="eastAsia" w:ascii="方正黑体_GBK" w:hAnsi="方正黑体_GBK" w:eastAsia="方正黑体_GBK" w:cs="方正黑体_GBK"/>
                <w:sz w:val="28"/>
                <w:szCs w:val="28"/>
              </w:rPr>
              <w:t>一、本页为公众意见</w:t>
            </w:r>
          </w:p>
        </w:tc>
      </w:tr>
      <w:tr w14:paraId="354D1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14:paraId="683C76AB">
            <w:pPr>
              <w:adjustRightInd w:val="0"/>
              <w:snapToGrid w:val="0"/>
              <w:spacing w:line="44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与本规划环境影响和环境保护措施有关的建议和意见</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b/>
                <w:bCs/>
                <w:sz w:val="28"/>
                <w:szCs w:val="28"/>
              </w:rPr>
              <w:t>注：</w:t>
            </w:r>
            <w:r>
              <w:rPr>
                <w:rFonts w:hint="default" w:ascii="Times New Roman" w:hAnsi="Times New Roman" w:eastAsia="方正仿宋_GBK" w:cs="Times New Roman"/>
                <w:sz w:val="28"/>
                <w:szCs w:val="28"/>
              </w:rPr>
              <w:t>根据《环境影响评价公众参与办法》规定，涉及</w:t>
            </w:r>
            <w:r>
              <w:rPr>
                <w:rFonts w:hint="default" w:ascii="Times New Roman" w:hAnsi="Times New Roman" w:eastAsia="方正仿宋_GBK" w:cs="Times New Roman"/>
                <w:b/>
                <w:bCs/>
                <w:sz w:val="28"/>
                <w:szCs w:val="28"/>
              </w:rPr>
              <w:t>征地拆迁、财产、就业</w:t>
            </w:r>
            <w:r>
              <w:rPr>
                <w:rFonts w:hint="default" w:ascii="Times New Roman" w:hAnsi="Times New Roman" w:eastAsia="方正仿宋_GBK" w:cs="Times New Roman"/>
                <w:sz w:val="28"/>
                <w:szCs w:val="28"/>
              </w:rPr>
              <w:t>等与规划环评无关的意见或者诉求不属于规划环评公参内容）</w:t>
            </w:r>
          </w:p>
        </w:tc>
        <w:tc>
          <w:tcPr>
            <w:tcW w:w="7289" w:type="dxa"/>
            <w:gridSpan w:val="2"/>
            <w:tcBorders>
              <w:top w:val="single" w:color="auto" w:sz="4" w:space="0"/>
              <w:left w:val="single" w:color="auto" w:sz="4" w:space="0"/>
              <w:bottom w:val="single" w:color="auto" w:sz="4" w:space="0"/>
              <w:right w:val="single" w:color="auto" w:sz="8" w:space="0"/>
            </w:tcBorders>
            <w:noWrap w:val="0"/>
            <w:vAlign w:val="top"/>
          </w:tcPr>
          <w:p w14:paraId="1FCB285F">
            <w:pPr>
              <w:adjustRightInd w:val="0"/>
              <w:snapToGrid w:val="0"/>
              <w:spacing w:line="440" w:lineRule="exact"/>
              <w:ind w:firstLine="0" w:firstLineChars="0"/>
              <w:rPr>
                <w:rFonts w:hint="default" w:ascii="Times New Roman" w:hAnsi="Times New Roman" w:eastAsia="方正仿宋_GBK" w:cs="Times New Roman"/>
                <w:sz w:val="28"/>
                <w:szCs w:val="28"/>
              </w:rPr>
            </w:pPr>
          </w:p>
          <w:p w14:paraId="0518EDCB">
            <w:pPr>
              <w:adjustRightInd w:val="0"/>
              <w:snapToGrid w:val="0"/>
              <w:spacing w:line="440" w:lineRule="exact"/>
              <w:ind w:firstLine="560" w:firstLineChars="200"/>
              <w:rPr>
                <w:rFonts w:hint="default" w:ascii="Times New Roman" w:hAnsi="Times New Roman" w:eastAsia="方正仿宋_GBK" w:cs="Times New Roman"/>
                <w:sz w:val="28"/>
                <w:szCs w:val="28"/>
              </w:rPr>
            </w:pPr>
          </w:p>
          <w:p w14:paraId="22D6BCFB">
            <w:pPr>
              <w:adjustRightInd w:val="0"/>
              <w:snapToGrid w:val="0"/>
              <w:spacing w:line="440" w:lineRule="exact"/>
              <w:ind w:firstLine="560" w:firstLineChars="200"/>
              <w:rPr>
                <w:rFonts w:hint="default" w:ascii="Times New Roman" w:hAnsi="Times New Roman" w:eastAsia="方正仿宋_GBK" w:cs="Times New Roman"/>
                <w:sz w:val="28"/>
                <w:szCs w:val="28"/>
              </w:rPr>
            </w:pPr>
          </w:p>
          <w:p w14:paraId="5E9508E2">
            <w:pPr>
              <w:adjustRightInd w:val="0"/>
              <w:snapToGrid w:val="0"/>
              <w:spacing w:line="440" w:lineRule="exact"/>
              <w:ind w:firstLine="560" w:firstLineChars="200"/>
              <w:rPr>
                <w:rFonts w:hint="default" w:ascii="Times New Roman" w:hAnsi="Times New Roman" w:eastAsia="方正仿宋_GBK" w:cs="Times New Roman"/>
                <w:sz w:val="28"/>
                <w:szCs w:val="28"/>
              </w:rPr>
            </w:pPr>
          </w:p>
          <w:p w14:paraId="45EFC6FE">
            <w:pPr>
              <w:adjustRightInd w:val="0"/>
              <w:snapToGrid w:val="0"/>
              <w:spacing w:line="440" w:lineRule="exact"/>
              <w:ind w:firstLine="560" w:firstLineChars="200"/>
              <w:rPr>
                <w:rFonts w:hint="default" w:ascii="Times New Roman" w:hAnsi="Times New Roman" w:eastAsia="方正仿宋_GBK" w:cs="Times New Roman"/>
                <w:sz w:val="28"/>
                <w:szCs w:val="28"/>
              </w:rPr>
            </w:pPr>
          </w:p>
          <w:p w14:paraId="46C86551">
            <w:pPr>
              <w:adjustRightInd w:val="0"/>
              <w:snapToGrid w:val="0"/>
              <w:spacing w:line="440" w:lineRule="exact"/>
              <w:ind w:firstLine="560" w:firstLineChars="200"/>
              <w:rPr>
                <w:rFonts w:hint="default" w:ascii="Times New Roman" w:hAnsi="Times New Roman" w:eastAsia="方正仿宋_GBK" w:cs="Times New Roman"/>
                <w:sz w:val="28"/>
                <w:szCs w:val="28"/>
              </w:rPr>
            </w:pPr>
          </w:p>
          <w:p w14:paraId="1C408A53">
            <w:pPr>
              <w:adjustRightInd w:val="0"/>
              <w:snapToGrid w:val="0"/>
              <w:spacing w:line="440" w:lineRule="exact"/>
              <w:ind w:firstLine="560" w:firstLineChars="200"/>
              <w:rPr>
                <w:rFonts w:hint="default" w:ascii="Times New Roman" w:hAnsi="Times New Roman" w:eastAsia="方正仿宋_GBK" w:cs="Times New Roman"/>
                <w:sz w:val="28"/>
                <w:szCs w:val="28"/>
              </w:rPr>
            </w:pPr>
          </w:p>
          <w:p w14:paraId="6F7C6CB7">
            <w:pPr>
              <w:adjustRightInd w:val="0"/>
              <w:snapToGrid w:val="0"/>
              <w:spacing w:line="440" w:lineRule="exact"/>
              <w:ind w:firstLine="560" w:firstLineChars="200"/>
              <w:rPr>
                <w:rFonts w:hint="default" w:ascii="Times New Roman" w:hAnsi="Times New Roman" w:eastAsia="方正仿宋_GBK" w:cs="Times New Roman"/>
                <w:sz w:val="28"/>
                <w:szCs w:val="28"/>
              </w:rPr>
            </w:pPr>
          </w:p>
          <w:p w14:paraId="5E68C72D">
            <w:pPr>
              <w:adjustRightInd w:val="0"/>
              <w:snapToGrid w:val="0"/>
              <w:spacing w:line="440" w:lineRule="exact"/>
              <w:ind w:firstLine="560" w:firstLineChars="200"/>
              <w:rPr>
                <w:rFonts w:hint="default" w:ascii="Times New Roman" w:hAnsi="Times New Roman" w:eastAsia="方正仿宋_GBK" w:cs="Times New Roman"/>
                <w:sz w:val="28"/>
                <w:szCs w:val="28"/>
              </w:rPr>
            </w:pPr>
          </w:p>
          <w:p w14:paraId="0974185D">
            <w:pPr>
              <w:adjustRightInd w:val="0"/>
              <w:snapToGrid w:val="0"/>
              <w:spacing w:line="44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（填写该项内容时请勿涉及国家秘密、商业秘密、个人隐私等内容，若本页不够可另附页）</w:t>
            </w:r>
          </w:p>
        </w:tc>
      </w:tr>
      <w:tr w14:paraId="5EDA7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14:paraId="21B417AD">
            <w:pPr>
              <w:adjustRightInd w:val="0"/>
              <w:snapToGrid w:val="0"/>
              <w:spacing w:line="440" w:lineRule="exact"/>
              <w:ind w:firstLine="560" w:firstLineChars="200"/>
              <w:rPr>
                <w:rFonts w:hint="default" w:ascii="Times New Roman" w:hAnsi="Times New Roman" w:eastAsia="方正仿宋_GBK" w:cs="Times New Roman"/>
                <w:sz w:val="28"/>
                <w:szCs w:val="28"/>
              </w:rPr>
            </w:pPr>
            <w:r>
              <w:rPr>
                <w:rFonts w:hint="eastAsia" w:ascii="方正黑体_GBK" w:hAnsi="方正黑体_GBK" w:eastAsia="方正黑体_GBK" w:cs="方正黑体_GBK"/>
                <w:sz w:val="28"/>
                <w:szCs w:val="28"/>
              </w:rPr>
              <w:t>二、本页为公众信息</w:t>
            </w:r>
          </w:p>
        </w:tc>
      </w:tr>
      <w:tr w14:paraId="3B1B6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14:paraId="51AD31BA">
            <w:pPr>
              <w:adjustRightInd w:val="0"/>
              <w:snapToGrid w:val="0"/>
              <w:spacing w:line="44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（一）公众为公民的请填写以下信息</w:t>
            </w:r>
          </w:p>
        </w:tc>
      </w:tr>
      <w:tr w14:paraId="4A6961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14AE8D35">
            <w:pPr>
              <w:adjustRightInd w:val="0"/>
              <w:snapToGrid w:val="0"/>
              <w:spacing w:line="440" w:lineRule="exact"/>
              <w:ind w:firstLine="562" w:firstLineChars="20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66310E12">
            <w:pPr>
              <w:adjustRightInd w:val="0"/>
              <w:snapToGrid w:val="0"/>
              <w:spacing w:line="440" w:lineRule="exact"/>
              <w:ind w:firstLine="560" w:firstLineChars="200"/>
              <w:rPr>
                <w:rFonts w:hint="default" w:ascii="Times New Roman" w:hAnsi="Times New Roman" w:eastAsia="方正仿宋_GBK" w:cs="Times New Roman"/>
                <w:sz w:val="28"/>
                <w:szCs w:val="28"/>
              </w:rPr>
            </w:pPr>
          </w:p>
        </w:tc>
      </w:tr>
      <w:tr w14:paraId="33B5D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4A705091">
            <w:pPr>
              <w:adjustRightInd w:val="0"/>
              <w:snapToGrid w:val="0"/>
              <w:spacing w:line="440" w:lineRule="exact"/>
              <w:ind w:firstLine="562" w:firstLineChars="20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2E5557DD">
            <w:pPr>
              <w:adjustRightInd w:val="0"/>
              <w:snapToGrid w:val="0"/>
              <w:spacing w:line="440" w:lineRule="exact"/>
              <w:ind w:firstLine="560" w:firstLineChars="200"/>
              <w:rPr>
                <w:rFonts w:hint="default" w:ascii="Times New Roman" w:hAnsi="Times New Roman" w:eastAsia="方正仿宋_GBK" w:cs="Times New Roman"/>
                <w:sz w:val="28"/>
                <w:szCs w:val="28"/>
              </w:rPr>
            </w:pPr>
          </w:p>
        </w:tc>
      </w:tr>
      <w:tr w14:paraId="61423F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7F843BEA">
            <w:pPr>
              <w:adjustRightInd w:val="0"/>
              <w:snapToGrid w:val="0"/>
              <w:spacing w:line="440" w:lineRule="exact"/>
              <w:ind w:firstLine="562" w:firstLineChars="20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有效联系方式</w:t>
            </w:r>
          </w:p>
          <w:p w14:paraId="790DDF57">
            <w:pPr>
              <w:adjustRightInd w:val="0"/>
              <w:snapToGrid w:val="0"/>
              <w:spacing w:line="440" w:lineRule="exact"/>
              <w:ind w:firstLine="560" w:firstLineChars="20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2CD077BE">
            <w:pPr>
              <w:adjustRightInd w:val="0"/>
              <w:snapToGrid w:val="0"/>
              <w:spacing w:line="440" w:lineRule="exact"/>
              <w:ind w:firstLine="560" w:firstLineChars="200"/>
              <w:rPr>
                <w:rFonts w:hint="default" w:ascii="Times New Roman" w:hAnsi="Times New Roman" w:eastAsia="方正仿宋_GBK" w:cs="Times New Roman"/>
                <w:sz w:val="28"/>
                <w:szCs w:val="28"/>
              </w:rPr>
            </w:pPr>
          </w:p>
        </w:tc>
      </w:tr>
      <w:tr w14:paraId="7836AF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5CA4ABAF">
            <w:pPr>
              <w:adjustRightInd w:val="0"/>
              <w:snapToGrid w:val="0"/>
              <w:spacing w:line="440" w:lineRule="exact"/>
              <w:ind w:firstLine="562" w:firstLineChars="20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208D9E49">
            <w:pPr>
              <w:adjustRightInd w:val="0"/>
              <w:snapToGrid w:val="0"/>
              <w:spacing w:line="44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市  县（区、市）  乡（镇、街道）  村（居委会）  村民组（小区）</w:t>
            </w:r>
          </w:p>
        </w:tc>
      </w:tr>
      <w:tr w14:paraId="114F1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54E74F41">
            <w:pPr>
              <w:adjustRightInd w:val="0"/>
              <w:snapToGrid w:val="0"/>
              <w:spacing w:line="440" w:lineRule="exact"/>
              <w:ind w:firstLine="562" w:firstLineChars="20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是否同意公开个人信息</w:t>
            </w:r>
          </w:p>
          <w:p w14:paraId="7502422D">
            <w:pPr>
              <w:adjustRightInd w:val="0"/>
              <w:snapToGrid w:val="0"/>
              <w:spacing w:line="440" w:lineRule="exact"/>
              <w:ind w:firstLine="560" w:firstLineChars="20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sz w:val="28"/>
                <w:szCs w:val="28"/>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2D4F42D0">
            <w:pPr>
              <w:adjustRightInd w:val="0"/>
              <w:snapToGrid w:val="0"/>
              <w:spacing w:line="440" w:lineRule="exact"/>
              <w:ind w:firstLine="560" w:firstLineChars="200"/>
              <w:rPr>
                <w:rFonts w:hint="default" w:ascii="Times New Roman" w:hAnsi="Times New Roman" w:eastAsia="方正仿宋_GBK" w:cs="Times New Roman"/>
                <w:sz w:val="28"/>
                <w:szCs w:val="28"/>
              </w:rPr>
            </w:pPr>
          </w:p>
          <w:p w14:paraId="6709D4BA">
            <w:pPr>
              <w:adjustRightInd w:val="0"/>
              <w:snapToGrid w:val="0"/>
              <w:spacing w:line="440" w:lineRule="exact"/>
              <w:ind w:firstLine="560" w:firstLineChars="200"/>
              <w:rPr>
                <w:rFonts w:hint="default" w:ascii="Times New Roman" w:hAnsi="Times New Roman" w:eastAsia="方正仿宋_GBK" w:cs="Times New Roman"/>
                <w:sz w:val="28"/>
                <w:szCs w:val="28"/>
              </w:rPr>
            </w:pPr>
          </w:p>
          <w:p w14:paraId="3D8B0539">
            <w:pPr>
              <w:adjustRightInd w:val="0"/>
              <w:snapToGrid w:val="0"/>
              <w:spacing w:line="440" w:lineRule="exact"/>
              <w:ind w:firstLine="560" w:firstLineChars="200"/>
              <w:rPr>
                <w:rFonts w:hint="default" w:ascii="Times New Roman" w:hAnsi="Times New Roman" w:eastAsia="方正仿宋_GBK" w:cs="Times New Roman"/>
                <w:sz w:val="28"/>
                <w:szCs w:val="28"/>
              </w:rPr>
            </w:pPr>
          </w:p>
          <w:p w14:paraId="11A1685D">
            <w:pPr>
              <w:adjustRightInd w:val="0"/>
              <w:snapToGrid w:val="0"/>
              <w:spacing w:line="44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（若不填则默认为不同意公开）</w:t>
            </w:r>
          </w:p>
        </w:tc>
      </w:tr>
      <w:tr w14:paraId="17907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14:paraId="1160BD85">
            <w:pPr>
              <w:adjustRightInd w:val="0"/>
              <w:snapToGrid w:val="0"/>
              <w:spacing w:line="440" w:lineRule="exact"/>
              <w:ind w:firstLine="562"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（二）公众为法人或其他组织的请填写以下信息</w:t>
            </w:r>
          </w:p>
        </w:tc>
      </w:tr>
      <w:tr w14:paraId="1CF77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22B71FB9">
            <w:pPr>
              <w:adjustRightInd w:val="0"/>
              <w:snapToGrid w:val="0"/>
              <w:spacing w:line="440" w:lineRule="exact"/>
              <w:ind w:firstLine="562" w:firstLineChars="20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20DE06BA">
            <w:pPr>
              <w:adjustRightInd w:val="0"/>
              <w:snapToGrid w:val="0"/>
              <w:spacing w:line="440" w:lineRule="exact"/>
              <w:ind w:firstLine="562" w:firstLineChars="200"/>
              <w:rPr>
                <w:rFonts w:hint="default" w:ascii="Times New Roman" w:hAnsi="Times New Roman" w:eastAsia="方正仿宋_GBK" w:cs="Times New Roman"/>
                <w:b/>
                <w:bCs/>
                <w:sz w:val="28"/>
                <w:szCs w:val="28"/>
              </w:rPr>
            </w:pPr>
          </w:p>
        </w:tc>
      </w:tr>
      <w:tr w14:paraId="19DE6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3D3355B5">
            <w:pPr>
              <w:adjustRightInd w:val="0"/>
              <w:snapToGrid w:val="0"/>
              <w:spacing w:line="440" w:lineRule="exact"/>
              <w:ind w:firstLine="562" w:firstLineChars="20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113ED52E">
            <w:pPr>
              <w:adjustRightInd w:val="0"/>
              <w:snapToGrid w:val="0"/>
              <w:spacing w:line="440" w:lineRule="exact"/>
              <w:ind w:firstLine="562" w:firstLineChars="200"/>
              <w:rPr>
                <w:rFonts w:hint="default" w:ascii="Times New Roman" w:hAnsi="Times New Roman" w:eastAsia="方正仿宋_GBK" w:cs="Times New Roman"/>
                <w:b/>
                <w:bCs/>
                <w:sz w:val="28"/>
                <w:szCs w:val="28"/>
              </w:rPr>
            </w:pPr>
          </w:p>
        </w:tc>
      </w:tr>
      <w:tr w14:paraId="0C57A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0FE35D27">
            <w:pPr>
              <w:adjustRightInd w:val="0"/>
              <w:snapToGrid w:val="0"/>
              <w:spacing w:line="440" w:lineRule="exact"/>
              <w:ind w:firstLine="562" w:firstLineChars="20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有效联系方式</w:t>
            </w:r>
          </w:p>
          <w:p w14:paraId="64C834C6">
            <w:pPr>
              <w:adjustRightInd w:val="0"/>
              <w:snapToGrid w:val="0"/>
              <w:spacing w:line="440" w:lineRule="exact"/>
              <w:ind w:firstLine="560" w:firstLineChars="20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sz w:val="28"/>
                <w:szCs w:val="28"/>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58C4E461">
            <w:pPr>
              <w:adjustRightInd w:val="0"/>
              <w:snapToGrid w:val="0"/>
              <w:spacing w:line="440" w:lineRule="exact"/>
              <w:ind w:firstLine="562" w:firstLineChars="200"/>
              <w:rPr>
                <w:rFonts w:hint="default" w:ascii="Times New Roman" w:hAnsi="Times New Roman" w:eastAsia="方正仿宋_GBK" w:cs="Times New Roman"/>
                <w:b/>
                <w:bCs/>
                <w:sz w:val="28"/>
                <w:szCs w:val="28"/>
              </w:rPr>
            </w:pPr>
          </w:p>
        </w:tc>
      </w:tr>
      <w:tr w14:paraId="5BCFE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14:paraId="10196050">
            <w:pPr>
              <w:adjustRightInd w:val="0"/>
              <w:snapToGrid w:val="0"/>
              <w:spacing w:line="440" w:lineRule="exact"/>
              <w:ind w:firstLine="562" w:firstLineChars="20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278147BA">
            <w:pPr>
              <w:adjustRightInd w:val="0"/>
              <w:snapToGrid w:val="0"/>
              <w:spacing w:line="440" w:lineRule="exact"/>
              <w:ind w:left="210" w:leftChars="100" w:firstLine="560"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sz w:val="28"/>
                <w:szCs w:val="28"/>
              </w:rPr>
              <w:t xml:space="preserve">   市  县（区、市）  乡（镇、街道） 路号</w:t>
            </w:r>
          </w:p>
        </w:tc>
      </w:tr>
      <w:tr w14:paraId="6B0D1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noWrap w:val="0"/>
            <w:vAlign w:val="center"/>
          </w:tcPr>
          <w:p w14:paraId="5193235D">
            <w:pPr>
              <w:tabs>
                <w:tab w:val="left" w:pos="2535"/>
              </w:tabs>
              <w:adjustRightInd w:val="0"/>
              <w:snapToGrid w:val="0"/>
              <w:spacing w:before="249" w:beforeLines="80" w:line="440" w:lineRule="exact"/>
              <w:ind w:firstLine="560" w:firstLineChars="20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注：法人或其他组织信息原则上可以公开，若涉及不能公开的信息请在此栏中注明法律依据和不能公开的具体信息。</w:t>
            </w:r>
          </w:p>
        </w:tc>
      </w:tr>
    </w:tbl>
    <w:p w14:paraId="4B53BA24">
      <w:pPr>
        <w:ind w:firstLine="482"/>
        <w:jc w:val="left"/>
        <w:outlineLvl w:val="0"/>
        <w:rPr>
          <w:rFonts w:hint="eastAsia"/>
          <w:b/>
          <w:bCs/>
        </w:rPr>
        <w:sectPr>
          <w:pgSz w:w="11906" w:h="16838"/>
          <w:pgMar w:top="1213" w:right="1800" w:bottom="1440" w:left="1797" w:header="851" w:footer="992" w:gutter="0"/>
          <w:cols w:space="720" w:num="1"/>
          <w:docGrid w:type="lines" w:linePitch="312" w:charSpace="0"/>
        </w:sectPr>
      </w:pPr>
      <w:bookmarkStart w:id="0" w:name="_Hlk107300440"/>
    </w:p>
    <w:p w14:paraId="15A1E239">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outlineLvl w:val="0"/>
        <w:rPr>
          <w:rFonts w:hint="default" w:ascii="Times New Roman" w:hAnsi="Times New Roman" w:eastAsia="方正黑体_GBK" w:cs="Times New Roman"/>
          <w:bCs/>
          <w:kern w:val="36"/>
          <w:sz w:val="32"/>
          <w:szCs w:val="32"/>
          <w:lang w:val="en-US" w:eastAsia="zh-CN" w:bidi="ar-SA"/>
        </w:rPr>
      </w:pPr>
      <w:r>
        <w:rPr>
          <w:rFonts w:hint="default" w:ascii="Times New Roman" w:hAnsi="Times New Roman" w:eastAsia="方正黑体_GBK" w:cs="Times New Roman"/>
          <w:bCs/>
          <w:kern w:val="36"/>
          <w:sz w:val="32"/>
          <w:szCs w:val="32"/>
          <w:lang w:val="en-US" w:eastAsia="zh-CN" w:bidi="ar-SA"/>
        </w:rPr>
        <w:t>附件</w:t>
      </w:r>
      <w:r>
        <w:rPr>
          <w:rFonts w:hint="eastAsia" w:ascii="Times New Roman" w:hAnsi="Times New Roman" w:eastAsia="方正黑体_GBK" w:cs="Times New Roman"/>
          <w:bCs/>
          <w:kern w:val="36"/>
          <w:sz w:val="32"/>
          <w:szCs w:val="32"/>
          <w:lang w:val="en-US" w:eastAsia="zh-CN" w:bidi="ar-SA"/>
        </w:rPr>
        <w:t>3</w:t>
      </w:r>
      <w:r>
        <w:rPr>
          <w:rFonts w:hint="default" w:ascii="Times New Roman" w:hAnsi="Times New Roman" w:eastAsia="方正黑体_GBK" w:cs="Times New Roman"/>
          <w:bCs/>
          <w:kern w:val="36"/>
          <w:sz w:val="32"/>
          <w:szCs w:val="32"/>
          <w:lang w:val="en-US" w:eastAsia="zh-CN" w:bidi="ar-SA"/>
        </w:rPr>
        <w:t xml:space="preserve"> </w:t>
      </w:r>
      <w:bookmarkEnd w:id="0"/>
    </w:p>
    <w:p w14:paraId="4994A3CC">
      <w:pPr>
        <w:keepNext w:val="0"/>
        <w:keepLines w:val="0"/>
        <w:pageBreakBefore w:val="0"/>
        <w:kinsoku/>
        <w:overflowPunct/>
        <w:topLinePunct w:val="0"/>
        <w:autoSpaceDE/>
        <w:autoSpaceDN/>
        <w:bidi w:val="0"/>
        <w:adjustRightInd/>
        <w:snapToGrid/>
        <w:spacing w:line="560" w:lineRule="exact"/>
        <w:textAlignment w:val="auto"/>
        <w:rPr>
          <w:rFonts w:hint="default" w:ascii="Calibri" w:hAnsi="Calibri" w:eastAsia="宋体" w:cs="Times New Roman"/>
          <w:szCs w:val="24"/>
          <w:lang w:val="en-US" w:eastAsia="zh-CN"/>
        </w:rPr>
      </w:pPr>
    </w:p>
    <w:p w14:paraId="5D52024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kern w:val="36"/>
          <w:sz w:val="44"/>
          <w:szCs w:val="44"/>
          <w:lang w:val="en-US" w:eastAsia="zh-CN" w:bidi="ar-SA"/>
        </w:rPr>
      </w:pPr>
      <w:r>
        <w:rPr>
          <w:rFonts w:hint="eastAsia" w:ascii="方正小标宋_GBK" w:hAnsi="方正小标宋_GBK" w:eastAsia="方正小标宋_GBK" w:cs="方正小标宋_GBK"/>
          <w:bCs/>
          <w:kern w:val="36"/>
          <w:sz w:val="44"/>
          <w:szCs w:val="44"/>
          <w:lang w:val="en-US" w:eastAsia="zh-CN" w:bidi="ar-SA"/>
        </w:rPr>
        <w:t>关于召开重庆丰都工业园区镇江组团</w:t>
      </w:r>
    </w:p>
    <w:p w14:paraId="2ED2DD0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kern w:val="36"/>
          <w:sz w:val="44"/>
          <w:szCs w:val="44"/>
          <w:lang w:val="en-US" w:eastAsia="zh-CN" w:bidi="ar-SA"/>
        </w:rPr>
      </w:pPr>
      <w:r>
        <w:rPr>
          <w:rFonts w:hint="eastAsia" w:ascii="方正小标宋_GBK" w:hAnsi="方正小标宋_GBK" w:eastAsia="方正小标宋_GBK" w:cs="方正小标宋_GBK"/>
          <w:bCs/>
          <w:kern w:val="36"/>
          <w:sz w:val="44"/>
          <w:szCs w:val="44"/>
          <w:lang w:val="en-US" w:eastAsia="zh-CN" w:bidi="ar-SA"/>
        </w:rPr>
        <w:t>规划环境影响评价公众参与座谈会的会议</w:t>
      </w:r>
    </w:p>
    <w:p w14:paraId="3E0414A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kern w:val="36"/>
          <w:sz w:val="44"/>
          <w:szCs w:val="44"/>
          <w:lang w:val="en-US" w:eastAsia="zh-CN" w:bidi="ar-SA"/>
        </w:rPr>
      </w:pPr>
      <w:r>
        <w:rPr>
          <w:rFonts w:hint="eastAsia" w:ascii="方正小标宋_GBK" w:hAnsi="方正小标宋_GBK" w:eastAsia="方正小标宋_GBK" w:cs="方正小标宋_GBK"/>
          <w:bCs/>
          <w:kern w:val="36"/>
          <w:sz w:val="44"/>
          <w:szCs w:val="44"/>
          <w:lang w:val="en-US" w:eastAsia="zh-CN" w:bidi="ar-SA"/>
        </w:rPr>
        <w:t>通知</w:t>
      </w:r>
    </w:p>
    <w:p w14:paraId="21818A0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Cs/>
          <w:kern w:val="36"/>
          <w:sz w:val="21"/>
          <w:szCs w:val="21"/>
          <w:lang w:val="en-US" w:eastAsia="zh-CN" w:bidi="ar-SA"/>
        </w:rPr>
      </w:pPr>
    </w:p>
    <w:p w14:paraId="0381B5F9">
      <w:pPr>
        <w:keepNext w:val="0"/>
        <w:keepLines w:val="0"/>
        <w:pageBreakBefore w:val="0"/>
        <w:widowControl/>
        <w:kinsoku/>
        <w:wordWrap w:val="0"/>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方正仿宋_GBK" w:cs="Times New Roman"/>
          <w:sz w:val="32"/>
          <w:szCs w:val="32"/>
        </w:rPr>
      </w:pPr>
      <w:bookmarkStart w:id="1" w:name="_Hlk107300747"/>
      <w:bookmarkStart w:id="2" w:name="_Hlk107300542"/>
      <w:r>
        <w:rPr>
          <w:rFonts w:hint="default" w:ascii="Times New Roman" w:hAnsi="Times New Roman" w:eastAsia="方正仿宋_GBK" w:cs="Times New Roman"/>
          <w:color w:val="auto"/>
          <w:sz w:val="32"/>
          <w:szCs w:val="32"/>
          <w:lang w:val="en-US" w:eastAsia="zh-CN"/>
        </w:rPr>
        <w:t>重庆丰都工业园区管理委员会拟决定召开重庆丰都工业园区镇江组团规划环境影响评价公众参与座谈会，具体事项安排如下：</w:t>
      </w:r>
    </w:p>
    <w:p w14:paraId="15A5E367">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一、会议时间</w:t>
      </w:r>
    </w:p>
    <w:p w14:paraId="226E54F7">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日（星期</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）14:30</w:t>
      </w:r>
    </w:p>
    <w:p w14:paraId="4125831E">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b w:val="0"/>
          <w:bCs/>
          <w:sz w:val="32"/>
          <w:szCs w:val="32"/>
        </w:rPr>
      </w:pPr>
      <w:r>
        <w:rPr>
          <w:rFonts w:hint="default" w:ascii="方正黑体_GBK" w:hAnsi="方正黑体_GBK" w:eastAsia="方正黑体_GBK" w:cs="方正黑体_GBK"/>
          <w:b w:val="0"/>
          <w:bCs/>
          <w:sz w:val="32"/>
          <w:szCs w:val="32"/>
        </w:rPr>
        <w:t>二、会议地点</w:t>
      </w:r>
    </w:p>
    <w:p w14:paraId="60479A95">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丰都工业园区管委会办公楼7楼会议室</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重庆市丰都县水天坪大道100号</w:t>
      </w:r>
      <w:r>
        <w:rPr>
          <w:rFonts w:hint="eastAsia" w:ascii="Times New Roman" w:hAnsi="Times New Roman" w:eastAsia="方正仿宋_GBK" w:cs="Times New Roman"/>
          <w:sz w:val="32"/>
          <w:szCs w:val="32"/>
          <w:shd w:val="clear" w:color="auto" w:fill="FFFFFF"/>
          <w:lang w:val="en-US" w:eastAsia="zh-CN"/>
        </w:rPr>
        <w:t>）</w:t>
      </w:r>
    </w:p>
    <w:p w14:paraId="6CDEFF37">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b w:val="0"/>
          <w:bCs/>
          <w:sz w:val="32"/>
          <w:szCs w:val="32"/>
        </w:rPr>
      </w:pPr>
      <w:r>
        <w:rPr>
          <w:rFonts w:hint="default" w:ascii="方正黑体_GBK" w:hAnsi="方正黑体_GBK" w:eastAsia="方正黑体_GBK" w:cs="方正黑体_GBK"/>
          <w:b w:val="0"/>
          <w:bCs/>
          <w:sz w:val="32"/>
          <w:szCs w:val="32"/>
        </w:rPr>
        <w:t>三、会议议题</w:t>
      </w:r>
    </w:p>
    <w:p w14:paraId="216191A2">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征求公众与各部门关于重庆丰都工业园区镇江组团规划环境保护方面意见。</w:t>
      </w:r>
    </w:p>
    <w:p w14:paraId="79650CF1">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b w:val="0"/>
          <w:bCs/>
          <w:sz w:val="32"/>
          <w:szCs w:val="32"/>
        </w:rPr>
      </w:pPr>
      <w:r>
        <w:rPr>
          <w:rFonts w:hint="default" w:ascii="方正黑体_GBK" w:hAnsi="方正黑体_GBK" w:eastAsia="方正黑体_GBK" w:cs="方正黑体_GBK"/>
          <w:b w:val="0"/>
          <w:bCs/>
          <w:sz w:val="32"/>
          <w:szCs w:val="32"/>
        </w:rPr>
        <w:t>四、受邀参会人员代表</w:t>
      </w:r>
    </w:p>
    <w:p w14:paraId="7738C31A">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w:t>
      </w:r>
      <w:bookmarkStart w:id="3" w:name="_Hlk107300734"/>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丰都县</w:t>
      </w:r>
      <w:r>
        <w:rPr>
          <w:rFonts w:hint="default" w:ascii="Times New Roman" w:hAnsi="Times New Roman" w:eastAsia="方正仿宋_GBK" w:cs="Times New Roman"/>
          <w:sz w:val="32"/>
          <w:szCs w:val="32"/>
        </w:rPr>
        <w:t>规资局、</w:t>
      </w:r>
      <w:r>
        <w:rPr>
          <w:rFonts w:hint="default" w:ascii="Times New Roman" w:hAnsi="Times New Roman" w:eastAsia="方正仿宋_GBK" w:cs="Times New Roman"/>
          <w:sz w:val="32"/>
          <w:szCs w:val="32"/>
          <w:lang w:val="en-US" w:eastAsia="zh-CN"/>
        </w:rPr>
        <w:t>丰都县</w:t>
      </w:r>
      <w:r>
        <w:rPr>
          <w:rFonts w:hint="default" w:ascii="Times New Roman" w:hAnsi="Times New Roman" w:eastAsia="方正仿宋_GBK" w:cs="Times New Roman"/>
          <w:sz w:val="32"/>
          <w:szCs w:val="32"/>
        </w:rPr>
        <w:t>发改委、</w:t>
      </w:r>
      <w:r>
        <w:rPr>
          <w:rFonts w:hint="default" w:ascii="Times New Roman" w:hAnsi="Times New Roman" w:eastAsia="方正仿宋_GBK" w:cs="Times New Roman"/>
          <w:sz w:val="32"/>
          <w:szCs w:val="32"/>
          <w:lang w:val="en-US" w:eastAsia="zh-CN"/>
        </w:rPr>
        <w:t>丰都县经信委、丰都县水利局、丰都县农业农村委、丰都县</w:t>
      </w:r>
      <w:r>
        <w:rPr>
          <w:rFonts w:hint="default" w:ascii="Times New Roman" w:hAnsi="Times New Roman" w:eastAsia="方正仿宋_GBK" w:cs="Times New Roman"/>
          <w:sz w:val="32"/>
          <w:szCs w:val="32"/>
        </w:rPr>
        <w:t>生态环境局等部门代表</w:t>
      </w:r>
      <w:r>
        <w:rPr>
          <w:rFonts w:hint="default" w:ascii="Times New Roman" w:hAnsi="Times New Roman" w:eastAsia="方正仿宋_GBK" w:cs="Times New Roman"/>
          <w:sz w:val="32"/>
          <w:szCs w:val="32"/>
          <w:lang w:eastAsia="zh-CN"/>
        </w:rPr>
        <w:t>。</w:t>
      </w:r>
      <w:bookmarkEnd w:id="3"/>
    </w:p>
    <w:p w14:paraId="73269DE8">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丰都县人民政府名山街道办事处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丰都县人民政府三合街道办事处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丰都县兴义镇</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等单位代表；</w:t>
      </w:r>
      <w:bookmarkEnd w:id="1"/>
      <w:bookmarkEnd w:id="2"/>
      <w:r>
        <w:rPr>
          <w:rFonts w:hint="default" w:ascii="Times New Roman" w:hAnsi="Times New Roman" w:eastAsia="方正仿宋_GBK" w:cs="Times New Roman"/>
          <w:sz w:val="32"/>
          <w:szCs w:val="32"/>
          <w:lang w:val="en-US" w:eastAsia="zh-CN"/>
        </w:rPr>
        <w:t>丰都县名山街道镇江村村委会、朗溪村村委会等居民代表。</w:t>
      </w:r>
    </w:p>
    <w:p w14:paraId="07DF4330">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sectPr>
          <w:footerReference r:id="rId3" w:type="default"/>
          <w:footerReference r:id="rId4" w:type="even"/>
          <w:pgSz w:w="11906" w:h="16838"/>
          <w:pgMar w:top="1474" w:right="1701" w:bottom="1418" w:left="1588" w:header="851" w:footer="992" w:gutter="0"/>
          <w:cols w:space="425" w:num="1"/>
          <w:docGrid w:type="linesAndChars" w:linePitch="312" w:charSpace="0"/>
        </w:sect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kern w:val="2"/>
          <w:sz w:val="32"/>
          <w:szCs w:val="32"/>
          <w:lang w:val="en-US" w:eastAsia="zh-CN" w:bidi="ar-SA"/>
        </w:rPr>
        <w:t>镇江</w:t>
      </w:r>
      <w:r>
        <w:rPr>
          <w:rFonts w:hint="default" w:ascii="Times New Roman" w:hAnsi="Times New Roman" w:eastAsia="方正仿宋_GBK" w:cs="Times New Roman"/>
          <w:sz w:val="32"/>
          <w:szCs w:val="32"/>
          <w:lang w:val="en-US" w:eastAsia="zh-CN"/>
        </w:rPr>
        <w:t>污水处理厂</w:t>
      </w:r>
      <w:r>
        <w:rPr>
          <w:rFonts w:hint="default" w:ascii="Times New Roman" w:hAnsi="Times New Roman" w:eastAsia="方正仿宋_GBK" w:cs="Times New Roman"/>
          <w:sz w:val="32"/>
          <w:szCs w:val="32"/>
        </w:rPr>
        <w:t>运营管理单位</w:t>
      </w:r>
      <w:r>
        <w:rPr>
          <w:rFonts w:hint="default" w:ascii="Times New Roman" w:hAnsi="Times New Roman" w:eastAsia="方正仿宋_GBK" w:cs="Times New Roman"/>
          <w:sz w:val="32"/>
          <w:szCs w:val="32"/>
          <w:lang w:val="en-US" w:eastAsia="zh-CN"/>
        </w:rPr>
        <w:t>代表、</w:t>
      </w:r>
      <w:r>
        <w:rPr>
          <w:rFonts w:hint="default" w:ascii="Times New Roman" w:hAnsi="Times New Roman" w:eastAsia="方正仿宋_GBK" w:cs="Times New Roman"/>
          <w:b w:val="0"/>
          <w:kern w:val="2"/>
          <w:sz w:val="32"/>
          <w:szCs w:val="32"/>
          <w:lang w:val="en-US" w:eastAsia="zh-CN" w:bidi="ar-SA"/>
        </w:rPr>
        <w:t>镇江自来</w:t>
      </w:r>
      <w:r>
        <w:rPr>
          <w:rFonts w:hint="default" w:ascii="Times New Roman" w:hAnsi="Times New Roman" w:eastAsia="方正仿宋_GBK" w:cs="Times New Roman"/>
          <w:sz w:val="32"/>
          <w:szCs w:val="32"/>
          <w:lang w:val="en-US" w:eastAsia="zh-CN"/>
        </w:rPr>
        <w:t>水厂</w:t>
      </w:r>
      <w:r>
        <w:rPr>
          <w:rFonts w:hint="default" w:ascii="Times New Roman" w:hAnsi="Times New Roman" w:eastAsia="方正仿宋_GBK" w:cs="Times New Roman"/>
          <w:sz w:val="32"/>
          <w:szCs w:val="32"/>
        </w:rPr>
        <w:t>运营</w:t>
      </w:r>
    </w:p>
    <w:p w14:paraId="083A2A18">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管理单位</w:t>
      </w:r>
      <w:r>
        <w:rPr>
          <w:rFonts w:hint="default" w:ascii="Times New Roman" w:hAnsi="Times New Roman" w:eastAsia="方正仿宋_GBK" w:cs="Times New Roman"/>
          <w:sz w:val="32"/>
          <w:szCs w:val="32"/>
          <w:lang w:val="en-US" w:eastAsia="zh-CN"/>
        </w:rPr>
        <w:t>代表以及</w:t>
      </w:r>
      <w:r>
        <w:rPr>
          <w:rFonts w:hint="default" w:ascii="Times New Roman" w:hAnsi="Times New Roman" w:eastAsia="方正仿宋_GBK" w:cs="Times New Roman"/>
          <w:b w:val="0"/>
          <w:kern w:val="2"/>
          <w:sz w:val="32"/>
          <w:szCs w:val="32"/>
          <w:lang w:val="en-US" w:eastAsia="zh-CN" w:bidi="ar-SA"/>
        </w:rPr>
        <w:t>重庆维纳复合材料有限公司</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val="en-US" w:eastAsia="zh-CN"/>
        </w:rPr>
        <w:t>企业</w:t>
      </w:r>
      <w:r>
        <w:rPr>
          <w:rFonts w:hint="default" w:ascii="Times New Roman" w:hAnsi="Times New Roman" w:eastAsia="方正仿宋_GBK" w:cs="Times New Roman"/>
          <w:sz w:val="32"/>
          <w:szCs w:val="32"/>
        </w:rPr>
        <w:t>代表。</w:t>
      </w:r>
    </w:p>
    <w:p w14:paraId="4E69937B">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规划编制单位和规划环评编制单位</w:t>
      </w:r>
      <w:r>
        <w:rPr>
          <w:rFonts w:hint="default" w:ascii="Times New Roman" w:hAnsi="Times New Roman" w:eastAsia="方正仿宋_GBK" w:cs="Times New Roman"/>
          <w:sz w:val="32"/>
          <w:szCs w:val="32"/>
          <w:lang w:eastAsia="zh-CN"/>
        </w:rPr>
        <w:t>。</w:t>
      </w:r>
    </w:p>
    <w:p w14:paraId="6C8D20DD">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五、会议议程</w:t>
      </w:r>
    </w:p>
    <w:p w14:paraId="72DDAA81">
      <w:pPr>
        <w:keepNext w:val="0"/>
        <w:keepLines w:val="0"/>
        <w:pageBreakBefore w:val="0"/>
        <w:widowControl/>
        <w:kinsoku/>
        <w:wordWrap w:val="0"/>
        <w:overflowPunct/>
        <w:topLinePunct w:val="0"/>
        <w:autoSpaceDE/>
        <w:autoSpaceDN/>
        <w:bidi w:val="0"/>
        <w:adjustRightInd/>
        <w:snapToGrid/>
        <w:spacing w:line="560" w:lineRule="exact"/>
        <w:ind w:right="96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rPr>
        <w:t>规划单位</w:t>
      </w:r>
      <w:r>
        <w:rPr>
          <w:rFonts w:hint="default" w:ascii="Times New Roman" w:hAnsi="Times New Roman" w:eastAsia="方正仿宋_GBK" w:cs="Times New Roman"/>
          <w:sz w:val="32"/>
          <w:szCs w:val="32"/>
        </w:rPr>
        <w:t>领导发言；</w:t>
      </w:r>
    </w:p>
    <w:p w14:paraId="55D491E4">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规划环评编制单位阐述规划环评文件主要内容；</w:t>
      </w:r>
    </w:p>
    <w:p w14:paraId="00252D3D">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各部门及单位代表及参会人员发表相关意见；</w:t>
      </w:r>
    </w:p>
    <w:p w14:paraId="73875772">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规划单位回答各部门相关问题并总结发言。</w:t>
      </w:r>
    </w:p>
    <w:p w14:paraId="5E18B7E7">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p>
    <w:p w14:paraId="388E2AC9">
      <w:pPr>
        <w:keepNext w:val="0"/>
        <w:keepLines w:val="0"/>
        <w:pageBreakBefore w:val="0"/>
        <w:kinsoku/>
        <w:overflowPunct/>
        <w:topLinePunct w:val="0"/>
        <w:autoSpaceDE/>
        <w:autoSpaceDN/>
        <w:bidi w:val="0"/>
        <w:adjustRightInd/>
        <w:snapToGrid/>
        <w:spacing w:line="560" w:lineRule="exact"/>
        <w:ind w:firstLine="3840" w:firstLineChars="1200"/>
        <w:jc w:val="left"/>
        <w:textAlignment w:val="auto"/>
        <w:rPr>
          <w:rFonts w:hint="default" w:ascii="Times New Roman" w:hAnsi="Times New Roman" w:eastAsia="方正仿宋_GBK" w:cs="Times New Roman"/>
          <w:b w:val="0"/>
          <w:bCs w:val="0"/>
          <w:sz w:val="32"/>
          <w:szCs w:val="32"/>
          <w:lang w:val="en-US" w:eastAsia="zh-CN"/>
        </w:rPr>
      </w:pPr>
    </w:p>
    <w:p w14:paraId="2A2ABEB2">
      <w:pPr>
        <w:keepNext w:val="0"/>
        <w:keepLines w:val="0"/>
        <w:pageBreakBefore w:val="0"/>
        <w:kinsoku/>
        <w:overflowPunct/>
        <w:topLinePunct w:val="0"/>
        <w:autoSpaceDE/>
        <w:autoSpaceDN/>
        <w:bidi w:val="0"/>
        <w:adjustRightInd/>
        <w:snapToGrid/>
        <w:spacing w:line="560" w:lineRule="exact"/>
        <w:ind w:firstLine="3840" w:firstLineChars="1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重庆丰都工业园区管理委员会</w:t>
      </w:r>
    </w:p>
    <w:p w14:paraId="15FD9208">
      <w:pPr>
        <w:keepNext w:val="0"/>
        <w:keepLines w:val="0"/>
        <w:pageBreakBefore w:val="0"/>
        <w:kinsoku/>
        <w:overflowPunct/>
        <w:topLinePunct w:val="0"/>
        <w:autoSpaceDE/>
        <w:autoSpaceDN/>
        <w:bidi w:val="0"/>
        <w:adjustRightInd/>
        <w:snapToGrid/>
        <w:spacing w:line="560" w:lineRule="exact"/>
        <w:ind w:firstLine="4800" w:firstLineChars="15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2025年9月</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lang w:val="en-US" w:eastAsia="zh-CN"/>
        </w:rPr>
        <w:t>日</w:t>
      </w:r>
    </w:p>
    <w:p w14:paraId="0543C5C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p>
    <w:p w14:paraId="7FF81C41">
      <w:pPr>
        <w:pStyle w:val="11"/>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ascii="Times New Roman" w:hAnsi="Times New Roman" w:eastAsia="方正仿宋_GBK" w:cs="Times New Roman"/>
          <w:color w:val="000000" w:themeColor="text1"/>
          <w:sz w:val="32"/>
          <w:szCs w:val="36"/>
          <w14:textFill>
            <w14:solidFill>
              <w14:schemeClr w14:val="tx1"/>
            </w14:solidFill>
          </w14:textFill>
        </w:rPr>
      </w:pPr>
    </w:p>
    <w:sectPr>
      <w:footerReference r:id="rId5" w:type="default"/>
      <w:pgSz w:w="11906" w:h="16838"/>
      <w:pgMar w:top="1474" w:right="1701" w:bottom="1418"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embedRegular r:id="rId1" w:fontKey="{69EDBC3B-FB71-44F6-B076-C1B7BC0D9B47}"/>
  </w:font>
  <w:font w:name="宋体">
    <w:panose1 w:val="02010600030101010101"/>
    <w:charset w:val="81"/>
    <w:family w:val="auto"/>
    <w:pitch w:val="default"/>
    <w:sig w:usb0="00000203" w:usb1="288F0000" w:usb2="00000006" w:usb3="00000000" w:csb0="00040001" w:csb1="00000000"/>
    <w:embedRegular r:id="rId2" w:fontKey="{EB172866-3E68-414A-86D7-9966894A56CC}"/>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5A989FFF-1A58-4BF9-9E47-DF2942A378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57D4E19E-2464-4C20-9E56-0FAA0C1A9E66}"/>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5" w:fontKey="{6490565C-3679-48A9-A07F-83B249928591}"/>
  </w:font>
  <w:font w:name="方正仿宋_GBK">
    <w:panose1 w:val="03000509000000000000"/>
    <w:charset w:val="86"/>
    <w:family w:val="script"/>
    <w:pitch w:val="default"/>
    <w:sig w:usb0="00000001" w:usb1="080E0000" w:usb2="00000000" w:usb3="00000000" w:csb0="00040000" w:csb1="00000000"/>
    <w:embedRegular r:id="rId6" w:fontKey="{72E659FF-E6A9-4013-8BA1-074196912DE5}"/>
  </w:font>
  <w:font w:name="方正黑体_GBK">
    <w:panose1 w:val="03000509000000000000"/>
    <w:charset w:val="86"/>
    <w:family w:val="script"/>
    <w:pitch w:val="default"/>
    <w:sig w:usb0="00000001" w:usb1="080E0000" w:usb2="00000000" w:usb3="00000000" w:csb0="00040000" w:csb1="00000000"/>
    <w:embedRegular r:id="rId7" w:fontKey="{A56F33F3-0D4D-468D-9888-C41B80AA6E9D}"/>
  </w:font>
  <w:font w:name="方正楷体_GBK">
    <w:panose1 w:val="03000509000000000000"/>
    <w:charset w:val="86"/>
    <w:family w:val="script"/>
    <w:pitch w:val="default"/>
    <w:sig w:usb0="00000001" w:usb1="080E0000" w:usb2="00000000" w:usb3="00000000" w:csb0="00040000" w:csb1="00000000"/>
    <w:embedRegular r:id="rId8" w:fontKey="{97059104-7F7F-474A-BAC2-746E5D9E15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35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5F94A">
    <w:pPr>
      <w:pStyle w:val="5"/>
      <w:numPr>
        <w:ilvl w:val="0"/>
        <w:numId w:val="1"/>
      </w:numPr>
      <w:rPr>
        <w:rFonts w:ascii="Times New Roman" w:hAnsi="Times New Roman" w:cs="Times New Roman"/>
        <w:sz w:val="28"/>
        <w:szCs w:val="28"/>
      </w:rPr>
    </w:pPr>
    <w:sdt>
      <w:sdtPr>
        <w:rPr>
          <w:rFonts w:ascii="Times New Roman" w:hAnsi="Times New Roman" w:cs="Times New Roman"/>
          <w:sz w:val="28"/>
          <w:szCs w:val="28"/>
        </w:rPr>
        <w:id w:val="763039704"/>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1D0CAAC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02977"/>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F2E05"/>
    <w:multiLevelType w:val="multilevel"/>
    <w:tmpl w:val="213F2E05"/>
    <w:lvl w:ilvl="0" w:tentative="0">
      <w:start w:val="5"/>
      <w:numFmt w:val="bullet"/>
      <w:lvlText w:val="—"/>
      <w:lvlJc w:val="left"/>
      <w:pPr>
        <w:ind w:left="360" w:hanging="360"/>
      </w:pPr>
      <w:rPr>
        <w:rFonts w:hint="eastAsia" w:ascii="等线" w:hAnsi="等线" w:eastAsia="等线"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embedSystem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ZWNhNTI0Y2Y2MGU3Y2RkMTYzNWVjZmZkODM3YTgifQ=="/>
    <w:docVar w:name="KSO_WPS_MARK_KEY" w:val="25dee429-8298-4e4c-ab9d-f51e7317c070"/>
  </w:docVars>
  <w:rsids>
    <w:rsidRoot w:val="00AB76D8"/>
    <w:rsid w:val="000118A5"/>
    <w:rsid w:val="000302E3"/>
    <w:rsid w:val="0003336C"/>
    <w:rsid w:val="00034770"/>
    <w:rsid w:val="00034AC5"/>
    <w:rsid w:val="00034D3E"/>
    <w:rsid w:val="00041795"/>
    <w:rsid w:val="0006157A"/>
    <w:rsid w:val="000655BD"/>
    <w:rsid w:val="00077F63"/>
    <w:rsid w:val="000872B1"/>
    <w:rsid w:val="00093610"/>
    <w:rsid w:val="00093679"/>
    <w:rsid w:val="000A5E8B"/>
    <w:rsid w:val="000A7EDA"/>
    <w:rsid w:val="000C5921"/>
    <w:rsid w:val="000C6931"/>
    <w:rsid w:val="000E1D2A"/>
    <w:rsid w:val="000F4932"/>
    <w:rsid w:val="00111935"/>
    <w:rsid w:val="00114015"/>
    <w:rsid w:val="00137251"/>
    <w:rsid w:val="00140F54"/>
    <w:rsid w:val="00145644"/>
    <w:rsid w:val="00156D26"/>
    <w:rsid w:val="00172C6B"/>
    <w:rsid w:val="00173DAF"/>
    <w:rsid w:val="00175BED"/>
    <w:rsid w:val="00181D74"/>
    <w:rsid w:val="001C0FBC"/>
    <w:rsid w:val="001C5BB7"/>
    <w:rsid w:val="001E15C1"/>
    <w:rsid w:val="001E3B9F"/>
    <w:rsid w:val="001E4C36"/>
    <w:rsid w:val="001F5295"/>
    <w:rsid w:val="00221E31"/>
    <w:rsid w:val="0022285B"/>
    <w:rsid w:val="00257AC7"/>
    <w:rsid w:val="0027494A"/>
    <w:rsid w:val="002910E4"/>
    <w:rsid w:val="002A4D8B"/>
    <w:rsid w:val="002B1D08"/>
    <w:rsid w:val="002C48C9"/>
    <w:rsid w:val="002C6CC5"/>
    <w:rsid w:val="002D3205"/>
    <w:rsid w:val="002D4657"/>
    <w:rsid w:val="002F25D9"/>
    <w:rsid w:val="00303167"/>
    <w:rsid w:val="00304ADD"/>
    <w:rsid w:val="0031499D"/>
    <w:rsid w:val="00340581"/>
    <w:rsid w:val="003421B6"/>
    <w:rsid w:val="0034237E"/>
    <w:rsid w:val="00352DBA"/>
    <w:rsid w:val="00361ED2"/>
    <w:rsid w:val="003748CD"/>
    <w:rsid w:val="00381ADF"/>
    <w:rsid w:val="00383046"/>
    <w:rsid w:val="003845AA"/>
    <w:rsid w:val="003869C8"/>
    <w:rsid w:val="00387C2F"/>
    <w:rsid w:val="00395C84"/>
    <w:rsid w:val="003B101F"/>
    <w:rsid w:val="003B19CA"/>
    <w:rsid w:val="003B40DE"/>
    <w:rsid w:val="003B6C65"/>
    <w:rsid w:val="003F07B5"/>
    <w:rsid w:val="00406C17"/>
    <w:rsid w:val="004355CA"/>
    <w:rsid w:val="0044050B"/>
    <w:rsid w:val="00441D14"/>
    <w:rsid w:val="00447431"/>
    <w:rsid w:val="004617F0"/>
    <w:rsid w:val="004660F7"/>
    <w:rsid w:val="00466ECF"/>
    <w:rsid w:val="00473425"/>
    <w:rsid w:val="004749E1"/>
    <w:rsid w:val="004947F1"/>
    <w:rsid w:val="00496080"/>
    <w:rsid w:val="004967DD"/>
    <w:rsid w:val="004A2535"/>
    <w:rsid w:val="004A3A59"/>
    <w:rsid w:val="004A4352"/>
    <w:rsid w:val="004A75CC"/>
    <w:rsid w:val="004B05C3"/>
    <w:rsid w:val="004B3B79"/>
    <w:rsid w:val="004E3230"/>
    <w:rsid w:val="004E6E3E"/>
    <w:rsid w:val="004F2751"/>
    <w:rsid w:val="0050201C"/>
    <w:rsid w:val="00514F53"/>
    <w:rsid w:val="005306CC"/>
    <w:rsid w:val="00554E4E"/>
    <w:rsid w:val="005633BA"/>
    <w:rsid w:val="00597622"/>
    <w:rsid w:val="0059768C"/>
    <w:rsid w:val="005A2509"/>
    <w:rsid w:val="005A33E4"/>
    <w:rsid w:val="005B338B"/>
    <w:rsid w:val="005C14DB"/>
    <w:rsid w:val="005D04B0"/>
    <w:rsid w:val="005E22FD"/>
    <w:rsid w:val="005F421D"/>
    <w:rsid w:val="00605861"/>
    <w:rsid w:val="00607E5F"/>
    <w:rsid w:val="006140A5"/>
    <w:rsid w:val="00620421"/>
    <w:rsid w:val="00622788"/>
    <w:rsid w:val="006316E7"/>
    <w:rsid w:val="006377C6"/>
    <w:rsid w:val="006405F2"/>
    <w:rsid w:val="00642C0C"/>
    <w:rsid w:val="00647E8A"/>
    <w:rsid w:val="00655B4A"/>
    <w:rsid w:val="00656D6A"/>
    <w:rsid w:val="00670375"/>
    <w:rsid w:val="006761FF"/>
    <w:rsid w:val="0068366B"/>
    <w:rsid w:val="006854CC"/>
    <w:rsid w:val="0069221C"/>
    <w:rsid w:val="006A3291"/>
    <w:rsid w:val="006B1CA7"/>
    <w:rsid w:val="006B5255"/>
    <w:rsid w:val="006B56AB"/>
    <w:rsid w:val="006C1521"/>
    <w:rsid w:val="006C4B7C"/>
    <w:rsid w:val="006C7267"/>
    <w:rsid w:val="006C748A"/>
    <w:rsid w:val="006C78B6"/>
    <w:rsid w:val="006D10D1"/>
    <w:rsid w:val="006D3ADB"/>
    <w:rsid w:val="006E3D94"/>
    <w:rsid w:val="006F1248"/>
    <w:rsid w:val="006F47F8"/>
    <w:rsid w:val="0070096B"/>
    <w:rsid w:val="00703E11"/>
    <w:rsid w:val="00706F56"/>
    <w:rsid w:val="0071011C"/>
    <w:rsid w:val="00723D2D"/>
    <w:rsid w:val="0072718C"/>
    <w:rsid w:val="0072744F"/>
    <w:rsid w:val="00734767"/>
    <w:rsid w:val="007408FD"/>
    <w:rsid w:val="00753342"/>
    <w:rsid w:val="0075706A"/>
    <w:rsid w:val="00770CC4"/>
    <w:rsid w:val="007732DA"/>
    <w:rsid w:val="00780D15"/>
    <w:rsid w:val="00791182"/>
    <w:rsid w:val="0079354A"/>
    <w:rsid w:val="0079452E"/>
    <w:rsid w:val="00794F0B"/>
    <w:rsid w:val="007A099A"/>
    <w:rsid w:val="007C076C"/>
    <w:rsid w:val="007D1F53"/>
    <w:rsid w:val="007D212E"/>
    <w:rsid w:val="007D5547"/>
    <w:rsid w:val="007D7545"/>
    <w:rsid w:val="007E09E0"/>
    <w:rsid w:val="007E22B4"/>
    <w:rsid w:val="007E3B26"/>
    <w:rsid w:val="007E75EA"/>
    <w:rsid w:val="007F3522"/>
    <w:rsid w:val="008143A6"/>
    <w:rsid w:val="00815EA9"/>
    <w:rsid w:val="00821245"/>
    <w:rsid w:val="00835108"/>
    <w:rsid w:val="008356A0"/>
    <w:rsid w:val="00847EFE"/>
    <w:rsid w:val="0085000D"/>
    <w:rsid w:val="00851629"/>
    <w:rsid w:val="0085410A"/>
    <w:rsid w:val="00857574"/>
    <w:rsid w:val="0085782A"/>
    <w:rsid w:val="00865C3D"/>
    <w:rsid w:val="00874587"/>
    <w:rsid w:val="008853D8"/>
    <w:rsid w:val="00895F26"/>
    <w:rsid w:val="008A706B"/>
    <w:rsid w:val="008C1E6B"/>
    <w:rsid w:val="008C28E5"/>
    <w:rsid w:val="008C2D16"/>
    <w:rsid w:val="008C7214"/>
    <w:rsid w:val="008E1554"/>
    <w:rsid w:val="008E3DD8"/>
    <w:rsid w:val="008E5F59"/>
    <w:rsid w:val="008E60A1"/>
    <w:rsid w:val="008F7C65"/>
    <w:rsid w:val="0092119D"/>
    <w:rsid w:val="00941597"/>
    <w:rsid w:val="00943E02"/>
    <w:rsid w:val="0094493D"/>
    <w:rsid w:val="0098083A"/>
    <w:rsid w:val="00980A41"/>
    <w:rsid w:val="0099649B"/>
    <w:rsid w:val="009965DE"/>
    <w:rsid w:val="009A30A6"/>
    <w:rsid w:val="009A5DC3"/>
    <w:rsid w:val="009C40A0"/>
    <w:rsid w:val="009D7AC5"/>
    <w:rsid w:val="009F0782"/>
    <w:rsid w:val="00A06B2C"/>
    <w:rsid w:val="00A2176B"/>
    <w:rsid w:val="00A26A71"/>
    <w:rsid w:val="00A340C7"/>
    <w:rsid w:val="00A37951"/>
    <w:rsid w:val="00A43061"/>
    <w:rsid w:val="00A534CE"/>
    <w:rsid w:val="00A542DA"/>
    <w:rsid w:val="00A72DE5"/>
    <w:rsid w:val="00A766B5"/>
    <w:rsid w:val="00A8168F"/>
    <w:rsid w:val="00A85A3E"/>
    <w:rsid w:val="00A96386"/>
    <w:rsid w:val="00AA6A2E"/>
    <w:rsid w:val="00AB0CFC"/>
    <w:rsid w:val="00AB55C1"/>
    <w:rsid w:val="00AB76D8"/>
    <w:rsid w:val="00AD2518"/>
    <w:rsid w:val="00AD2CD6"/>
    <w:rsid w:val="00AD3DD8"/>
    <w:rsid w:val="00AD47F3"/>
    <w:rsid w:val="00AD7B44"/>
    <w:rsid w:val="00AE3682"/>
    <w:rsid w:val="00AF08A3"/>
    <w:rsid w:val="00AF0C37"/>
    <w:rsid w:val="00AF2113"/>
    <w:rsid w:val="00B06C67"/>
    <w:rsid w:val="00B06CD4"/>
    <w:rsid w:val="00B3051D"/>
    <w:rsid w:val="00B32657"/>
    <w:rsid w:val="00B33E23"/>
    <w:rsid w:val="00B40745"/>
    <w:rsid w:val="00B54711"/>
    <w:rsid w:val="00B60014"/>
    <w:rsid w:val="00B60AB6"/>
    <w:rsid w:val="00B64669"/>
    <w:rsid w:val="00B6553B"/>
    <w:rsid w:val="00B73B82"/>
    <w:rsid w:val="00B77E54"/>
    <w:rsid w:val="00B77F9D"/>
    <w:rsid w:val="00BA5920"/>
    <w:rsid w:val="00BB3694"/>
    <w:rsid w:val="00BC6299"/>
    <w:rsid w:val="00BC779F"/>
    <w:rsid w:val="00BF0CEE"/>
    <w:rsid w:val="00C00626"/>
    <w:rsid w:val="00C05447"/>
    <w:rsid w:val="00C22452"/>
    <w:rsid w:val="00C23559"/>
    <w:rsid w:val="00C24A68"/>
    <w:rsid w:val="00C42BBF"/>
    <w:rsid w:val="00C4702E"/>
    <w:rsid w:val="00C47228"/>
    <w:rsid w:val="00C528FB"/>
    <w:rsid w:val="00C64EAA"/>
    <w:rsid w:val="00C71946"/>
    <w:rsid w:val="00C72373"/>
    <w:rsid w:val="00C745C5"/>
    <w:rsid w:val="00C752CB"/>
    <w:rsid w:val="00C75615"/>
    <w:rsid w:val="00C76C75"/>
    <w:rsid w:val="00C771EB"/>
    <w:rsid w:val="00C856B7"/>
    <w:rsid w:val="00C9401B"/>
    <w:rsid w:val="00C9727A"/>
    <w:rsid w:val="00CB34E7"/>
    <w:rsid w:val="00CB3CB0"/>
    <w:rsid w:val="00CC0DAC"/>
    <w:rsid w:val="00CC3225"/>
    <w:rsid w:val="00CD730E"/>
    <w:rsid w:val="00D000DA"/>
    <w:rsid w:val="00D30752"/>
    <w:rsid w:val="00D47DD1"/>
    <w:rsid w:val="00D741A7"/>
    <w:rsid w:val="00D775DD"/>
    <w:rsid w:val="00D84ED0"/>
    <w:rsid w:val="00DB2615"/>
    <w:rsid w:val="00DC065E"/>
    <w:rsid w:val="00DC07F2"/>
    <w:rsid w:val="00DC3C80"/>
    <w:rsid w:val="00DD05CF"/>
    <w:rsid w:val="00DD09BC"/>
    <w:rsid w:val="00DE7051"/>
    <w:rsid w:val="00E16C1F"/>
    <w:rsid w:val="00E22A97"/>
    <w:rsid w:val="00E25A29"/>
    <w:rsid w:val="00E3091F"/>
    <w:rsid w:val="00E31FD4"/>
    <w:rsid w:val="00E42BE6"/>
    <w:rsid w:val="00E61E04"/>
    <w:rsid w:val="00E766DA"/>
    <w:rsid w:val="00E8120B"/>
    <w:rsid w:val="00E8344C"/>
    <w:rsid w:val="00E86186"/>
    <w:rsid w:val="00E93784"/>
    <w:rsid w:val="00E9525A"/>
    <w:rsid w:val="00EA1399"/>
    <w:rsid w:val="00EB0CDC"/>
    <w:rsid w:val="00EC2684"/>
    <w:rsid w:val="00ED4D54"/>
    <w:rsid w:val="00EE0C84"/>
    <w:rsid w:val="00EF0BB6"/>
    <w:rsid w:val="00F0059A"/>
    <w:rsid w:val="00F05EFF"/>
    <w:rsid w:val="00F12B4F"/>
    <w:rsid w:val="00F35309"/>
    <w:rsid w:val="00F414B8"/>
    <w:rsid w:val="00F44FEB"/>
    <w:rsid w:val="00F469B7"/>
    <w:rsid w:val="00F51212"/>
    <w:rsid w:val="00F546E4"/>
    <w:rsid w:val="00F703FD"/>
    <w:rsid w:val="00F75573"/>
    <w:rsid w:val="00F8269A"/>
    <w:rsid w:val="00F9280C"/>
    <w:rsid w:val="00FC7DFB"/>
    <w:rsid w:val="00FD2316"/>
    <w:rsid w:val="00FE1D77"/>
    <w:rsid w:val="00FE57FC"/>
    <w:rsid w:val="00FE588C"/>
    <w:rsid w:val="00FE6C9F"/>
    <w:rsid w:val="00FE6CA3"/>
    <w:rsid w:val="03E52E8C"/>
    <w:rsid w:val="0E581497"/>
    <w:rsid w:val="1A77643A"/>
    <w:rsid w:val="1E0D5802"/>
    <w:rsid w:val="212E6693"/>
    <w:rsid w:val="372B1052"/>
    <w:rsid w:val="3C1870B7"/>
    <w:rsid w:val="449E15F5"/>
    <w:rsid w:val="489A6CF3"/>
    <w:rsid w:val="50285733"/>
    <w:rsid w:val="63894E67"/>
    <w:rsid w:val="65F56360"/>
    <w:rsid w:val="6F6D70DC"/>
    <w:rsid w:val="72C56666"/>
    <w:rsid w:val="7F7A293F"/>
    <w:rsid w:val="E0BF4F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widowControl/>
      <w:spacing w:line="700" w:lineRule="exact"/>
      <w:ind w:firstLine="0" w:firstLineChars="0"/>
      <w:jc w:val="center"/>
      <w:outlineLvl w:val="0"/>
    </w:pPr>
    <w:rPr>
      <w:rFonts w:ascii="Times New Roman" w:hAnsi="Times New Roman" w:eastAsia="方正小标宋_GBK" w:cs="宋体"/>
      <w:bCs/>
      <w:kern w:val="36"/>
      <w:sz w:val="44"/>
      <w:szCs w:val="27"/>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next w:val="4"/>
    <w:qFormat/>
    <w:uiPriority w:val="99"/>
    <w:pPr>
      <w:widowControl w:val="0"/>
      <w:spacing w:line="570" w:lineRule="exact"/>
      <w:ind w:firstLine="632" w:firstLineChars="200"/>
      <w:jc w:val="both"/>
    </w:pPr>
    <w:rPr>
      <w:rFonts w:ascii="Times New Roman" w:hAnsi="Times New Roman" w:eastAsia="宋体" w:cs="Times New Roman"/>
      <w:kern w:val="2"/>
      <w:sz w:val="21"/>
      <w:szCs w:val="21"/>
      <w:lang w:val="en-US" w:eastAsia="zh-CN" w:bidi="ar-SA"/>
    </w:rPr>
  </w:style>
  <w:style w:type="paragraph" w:styleId="4">
    <w:name w:val="toc 5"/>
    <w:next w:val="1"/>
    <w:qFormat/>
    <w:uiPriority w:val="99"/>
    <w:pPr>
      <w:widowControl w:val="0"/>
      <w:spacing w:line="570" w:lineRule="exact"/>
      <w:ind w:left="1680" w:leftChars="800" w:firstLine="632" w:firstLineChars="200"/>
      <w:jc w:val="both"/>
    </w:pPr>
    <w:rPr>
      <w:rFonts w:ascii="Times New Roman" w:hAnsi="Times New Roman" w:eastAsia="方正仿宋_GBK" w:cs="Times New Roman"/>
      <w:kern w:val="2"/>
      <w:sz w:val="3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customStyle="1" w:styleId="1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customStyle="1" w:styleId="14">
    <w:name w:val="样式"/>
    <w:qFormat/>
    <w:uiPriority w:val="0"/>
    <w:pPr>
      <w:widowControl w:val="0"/>
      <w:autoSpaceDE w:val="0"/>
      <w:autoSpaceDN w:val="0"/>
      <w:adjustRightInd w:val="0"/>
    </w:pPr>
    <w:rPr>
      <w:rFonts w:ascii="宋体" w:hAnsi="Times New Roman" w:eastAsia="宋体" w:cs="Times New Roman"/>
      <w:sz w:val="24"/>
      <w:szCs w:val="22"/>
      <w:lang w:val="en-US" w:eastAsia="zh-CN" w:bidi="ar-SA"/>
    </w:rPr>
  </w:style>
  <w:style w:type="paragraph" w:styleId="15">
    <w:name w:val="List Paragraph"/>
    <w:basedOn w:val="1"/>
    <w:qFormat/>
    <w:uiPriority w:val="34"/>
    <w:pPr>
      <w:ind w:firstLine="420" w:firstLineChars="200"/>
    </w:pPr>
  </w:style>
  <w:style w:type="character" w:customStyle="1" w:styleId="16">
    <w:name w:val="font11"/>
    <w:basedOn w:val="9"/>
    <w:qFormat/>
    <w:uiPriority w:val="0"/>
    <w:rPr>
      <w:rFonts w:hint="eastAsia" w:ascii="方正仿宋_GBK" w:eastAsia="方正仿宋_GBK"/>
      <w:color w:val="000000"/>
      <w:sz w:val="24"/>
      <w:szCs w:val="24"/>
      <w:u w:val="none"/>
    </w:rPr>
  </w:style>
  <w:style w:type="character" w:customStyle="1" w:styleId="17">
    <w:name w:val="font61"/>
    <w:basedOn w:val="9"/>
    <w:qFormat/>
    <w:uiPriority w:val="0"/>
    <w:rPr>
      <w:rFonts w:hint="default" w:ascii="Times New Roman" w:hAnsi="Times New Roman" w:cs="Times New Roman"/>
      <w:color w:val="000000"/>
      <w:sz w:val="24"/>
      <w:szCs w:val="24"/>
      <w:u w:val="none"/>
    </w:rPr>
  </w:style>
  <w:style w:type="character" w:customStyle="1" w:styleId="18">
    <w:name w:val="font31"/>
    <w:basedOn w:val="9"/>
    <w:qFormat/>
    <w:uiPriority w:val="0"/>
    <w:rPr>
      <w:rFonts w:hint="default" w:ascii="Times New Roman" w:hAnsi="Times New Roman" w:cs="Times New Roman"/>
      <w:color w:val="000000"/>
      <w:sz w:val="22"/>
      <w:szCs w:val="22"/>
      <w:u w:val="none"/>
    </w:rPr>
  </w:style>
  <w:style w:type="character" w:customStyle="1" w:styleId="19">
    <w:name w:val="font01"/>
    <w:basedOn w:val="9"/>
    <w:qFormat/>
    <w:uiPriority w:val="0"/>
    <w:rPr>
      <w:rFonts w:hint="eastAsia" w:ascii="方正仿宋_GBK" w:eastAsia="方正仿宋_GBK"/>
      <w:color w:val="000000"/>
      <w:sz w:val="22"/>
      <w:szCs w:val="22"/>
      <w:u w:val="none"/>
    </w:rPr>
  </w:style>
  <w:style w:type="character" w:customStyle="1" w:styleId="20">
    <w:name w:val="font51"/>
    <w:basedOn w:val="9"/>
    <w:qFormat/>
    <w:uiPriority w:val="0"/>
    <w:rPr>
      <w:rFonts w:hint="default" w:ascii="Times New Roman" w:hAnsi="Times New Roman" w:cs="Times New Roman"/>
      <w:color w:val="000000"/>
      <w:sz w:val="22"/>
      <w:szCs w:val="22"/>
      <w:u w:val="none"/>
    </w:rPr>
  </w:style>
  <w:style w:type="character" w:customStyle="1" w:styleId="21">
    <w:name w:val="font21"/>
    <w:basedOn w:val="9"/>
    <w:qFormat/>
    <w:uiPriority w:val="0"/>
    <w:rPr>
      <w:rFonts w:hint="eastAsia" w:ascii="方正仿宋_GBK" w:eastAsia="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2231</Words>
  <Characters>2316</Characters>
  <Lines>5</Lines>
  <Paragraphs>1</Paragraphs>
  <TotalTime>4</TotalTime>
  <ScaleCrop>false</ScaleCrop>
  <LinksUpToDate>false</LinksUpToDate>
  <CharactersWithSpaces>2417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2022-08-18T18:55:00Z</dcterms:created>
  <dc:creator>WANG CHENGMING</dc:creator>
  <cp:lastModifiedBy>而已.</cp:lastModifiedBy>
  <cp:lastPrinted>2025-09-03T03:23:00Z</cp:lastPrinted>
  <dcterms:modified xsi:type="dcterms:W3CDTF">2025-09-16T07:23:47Z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2D4C9FC2BA094840ACB4710FDEBD80EB_13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eyJoZGlkIjoiZDRlMTI0ZmZkNWVkNDk2ZTg4NWYwOTQyMjQxMmY4NGEiLCJ1c2VySWQiOiI2MDAzNzA4NTEifQ==</vt:lpwstr>
  </property>
</Properties>
</file>