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丰都县机构编制信息服务中心</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2023年部门预算情况说明</w:t>
      </w:r>
    </w:p>
    <w:p>
      <w:pPr>
        <w:spacing w:line="600" w:lineRule="exact"/>
        <w:ind w:right="-197" w:rightChars="-94" w:firstLine="640" w:firstLineChars="200"/>
        <w:rPr>
          <w:rFonts w:ascii="黑体" w:hAnsi="仿宋_GB2312" w:eastAsia="黑体" w:cs="仿宋_GB2312"/>
          <w:sz w:val="32"/>
        </w:rPr>
      </w:pPr>
    </w:p>
    <w:p>
      <w:pPr>
        <w:spacing w:line="600" w:lineRule="exact"/>
        <w:ind w:right="-197" w:rightChars="-94"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一、单位基本情况</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（一）单位职能职责</w:t>
      </w:r>
    </w:p>
    <w:p>
      <w:pPr>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shd w:val="clear" w:color="auto" w:fill="FFFFFF"/>
        </w:rPr>
        <w:t>丰都县机构编制信息服务中心：为机构编制信息工作服务。负责收集、整理并报送机构编制信息，承担机构改革、专项改革等方面的调研工作，开展“三定”规定执行情况评估工作；接待群众来信来访，受理机构编制方面的投诉举报，做好事业单位的登记档案查询服务。</w:t>
      </w:r>
    </w:p>
    <w:p>
      <w:pPr>
        <w:pStyle w:val="4"/>
        <w:widowControl/>
        <w:spacing w:before="0" w:beforeAutospacing="0" w:after="0" w:afterAutospacing="0" w:line="540" w:lineRule="atLeast"/>
        <w:ind w:right="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（二）单位构成。</w:t>
      </w:r>
    </w:p>
    <w:p>
      <w:pPr>
        <w:pStyle w:val="4"/>
        <w:widowControl/>
        <w:spacing w:before="0" w:beforeAutospacing="0" w:after="0" w:afterAutospacing="0" w:line="540" w:lineRule="atLeast"/>
        <w:ind w:right="30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shd w:val="clear" w:color="auto" w:fill="FFFFFF"/>
        </w:rPr>
        <w:t>丰都县机构编制信息服务中心，为县委编办的下属事业单位，为财政全额拨款的二级单位，内设2个科室，分别是信息服务科、调研评估科。</w:t>
      </w:r>
      <w:r>
        <w:rPr>
          <w:rFonts w:hint="eastAsia" w:ascii="方正仿宋_GBK" w:hAnsi="方正仿宋_GBK" w:eastAsia="方正仿宋_GBK" w:cs="方正仿宋_GBK"/>
          <w:color w:val="000000"/>
          <w:sz w:val="28"/>
          <w:szCs w:val="28"/>
          <w:shd w:val="clear" w:color="auto" w:fill="FFFFFF"/>
        </w:rPr>
        <w:br w:type="textWrapping"/>
      </w:r>
      <w:r>
        <w:rPr>
          <w:rFonts w:hint="eastAsia" w:ascii="方正仿宋_GBK" w:hAnsi="方正仿宋_GBK" w:eastAsia="方正仿宋_GBK" w:cs="方正仿宋_GBK"/>
          <w:color w:val="000000"/>
          <w:sz w:val="28"/>
          <w:szCs w:val="28"/>
          <w:shd w:val="clear" w:color="auto" w:fill="FFFFFF"/>
        </w:rPr>
        <w:t xml:space="preserve">    人员编制现状：核定编制共7名。</w:t>
      </w:r>
      <w:r>
        <w:rPr>
          <w:rFonts w:hint="eastAsia" w:ascii="方正仿宋_GBK" w:hAnsi="方正仿宋_GBK" w:eastAsia="方正仿宋_GBK" w:cs="方正仿宋_GBK"/>
          <w:color w:val="000000"/>
          <w:sz w:val="28"/>
          <w:szCs w:val="28"/>
          <w:shd w:val="clear" w:color="auto" w:fill="FFFFFF"/>
        </w:rPr>
        <w:br w:type="textWrapping"/>
      </w:r>
      <w:r>
        <w:rPr>
          <w:rFonts w:hint="eastAsia" w:ascii="方正仿宋_GBK" w:hAnsi="方正仿宋_GBK" w:eastAsia="方正仿宋_GBK" w:cs="方正仿宋_GBK"/>
          <w:color w:val="000000"/>
          <w:sz w:val="28"/>
          <w:szCs w:val="28"/>
          <w:shd w:val="clear" w:color="auto" w:fill="FFFFFF"/>
        </w:rPr>
        <w:t xml:space="preserve">    现有职工总数6人。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二、部门收支总体情况</w:t>
      </w:r>
    </w:p>
    <w:p>
      <w:pPr>
        <w:spacing w:line="600" w:lineRule="exact"/>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（一）收入预算：2023年年初预算数114.21万元，其中：一般公共预算拨款114.21万元。收入较去年增加51.96万元，主要是事业人员岗位晋级以及新招录事业人员导致一般公共预算拨款增加51.96万元。</w:t>
      </w:r>
    </w:p>
    <w:p>
      <w:pPr>
        <w:spacing w:line="600" w:lineRule="exact"/>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支出预算：2023年年初预算数114.21万元，其中：社会保障和就业支出102.86万元，卫生健康支出5.74万元，住房保障支出5.6万元。支出较去年增加51.96万元，主要是事业人员岗位晋级以及新招录事业人员导致一般公共预算拨款增加51.96万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三、部门预算情况说明</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一般公共预算财政拨款收入114.21万元，一般公共预算财政拨款支出114.21元，比2022年增加51.96万元。其中：基本支出114.21万元，比2022年增加51.9万元，主要是事业人员岗位晋级以及新招录事业人员导致增加；项目支出0万元，比2022年相同。</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2023年政府性基金预算收入0万元，政府性基金预算支出0万元，与2022年相同。因本部门2023年无使用政府性基金预算拨款安排的支出。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四、“三公”经费情况说明</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2023年“三公”经费预算0万元，比2022年少1万元，主要原因是控制</w:t>
      </w:r>
      <w:r>
        <w:rPr>
          <w:rFonts w:hint="eastAsia" w:ascii="方正仿宋_GBK" w:hAnsi="方正仿宋_GBK" w:eastAsia="方正仿宋_GBK" w:cs="方正仿宋_GBK"/>
          <w:sz w:val="28"/>
          <w:szCs w:val="28"/>
          <w:lang w:eastAsia="zh-CN"/>
        </w:rPr>
        <w:t>事业单位</w:t>
      </w:r>
      <w:r>
        <w:rPr>
          <w:rFonts w:hint="eastAsia" w:ascii="方正仿宋_GBK" w:hAnsi="方正仿宋_GBK" w:eastAsia="方正仿宋_GBK" w:cs="方正仿宋_GBK"/>
          <w:sz w:val="28"/>
          <w:szCs w:val="28"/>
        </w:rPr>
        <w:t>“三公”经费的支出，</w:t>
      </w:r>
      <w:r>
        <w:rPr>
          <w:rFonts w:hint="eastAsia" w:ascii="方正仿宋_GBK" w:hAnsi="方正仿宋_GBK" w:eastAsia="方正仿宋_GBK" w:cs="方正仿宋_GBK"/>
          <w:sz w:val="28"/>
          <w:szCs w:val="28"/>
          <w:lang w:eastAsia="zh-CN"/>
        </w:rPr>
        <w:t>本单位本年度将不产生</w:t>
      </w:r>
      <w:r>
        <w:rPr>
          <w:rFonts w:hint="eastAsia" w:ascii="方正仿宋_GBK" w:hAnsi="方正仿宋_GBK" w:eastAsia="方正仿宋_GBK" w:cs="方正仿宋_GBK"/>
          <w:sz w:val="28"/>
          <w:szCs w:val="28"/>
        </w:rPr>
        <w:t>“三公”经费</w:t>
      </w:r>
      <w:r>
        <w:rPr>
          <w:rFonts w:hint="eastAsia" w:ascii="方正仿宋_GBK" w:hAnsi="方正仿宋_GBK" w:eastAsia="方正仿宋_GBK" w:cs="方正仿宋_GBK"/>
          <w:sz w:val="28"/>
          <w:szCs w:val="28"/>
          <w:lang w:eastAsia="zh-CN"/>
        </w:rPr>
        <w:t>预算</w:t>
      </w:r>
      <w:r>
        <w:rPr>
          <w:rFonts w:hint="eastAsia" w:ascii="方正仿宋_GBK" w:hAnsi="方正仿宋_GBK" w:eastAsia="方正仿宋_GBK" w:cs="方正仿宋_GBK"/>
          <w:sz w:val="28"/>
          <w:szCs w:val="28"/>
        </w:rPr>
        <w:t>。其中：因公出国（境）费用0万元，与2022年相同；公务接待费0万元，比2022年少1万元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主要原因是控制</w:t>
      </w:r>
      <w:r>
        <w:rPr>
          <w:rFonts w:hint="eastAsia" w:ascii="方正仿宋_GBK" w:hAnsi="方正仿宋_GBK" w:eastAsia="方正仿宋_GBK" w:cs="方正仿宋_GBK"/>
          <w:sz w:val="28"/>
          <w:szCs w:val="28"/>
          <w:lang w:eastAsia="zh-CN"/>
        </w:rPr>
        <w:t>事业单位</w:t>
      </w:r>
      <w:r>
        <w:rPr>
          <w:rFonts w:hint="eastAsia" w:ascii="方正仿宋_GBK" w:hAnsi="方正仿宋_GBK" w:eastAsia="方正仿宋_GBK" w:cs="方正仿宋_GBK"/>
          <w:sz w:val="28"/>
          <w:szCs w:val="28"/>
        </w:rPr>
        <w:t>“三公”经费的支出，</w:t>
      </w:r>
      <w:r>
        <w:rPr>
          <w:rFonts w:hint="eastAsia" w:ascii="方正仿宋_GBK" w:hAnsi="方正仿宋_GBK" w:eastAsia="方正仿宋_GBK" w:cs="方正仿宋_GBK"/>
          <w:sz w:val="28"/>
          <w:szCs w:val="28"/>
          <w:lang w:eastAsia="zh-CN"/>
        </w:rPr>
        <w:t>本单位本年度将不产生</w:t>
      </w:r>
      <w:r>
        <w:rPr>
          <w:rFonts w:hint="eastAsia" w:ascii="方正仿宋_GBK" w:hAnsi="方正仿宋_GBK" w:eastAsia="方正仿宋_GBK" w:cs="方正仿宋_GBK"/>
          <w:sz w:val="28"/>
          <w:szCs w:val="28"/>
        </w:rPr>
        <w:t>“三公”经费</w:t>
      </w:r>
      <w:r>
        <w:rPr>
          <w:rFonts w:hint="eastAsia" w:ascii="方正仿宋_GBK" w:hAnsi="方正仿宋_GBK" w:eastAsia="方正仿宋_GBK" w:cs="方正仿宋_GBK"/>
          <w:sz w:val="28"/>
          <w:szCs w:val="28"/>
          <w:lang w:eastAsia="zh-CN"/>
        </w:rPr>
        <w:t>预算</w:t>
      </w:r>
      <w:r>
        <w:rPr>
          <w:rFonts w:hint="eastAsia" w:ascii="方正仿宋_GBK" w:hAnsi="方正仿宋_GBK" w:eastAsia="方正仿宋_GBK" w:cs="方正仿宋_GBK"/>
          <w:sz w:val="28"/>
          <w:szCs w:val="28"/>
        </w:rPr>
        <w:t>；公务用车运行维护费0万元，与2022年相同；公务用车购置费0万元，与2022年相同。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五、其他重要事项的情况说明</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1、机关运行经费。本单位为事业单位，不在机关运行经费统计范围之内。</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2、政府采购情况。本单位政府采购预总额0万元，其中：政府采购货物预算0万元、政府采购服务预算0万元。</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3、绩效目标设置情况。2023年本单位的项目预算金额为0，故未开展绩效目标管理。</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4、国有资产占用情况说明。</w:t>
      </w:r>
      <w:bookmarkStart w:id="0" w:name="_GoBack"/>
      <w:bookmarkEnd w:id="0"/>
      <w:r>
        <w:rPr>
          <w:rFonts w:hint="eastAsia" w:ascii="方正仿宋_GBK" w:hAnsi="方正仿宋_GBK" w:eastAsia="方正仿宋_GBK" w:cs="方正仿宋_GBK"/>
          <w:sz w:val="28"/>
          <w:szCs w:val="28"/>
          <w:lang w:eastAsia="zh-CN"/>
        </w:rPr>
        <w:t>截至</w:t>
      </w:r>
      <w:r>
        <w:rPr>
          <w:rFonts w:hint="eastAsia" w:ascii="方正仿宋_GBK" w:hAnsi="方正仿宋_GBK" w:eastAsia="方正仿宋_GBK" w:cs="方正仿宋_GBK"/>
          <w:sz w:val="28"/>
          <w:szCs w:val="28"/>
        </w:rPr>
        <w:t>2022年12月，本单位预算单位无车辆， 2023年一般公共预算安排购置车辆0辆，其中一般公务用车0辆、执勤执法用车0辆。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六、专业性名词解释</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（一）财政拨款收入：指本年度从本级财政部门取得的财政拨款，包括一般公共预算财政拨款和政府性基金预算财政拨款。</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（二）其他收入：指单位取得的除“财政拨款收入”、“事业收入”、“经营收入”等以外的收入。</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（三）基本支出：指为保障机构正常运转、完成日常工作任务而发生的人员经费和公用经费。</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（四）项目支出：指在基本支出之外为完成特定行政任务和事业发展目标所发生的支出。</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8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附件：丰都县机构编制信息服务中心2023年部门预算公开表（附表1-13）</w:t>
      </w:r>
    </w:p>
    <w:p>
      <w:pPr>
        <w:spacing w:line="580" w:lineRule="exact"/>
        <w:jc w:val="left"/>
        <w:rPr>
          <w:rFonts w:hint="eastAsia" w:ascii="方正仿宋_GBK" w:hAnsi="方正仿宋_GBK" w:eastAsia="方正仿宋_GBK" w:cs="方正仿宋_GBK"/>
          <w:sz w:val="28"/>
          <w:szCs w:val="28"/>
        </w:rPr>
      </w:pPr>
    </w:p>
    <w:p>
      <w:pPr>
        <w:spacing w:line="58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部门预算公开联系人：马俊伟， 联系方式：023-70605629</w:t>
      </w:r>
    </w:p>
    <w:p>
      <w:pPr>
        <w:spacing w:line="580" w:lineRule="exact"/>
        <w:ind w:firstLine="560" w:firstLineChars="200"/>
        <w:jc w:val="left"/>
        <w:rPr>
          <w:rFonts w:hint="eastAsia" w:ascii="方正仿宋_GBK" w:hAnsi="方正仿宋_GBK" w:eastAsia="方正仿宋_GBK" w:cs="方正仿宋_GBK"/>
          <w:sz w:val="28"/>
          <w:szCs w:val="28"/>
        </w:rPr>
      </w:pPr>
    </w:p>
    <w:p>
      <w:pPr>
        <w:spacing w:line="580" w:lineRule="exact"/>
        <w:ind w:right="320" w:firstLine="640" w:firstLineChars="200"/>
        <w:jc w:val="right"/>
        <w:rPr>
          <w:rFonts w:ascii="仿宋_GB2312" w:hAnsi="仿宋_GB2312" w:eastAsia="仿宋_GB2312" w:cs="仿宋_GB2312"/>
          <w:sz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lMTI0ZmZkNWVkNDk2ZTg4NWYwOTQyMjQxMmY4NGEifQ=="/>
  </w:docVars>
  <w:rsids>
    <w:rsidRoot w:val="00511C9A"/>
    <w:rsid w:val="00003216"/>
    <w:rsid w:val="000032A6"/>
    <w:rsid w:val="00007208"/>
    <w:rsid w:val="00044F00"/>
    <w:rsid w:val="00063DA8"/>
    <w:rsid w:val="000800CE"/>
    <w:rsid w:val="000C2C98"/>
    <w:rsid w:val="000C6E33"/>
    <w:rsid w:val="000C7EE5"/>
    <w:rsid w:val="000F11CB"/>
    <w:rsid w:val="001041EC"/>
    <w:rsid w:val="00197F65"/>
    <w:rsid w:val="001D29FB"/>
    <w:rsid w:val="001F1EDF"/>
    <w:rsid w:val="0022754C"/>
    <w:rsid w:val="00246227"/>
    <w:rsid w:val="002754EC"/>
    <w:rsid w:val="00285A80"/>
    <w:rsid w:val="002D66CD"/>
    <w:rsid w:val="002F7528"/>
    <w:rsid w:val="00301600"/>
    <w:rsid w:val="003415C1"/>
    <w:rsid w:val="003529E1"/>
    <w:rsid w:val="00354499"/>
    <w:rsid w:val="00371D64"/>
    <w:rsid w:val="003C16B5"/>
    <w:rsid w:val="003F1084"/>
    <w:rsid w:val="00425940"/>
    <w:rsid w:val="00441CE7"/>
    <w:rsid w:val="00445DE3"/>
    <w:rsid w:val="00471CD6"/>
    <w:rsid w:val="004E7639"/>
    <w:rsid w:val="00500CD8"/>
    <w:rsid w:val="00511C9A"/>
    <w:rsid w:val="0052370C"/>
    <w:rsid w:val="00543AE4"/>
    <w:rsid w:val="0055293A"/>
    <w:rsid w:val="0055621A"/>
    <w:rsid w:val="005C488D"/>
    <w:rsid w:val="005C560B"/>
    <w:rsid w:val="0060374B"/>
    <w:rsid w:val="006163F5"/>
    <w:rsid w:val="006173AF"/>
    <w:rsid w:val="006173B7"/>
    <w:rsid w:val="00664B6A"/>
    <w:rsid w:val="006C5829"/>
    <w:rsid w:val="006D5AA9"/>
    <w:rsid w:val="0070325B"/>
    <w:rsid w:val="00711D81"/>
    <w:rsid w:val="00715457"/>
    <w:rsid w:val="00721A55"/>
    <w:rsid w:val="00731A40"/>
    <w:rsid w:val="00733DD1"/>
    <w:rsid w:val="00734AD3"/>
    <w:rsid w:val="00791F8C"/>
    <w:rsid w:val="0079519D"/>
    <w:rsid w:val="007B063F"/>
    <w:rsid w:val="007C68FC"/>
    <w:rsid w:val="008001D4"/>
    <w:rsid w:val="00802EB3"/>
    <w:rsid w:val="00826326"/>
    <w:rsid w:val="00827BCD"/>
    <w:rsid w:val="008933EC"/>
    <w:rsid w:val="008D32B1"/>
    <w:rsid w:val="00914BC5"/>
    <w:rsid w:val="00930F07"/>
    <w:rsid w:val="00981C92"/>
    <w:rsid w:val="009C12CC"/>
    <w:rsid w:val="009C5B6F"/>
    <w:rsid w:val="00A05C5C"/>
    <w:rsid w:val="00A22CB9"/>
    <w:rsid w:val="00A27D42"/>
    <w:rsid w:val="00B0329B"/>
    <w:rsid w:val="00B30481"/>
    <w:rsid w:val="00BA05CB"/>
    <w:rsid w:val="00BA23DB"/>
    <w:rsid w:val="00BB5372"/>
    <w:rsid w:val="00BC39BA"/>
    <w:rsid w:val="00BE7EF5"/>
    <w:rsid w:val="00C17BFF"/>
    <w:rsid w:val="00C33218"/>
    <w:rsid w:val="00C67E7F"/>
    <w:rsid w:val="00C8329D"/>
    <w:rsid w:val="00C8555A"/>
    <w:rsid w:val="00C85EAA"/>
    <w:rsid w:val="00CA5B6A"/>
    <w:rsid w:val="00D50C9B"/>
    <w:rsid w:val="00D97513"/>
    <w:rsid w:val="00E06342"/>
    <w:rsid w:val="00E16800"/>
    <w:rsid w:val="00E80C91"/>
    <w:rsid w:val="00ED0149"/>
    <w:rsid w:val="00ED34B4"/>
    <w:rsid w:val="00F52E33"/>
    <w:rsid w:val="30F62060"/>
    <w:rsid w:val="3359184A"/>
    <w:rsid w:val="38C522B1"/>
    <w:rsid w:val="3B281A9B"/>
    <w:rsid w:val="3E274987"/>
    <w:rsid w:val="539679E2"/>
    <w:rsid w:val="572747A7"/>
    <w:rsid w:val="5A7D7B1E"/>
    <w:rsid w:val="5C2F65EB"/>
    <w:rsid w:val="64F56A6E"/>
    <w:rsid w:val="6E7064BC"/>
    <w:rsid w:val="7E5C44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spacing w:before="100" w:beforeAutospacing="1" w:after="100" w:afterAutospacing="1"/>
      <w:jc w:val="left"/>
    </w:pPr>
    <w:rPr>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1461</Words>
  <Characters>1599</Characters>
  <Lines>11</Lines>
  <Paragraphs>3</Paragraphs>
  <TotalTime>0</TotalTime>
  <ScaleCrop>false</ScaleCrop>
  <LinksUpToDate>false</LinksUpToDate>
  <CharactersWithSpaces>1613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2020-02-06T09:36:00Z</dcterms:created>
  <dc:creator>Administrator</dc:creator>
  <cp:lastModifiedBy>温星星</cp:lastModifiedBy>
  <cp:lastPrinted>2021-01-01T06:40:00Z</cp:lastPrinted>
  <dcterms:modified xsi:type="dcterms:W3CDTF">2023-06-26T02:12:19Z</dcterms:modified>
  <dc:title>中共丰都县委机构编制委员会办公室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EEE28919A78D4CA1B0EEAC3DF5C90F75_12</vt:lpwstr>
  </property>
</Properties>
</file>