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0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0"/>
          <w:szCs w:val="44"/>
          <w:lang w:val="en-US" w:eastAsia="zh-CN"/>
        </w:rPr>
        <w:t>丰都县公共资源交易中心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202</w:t>
      </w:r>
      <w:r>
        <w:rPr>
          <w:rFonts w:hint="eastAsia" w:ascii="方正小标宋_GBK" w:hAnsi="宋体" w:eastAsia="方正小标宋_GBK" w:cs="宋体"/>
          <w:sz w:val="40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sz w:val="40"/>
          <w:szCs w:val="44"/>
        </w:rPr>
        <w:t>年度绩效自评</w:t>
      </w:r>
      <w:r>
        <w:rPr>
          <w:rFonts w:hint="eastAsia" w:ascii="方正小标宋_GBK" w:hAnsi="宋体" w:eastAsia="方正小标宋_GBK" w:cs="宋体"/>
          <w:sz w:val="40"/>
          <w:szCs w:val="44"/>
          <w:lang w:val="en-US" w:eastAsia="zh-CN"/>
        </w:rPr>
        <w:t>工作</w:t>
      </w:r>
      <w:r>
        <w:rPr>
          <w:rFonts w:hint="eastAsia" w:ascii="方正小标宋_GBK" w:hAnsi="宋体" w:eastAsia="方正小标宋_GBK" w:cs="宋体"/>
          <w:sz w:val="40"/>
          <w:szCs w:val="44"/>
        </w:rPr>
        <w:t>报告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一、基本情况</w:t>
      </w:r>
    </w:p>
    <w:p>
      <w:pPr>
        <w:spacing w:line="600" w:lineRule="exact"/>
        <w:ind w:firstLine="632" w:firstLineChars="200"/>
        <w:outlineLvl w:val="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（一）项目背景、内容。</w:t>
      </w:r>
    </w:p>
    <w:p>
      <w:pPr>
        <w:spacing w:line="560" w:lineRule="exact"/>
        <w:ind w:firstLine="656" w:firstLineChars="200"/>
        <w:rPr>
          <w:rFonts w:hint="default" w:ascii="仿宋" w:hAnsi="仿宋" w:eastAsia="仿宋" w:cs="仿宋"/>
          <w:spacing w:val="6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Cs w:val="24"/>
        </w:rPr>
        <w:t>县公共资源交易中心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政府采购专家评审及误餐费是根据丰都财政发〔2017〕42号文件规定，严格按照规定执行专家评审及食宿费用支出，规范政府采购评审专家费用管理，确保政府采购项目正常运行，最大限度节约财政资金。</w:t>
      </w:r>
    </w:p>
    <w:p>
      <w:pPr>
        <w:spacing w:line="600" w:lineRule="exact"/>
        <w:ind w:firstLine="632" w:firstLineChars="200"/>
        <w:outlineLvl w:val="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（二）项目资金情况。（</w:t>
      </w:r>
      <w:r>
        <w:rPr>
          <w:rFonts w:hint="eastAsia" w:ascii="方正仿宋_GBK"/>
          <w:szCs w:val="32"/>
        </w:rPr>
        <w:t>项目资金到位、资金执行和管理等情况</w:t>
      </w:r>
      <w:r>
        <w:rPr>
          <w:rFonts w:hint="eastAsia" w:ascii="方正楷体_GBK" w:hAnsi="楷体_GB2312" w:eastAsia="方正楷体_GBK" w:cs="楷体_GB2312"/>
          <w:bCs/>
          <w:szCs w:val="32"/>
        </w:rPr>
        <w:t>）</w:t>
      </w:r>
    </w:p>
    <w:p>
      <w:pPr>
        <w:spacing w:line="579" w:lineRule="exact"/>
        <w:ind w:firstLine="664"/>
        <w:rPr>
          <w:rFonts w:eastAsia="仿宋"/>
          <w:spacing w:val="6"/>
          <w:szCs w:val="24"/>
        </w:rPr>
      </w:pPr>
      <w:r>
        <w:rPr>
          <w:rFonts w:hint="eastAsia" w:ascii="仿宋" w:hAnsi="仿宋" w:eastAsia="仿宋" w:cs="仿宋"/>
          <w:spacing w:val="6"/>
          <w:szCs w:val="24"/>
        </w:rPr>
        <w:t>202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Cs w:val="24"/>
        </w:rPr>
        <w:t>年1月开始立项并实施，项目预算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pacing w:val="6"/>
          <w:szCs w:val="24"/>
        </w:rPr>
        <w:t>万元，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县交易</w:t>
      </w:r>
      <w:r>
        <w:rPr>
          <w:rFonts w:eastAsia="仿宋"/>
          <w:spacing w:val="6"/>
          <w:szCs w:val="24"/>
        </w:rPr>
        <w:t>中心严格财政局要求</w:t>
      </w:r>
      <w:r>
        <w:rPr>
          <w:rFonts w:hint="eastAsia" w:eastAsia="仿宋"/>
          <w:spacing w:val="6"/>
          <w:szCs w:val="24"/>
          <w:lang w:val="en-US" w:eastAsia="zh-CN"/>
        </w:rPr>
        <w:t>按</w:t>
      </w:r>
      <w:r>
        <w:rPr>
          <w:rFonts w:eastAsia="仿宋"/>
          <w:spacing w:val="6"/>
          <w:szCs w:val="24"/>
        </w:rPr>
        <w:t>时支付。</w:t>
      </w:r>
      <w:r>
        <w:rPr>
          <w:rFonts w:hint="eastAsia" w:eastAsia="仿宋"/>
          <w:spacing w:val="6"/>
          <w:szCs w:val="24"/>
          <w:lang w:val="en-US" w:eastAsia="zh-CN"/>
        </w:rPr>
        <w:t>因去年资金紧张，所有项目只垫付70%，</w:t>
      </w:r>
      <w:r>
        <w:rPr>
          <w:rFonts w:hint="eastAsia" w:eastAsia="仿宋"/>
          <w:spacing w:val="6"/>
          <w:szCs w:val="24"/>
        </w:rPr>
        <w:t>截止到202</w:t>
      </w:r>
      <w:r>
        <w:rPr>
          <w:rFonts w:hint="eastAsia" w:eastAsia="仿宋"/>
          <w:spacing w:val="6"/>
          <w:szCs w:val="24"/>
          <w:lang w:val="en-US" w:eastAsia="zh-CN"/>
        </w:rPr>
        <w:t>2</w:t>
      </w:r>
      <w:r>
        <w:rPr>
          <w:rFonts w:hint="eastAsia" w:eastAsia="仿宋"/>
          <w:spacing w:val="6"/>
          <w:szCs w:val="24"/>
        </w:rPr>
        <w:t>年12月，本项目财政已拨付了</w:t>
      </w:r>
      <w:r>
        <w:rPr>
          <w:rFonts w:hint="eastAsia" w:eastAsia="仿宋"/>
          <w:spacing w:val="6"/>
          <w:szCs w:val="24"/>
          <w:lang w:val="en-US" w:eastAsia="zh-CN"/>
        </w:rPr>
        <w:t>9.1</w:t>
      </w:r>
      <w:r>
        <w:rPr>
          <w:rFonts w:hint="eastAsia" w:eastAsia="仿宋"/>
          <w:spacing w:val="6"/>
          <w:szCs w:val="24"/>
        </w:rPr>
        <w:t>万元。</w:t>
      </w:r>
    </w:p>
    <w:p>
      <w:pPr>
        <w:spacing w:line="560" w:lineRule="exact"/>
        <w:ind w:firstLine="664"/>
        <w:rPr>
          <w:rFonts w:hint="eastAsia" w:ascii="仿宋" w:hAnsi="仿宋" w:eastAsia="仿宋" w:cs="仿宋"/>
          <w:spacing w:val="6"/>
          <w:szCs w:val="24"/>
        </w:rPr>
      </w:pPr>
      <w:r>
        <w:rPr>
          <w:rFonts w:hint="eastAsia" w:ascii="仿宋" w:hAnsi="仿宋" w:eastAsia="仿宋" w:cs="仿宋"/>
          <w:spacing w:val="6"/>
          <w:szCs w:val="24"/>
        </w:rPr>
        <w:t>经费下达时间从</w:t>
      </w:r>
      <w:r>
        <w:rPr>
          <w:rFonts w:ascii="仿宋" w:hAnsi="仿宋" w:eastAsia="仿宋" w:cs="仿宋"/>
          <w:spacing w:val="6"/>
          <w:szCs w:val="24"/>
        </w:rPr>
        <w:t>202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Cs w:val="24"/>
        </w:rPr>
        <w:t>年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pacing w:val="6"/>
          <w:szCs w:val="24"/>
        </w:rPr>
        <w:t>月开始，到202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6"/>
          <w:szCs w:val="24"/>
        </w:rPr>
        <w:t>年1</w:t>
      </w:r>
      <w:r>
        <w:rPr>
          <w:rFonts w:ascii="仿宋" w:hAnsi="仿宋" w:eastAsia="仿宋" w:cs="仿宋"/>
          <w:spacing w:val="6"/>
          <w:szCs w:val="24"/>
        </w:rPr>
        <w:t>2</w:t>
      </w:r>
      <w:r>
        <w:rPr>
          <w:rFonts w:hint="eastAsia" w:ascii="仿宋" w:hAnsi="仿宋" w:eastAsia="仿宋" w:cs="仿宋"/>
          <w:spacing w:val="6"/>
          <w:szCs w:val="24"/>
        </w:rPr>
        <w:t>月底财政拨付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9.1</w:t>
      </w:r>
      <w:r>
        <w:rPr>
          <w:rFonts w:hint="eastAsia" w:ascii="仿宋" w:hAnsi="仿宋" w:eastAsia="仿宋" w:cs="仿宋"/>
          <w:spacing w:val="6"/>
          <w:szCs w:val="24"/>
        </w:rPr>
        <w:t>万元，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9.1</w:t>
      </w:r>
      <w:r>
        <w:rPr>
          <w:rFonts w:hint="eastAsia" w:ascii="仿宋" w:hAnsi="仿宋" w:eastAsia="仿宋" w:cs="仿宋"/>
          <w:spacing w:val="6"/>
          <w:szCs w:val="24"/>
        </w:rPr>
        <w:t>万元已经全部支付完毕。</w:t>
      </w:r>
    </w:p>
    <w:p>
      <w:pPr>
        <w:spacing w:line="600" w:lineRule="exact"/>
        <w:ind w:firstLine="632" w:firstLineChars="200"/>
        <w:outlineLvl w:val="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（三）绩效目标。（</w:t>
      </w:r>
      <w:r>
        <w:rPr>
          <w:rFonts w:hint="eastAsia" w:ascii="方正仿宋_GBK"/>
          <w:szCs w:val="32"/>
        </w:rPr>
        <w:t>设定预期目标情况</w:t>
      </w:r>
      <w:r>
        <w:rPr>
          <w:rFonts w:hint="eastAsia" w:ascii="方正楷体_GBK" w:hAnsi="楷体_GB2312" w:eastAsia="方正楷体_GBK" w:cs="楷体_GB2312"/>
          <w:bCs/>
          <w:szCs w:val="32"/>
        </w:rPr>
        <w:t>）</w:t>
      </w:r>
    </w:p>
    <w:p>
      <w:pPr>
        <w:spacing w:line="600" w:lineRule="exact"/>
        <w:ind w:firstLine="656" w:firstLineChars="200"/>
        <w:outlineLvl w:val="0"/>
        <w:rPr>
          <w:rFonts w:hint="default" w:ascii="仿宋" w:hAnsi="仿宋" w:eastAsia="仿宋" w:cs="仿宋"/>
          <w:spacing w:val="6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Cs w:val="24"/>
        </w:rPr>
        <w:t>县公共资源交易中心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政府采购专家评审及误餐费包括参与评标项目数量、聘请专家数量、保障采购项目评审公正、项目后期延续性、受益对象满意度和项目所需成本等预期目标设定。</w:t>
      </w:r>
    </w:p>
    <w:p>
      <w:pPr>
        <w:spacing w:line="560" w:lineRule="exact"/>
        <w:ind w:firstLine="632" w:firstLineChars="20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（四）部门（单位）职能职责。</w:t>
      </w:r>
    </w:p>
    <w:p>
      <w:pPr>
        <w:spacing w:line="560" w:lineRule="exact"/>
        <w:ind w:firstLine="632" w:firstLineChars="200"/>
        <w:rPr>
          <w:rFonts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1.工作组成员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组  长：熊夐</w:t>
      </w:r>
    </w:p>
    <w:p>
      <w:pPr>
        <w:spacing w:line="560" w:lineRule="exact"/>
        <w:ind w:firstLine="632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 w:eastAsia="仿宋_GB2312"/>
          <w:szCs w:val="32"/>
        </w:rPr>
        <w:t>副组长：</w:t>
      </w:r>
      <w:r>
        <w:rPr>
          <w:rFonts w:hint="eastAsia" w:ascii="仿宋_GB2312" w:hAnsi="仿宋" w:eastAsia="仿宋_GB2312"/>
          <w:szCs w:val="32"/>
          <w:lang w:val="en-US" w:eastAsia="zh-CN"/>
        </w:rPr>
        <w:t>李长鸿</w:t>
      </w:r>
    </w:p>
    <w:p>
      <w:pPr>
        <w:spacing w:line="560" w:lineRule="exact"/>
        <w:ind w:firstLine="632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 w:eastAsia="仿宋_GB2312"/>
          <w:szCs w:val="32"/>
        </w:rPr>
        <w:t>成  员：</w:t>
      </w:r>
      <w:r>
        <w:rPr>
          <w:rFonts w:hint="eastAsia" w:ascii="仿宋_GB2312" w:hAnsi="仿宋" w:eastAsia="仿宋_GB2312"/>
          <w:szCs w:val="32"/>
          <w:lang w:val="en-US" w:eastAsia="zh-CN"/>
        </w:rPr>
        <w:t>曾燕、鲁竹卿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办公室设在</w:t>
      </w:r>
      <w:r>
        <w:rPr>
          <w:rFonts w:hint="eastAsia" w:ascii="仿宋_GB2312" w:hAnsi="仿宋" w:eastAsia="仿宋_GB2312"/>
          <w:szCs w:val="32"/>
          <w:lang w:val="en-US" w:eastAsia="zh-CN"/>
        </w:rPr>
        <w:t>交易二科</w:t>
      </w:r>
      <w:r>
        <w:rPr>
          <w:rFonts w:hint="eastAsia" w:ascii="仿宋_GB2312" w:hAnsi="仿宋" w:eastAsia="仿宋_GB2312"/>
          <w:szCs w:val="32"/>
        </w:rPr>
        <w:t>，</w:t>
      </w:r>
      <w:r>
        <w:rPr>
          <w:rFonts w:hint="eastAsia" w:eastAsia="仿宋_GB2312"/>
          <w:szCs w:val="32"/>
        </w:rPr>
        <w:t>负责项目的具体工作。</w:t>
      </w:r>
    </w:p>
    <w:p>
      <w:pPr>
        <w:spacing w:line="560" w:lineRule="exact"/>
        <w:ind w:firstLine="632" w:firstLineChars="200"/>
        <w:rPr>
          <w:rFonts w:hint="eastAsia" w:ascii="楷体_GB2312" w:hAnsi="仿宋" w:eastAsia="楷体_GB2312"/>
          <w:szCs w:val="32"/>
        </w:rPr>
      </w:pPr>
      <w:r>
        <w:rPr>
          <w:rFonts w:hint="eastAsia" w:ascii="楷体_GB2312" w:hAnsi="仿宋" w:eastAsia="楷体_GB2312"/>
          <w:szCs w:val="32"/>
        </w:rPr>
        <w:t>2.工作职责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二、绩效目标完成情况分析</w:t>
      </w:r>
    </w:p>
    <w:p>
      <w:pPr>
        <w:spacing w:line="600" w:lineRule="exact"/>
        <w:ind w:firstLine="632" w:firstLineChars="200"/>
        <w:outlineLvl w:val="0"/>
        <w:rPr>
          <w:rFonts w:ascii="方正仿宋_GBK"/>
          <w:b/>
          <w:szCs w:val="32"/>
        </w:rPr>
      </w:pPr>
      <w:r>
        <w:rPr>
          <w:rFonts w:hint="eastAsia" w:ascii="方正仿宋_GBK"/>
          <w:b/>
          <w:szCs w:val="32"/>
        </w:rPr>
        <w:t>（一）总体绩效目标完成情况分析</w:t>
      </w:r>
    </w:p>
    <w:p>
      <w:pPr>
        <w:spacing w:line="600" w:lineRule="exact"/>
        <w:ind w:firstLine="656" w:firstLineChars="200"/>
        <w:outlineLvl w:val="0"/>
        <w:rPr>
          <w:rFonts w:hint="default" w:ascii="仿宋" w:hAnsi="仿宋" w:eastAsia="仿宋" w:cs="仿宋"/>
          <w:spacing w:val="6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Cs w:val="24"/>
        </w:rPr>
        <w:t>县公共资源交易中心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政府采购专家评审及误餐费包括参与评标项目数量、聘请专家数量、保障采购项目评审公正、项目后期延续性、受益对象满意度和项目所需成本等预期目标设定。全年严格按照目标设定值开展工作，确保所有政府采购项目顺利运行，最大限度地节约了财政资金。</w:t>
      </w:r>
    </w:p>
    <w:p>
      <w:pPr>
        <w:spacing w:line="600" w:lineRule="exact"/>
        <w:ind w:firstLine="632" w:firstLineChars="200"/>
        <w:outlineLvl w:val="0"/>
        <w:rPr>
          <w:rFonts w:hint="eastAsia" w:ascii="方正仿宋_GBK"/>
          <w:b/>
          <w:szCs w:val="32"/>
        </w:rPr>
      </w:pPr>
      <w:r>
        <w:rPr>
          <w:rFonts w:hint="eastAsia" w:ascii="方正仿宋_GBK"/>
          <w:b/>
          <w:szCs w:val="32"/>
        </w:rPr>
        <w:t>（二）绩效指标完成情况分析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年初设定该项目的绩效目标。</w:t>
      </w:r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参与评标项目数量50个，聘请专家数量250人次、保障采购项目评审公正、受益对象满意度为100%</w:t>
      </w:r>
      <w:bookmarkStart w:id="0" w:name="_GoBack"/>
      <w:bookmarkEnd w:id="0"/>
      <w:r>
        <w:rPr>
          <w:rFonts w:hint="eastAsia" w:ascii="仿宋" w:hAnsi="仿宋" w:eastAsia="仿宋" w:cs="仿宋"/>
          <w:spacing w:val="6"/>
          <w:szCs w:val="24"/>
          <w:lang w:val="en-US" w:eastAsia="zh-CN"/>
        </w:rPr>
        <w:t>。全年严格按照目标设定值开展工作，确保所有政府采购项目顺利运行，最大限度地节约了财政资金。</w:t>
      </w:r>
    </w:p>
    <w:p>
      <w:pPr>
        <w:spacing w:line="600" w:lineRule="exact"/>
        <w:ind w:firstLine="632" w:firstLineChars="200"/>
        <w:outlineLvl w:val="0"/>
        <w:rPr>
          <w:rFonts w:hint="eastAsia" w:ascii="方正仿宋_GBK"/>
          <w:b/>
          <w:szCs w:val="32"/>
        </w:rPr>
      </w:pPr>
      <w:r>
        <w:rPr>
          <w:rFonts w:hint="eastAsia" w:ascii="方正仿宋_GBK"/>
          <w:b/>
          <w:szCs w:val="32"/>
        </w:rPr>
        <w:t>（三）评价结果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仿宋_GB2312" w:hAnsi="仿宋" w:eastAsia="仿宋_GB2312"/>
          <w:szCs w:val="32"/>
        </w:rPr>
        <w:t>本项目自评得分</w:t>
      </w:r>
      <w:r>
        <w:rPr>
          <w:rFonts w:hint="eastAsia" w:ascii="仿宋_GB2312" w:hAnsi="仿宋" w:eastAsia="仿宋_GB231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Cs w:val="32"/>
        </w:rPr>
        <w:t>分，达到预期绩效目标。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三、存在问题</w:t>
      </w:r>
    </w:p>
    <w:p>
      <w:pPr>
        <w:spacing w:line="600" w:lineRule="exact"/>
        <w:ind w:firstLine="632" w:firstLineChars="20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（一）项目管理方面的问题</w:t>
      </w:r>
    </w:p>
    <w:p>
      <w:pPr>
        <w:spacing w:line="600" w:lineRule="exact"/>
        <w:ind w:firstLine="632" w:firstLineChars="200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无</w:t>
      </w:r>
    </w:p>
    <w:p>
      <w:pPr>
        <w:spacing w:line="600" w:lineRule="exact"/>
        <w:ind w:firstLine="632" w:firstLineChars="20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（二）资金使用方面的问题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无</w:t>
      </w:r>
    </w:p>
    <w:p>
      <w:pPr>
        <w:spacing w:line="600" w:lineRule="exact"/>
        <w:ind w:firstLine="632" w:firstLineChars="20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（三）项目绩效方面的问题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无</w:t>
      </w:r>
    </w:p>
    <w:p>
      <w:pPr>
        <w:spacing w:line="600" w:lineRule="exact"/>
        <w:ind w:firstLine="632" w:firstLineChars="200"/>
        <w:rPr>
          <w:rFonts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（四）其他方面的问题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ascii="方正楷体_GBK" w:hAnsi="楷体_GB2312" w:eastAsia="方正楷体_GBK" w:cs="楷体_GB2312"/>
          <w:bCs/>
          <w:szCs w:val="32"/>
        </w:rPr>
        <w:t>无</w:t>
      </w:r>
    </w:p>
    <w:p>
      <w:pPr>
        <w:spacing w:line="600" w:lineRule="exact"/>
        <w:ind w:firstLine="632" w:firstLineChars="200"/>
        <w:rPr>
          <w:rFonts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四、下一步改进措施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规范绩效管理方面需要细化，指标的设计需要更加科学实用。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五、绩效自评结果拟应用和公开情况</w:t>
      </w:r>
    </w:p>
    <w:p>
      <w:pPr>
        <w:spacing w:line="600" w:lineRule="exact"/>
        <w:ind w:firstLine="632" w:firstLineChars="200"/>
        <w:rPr>
          <w:rFonts w:ascii="方正黑体_GBK" w:hAnsi="黑体" w:eastAsia="方正黑体_GBK" w:cs="黑体"/>
          <w:bCs/>
          <w:szCs w:val="32"/>
        </w:rPr>
      </w:pPr>
      <w:r>
        <w:rPr>
          <w:rFonts w:hint="eastAsia" w:ascii="方正仿宋_GBK" w:hAnsi="黑体"/>
          <w:szCs w:val="32"/>
        </w:rPr>
        <w:t>绩效自评结果将在丰都县人民政府公众信息网站上进行公开，绩效评价结果与下年度资金安排直接挂钩。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六、其他需要说明</w:t>
      </w:r>
      <w:r>
        <w:rPr>
          <w:rFonts w:ascii="方正黑体_GBK" w:hAnsi="黑体" w:eastAsia="方正黑体_GBK" w:cs="黑体"/>
          <w:bCs/>
          <w:szCs w:val="32"/>
        </w:rPr>
        <w:t>的问题</w:t>
      </w:r>
    </w:p>
    <w:p>
      <w:pPr>
        <w:spacing w:line="600" w:lineRule="exact"/>
        <w:ind w:firstLine="632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仿宋_GBK"/>
          <w:szCs w:val="32"/>
        </w:rPr>
        <w:t>无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rStyle w:val="5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5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rStyle w:val="5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5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GQyZWQyYTcxOTVmOTIwODRhZTU0MzVhMzVmODcifQ=="/>
  </w:docVars>
  <w:rsids>
    <w:rsidRoot w:val="11C67326"/>
    <w:rsid w:val="043D4E77"/>
    <w:rsid w:val="05A042A3"/>
    <w:rsid w:val="05CA273A"/>
    <w:rsid w:val="10770F17"/>
    <w:rsid w:val="11C67326"/>
    <w:rsid w:val="189A41EE"/>
    <w:rsid w:val="1A501008"/>
    <w:rsid w:val="1F1A1BE5"/>
    <w:rsid w:val="2851080A"/>
    <w:rsid w:val="2C362FC0"/>
    <w:rsid w:val="30621B62"/>
    <w:rsid w:val="3A6C7EC4"/>
    <w:rsid w:val="3C5462DE"/>
    <w:rsid w:val="4F864405"/>
    <w:rsid w:val="587B5C06"/>
    <w:rsid w:val="5CBD0281"/>
    <w:rsid w:val="6A781A6E"/>
    <w:rsid w:val="6E9D78A9"/>
    <w:rsid w:val="72FB6EA5"/>
    <w:rsid w:val="749018A2"/>
    <w:rsid w:val="7576354D"/>
    <w:rsid w:val="7A7E7F2D"/>
    <w:rsid w:val="7FD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1287</Characters>
  <Lines>0</Lines>
  <Paragraphs>0</Paragraphs>
  <TotalTime>20</TotalTime>
  <ScaleCrop>false</ScaleCrop>
  <LinksUpToDate>false</LinksUpToDate>
  <CharactersWithSpaces>1291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2023-04-25T06:44:00Z</dcterms:created>
  <dc:creator>hp555</dc:creator>
  <cp:lastModifiedBy>hp555</cp:lastModifiedBy>
  <dcterms:modified xsi:type="dcterms:W3CDTF">2024-04-03T02:37:35Z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EF7F3A8109F24142A734044D177C7821_11</vt:lpwstr>
  </property>
</Properties>
</file>