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183DA">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丰都县人民医院</w:t>
      </w:r>
    </w:p>
    <w:p w14:paraId="50BFD31F">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2022年度部门决算情况说明</w:t>
      </w:r>
    </w:p>
    <w:p w14:paraId="0E0C7314">
      <w:pPr>
        <w:rPr>
          <w:rFonts w:hint="eastAsia" w:ascii="方正仿宋_GBK" w:hAnsi="方正仿宋_GBK" w:eastAsia="方正仿宋_GBK" w:cs="方正仿宋_GBK"/>
          <w:sz w:val="32"/>
          <w:szCs w:val="32"/>
        </w:rPr>
      </w:pPr>
    </w:p>
    <w:p w14:paraId="726F4F9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一、部门基本情况</w:t>
      </w:r>
    </w:p>
    <w:p w14:paraId="2CF29E8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（一）职能职责。</w:t>
      </w:r>
    </w:p>
    <w:p w14:paraId="5CBCC7A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丰都县人民医院是一所集医疗、教学、科研为一体的综合性国家二级甲等医院，国家三级甲等创建医院，白求恩精神示范医院，重庆医科大学教学医院，国际医疗服务机构（MSI）技术合作医院，重庆医科大学研究生教学点，全县职工及城镇居民基本医疗、工伤、保险定点医疗单位。</w:t>
      </w:r>
    </w:p>
    <w:p w14:paraId="7B6A2D8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（二）机构设置。</w:t>
      </w:r>
    </w:p>
    <w:p w14:paraId="76B5F42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医院科室设置齐全，设有职能科室15个、临床医技科室40个；建成市级临床重点专科4个（重症医学科、放射科、普外科、呼吸与危重症医学科），市级特色专科2个（骨科、消化内科）；有重庆市临床重点专科建设项目5个（麻醉与围手术期医学科、儿科、耳鼻喉科、眼科、消化内科）；市级特色专科建设项目2个（呼吸与危重症医学科、心血管内科）；区域医学重点学科建设项目1个（心血管内科），县级质控中心12个。</w:t>
      </w:r>
    </w:p>
    <w:p w14:paraId="7B5EF6A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（三）单位构成。</w:t>
      </w:r>
    </w:p>
    <w:p w14:paraId="7EA5057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从预算单位构成看，无纳入本部门2022年度决算编制的下级预算单位。</w:t>
      </w:r>
    </w:p>
    <w:p w14:paraId="5353712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二、部门决算情况说明</w:t>
      </w:r>
    </w:p>
    <w:p w14:paraId="675F5FA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（一）收入支出决算总体情况说明。</w:t>
      </w:r>
    </w:p>
    <w:p w14:paraId="001F00A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1．总体情况。2022年度收入总计64,192.56万元，支出总计64,192.56万元。收支较上年决算数增加932.57万元,增长1.5%，主要原因是2021年使用非财政拨款结余2125.27万元，2022年无，2022年事业收入增加3585.75万元。</w:t>
      </w:r>
    </w:p>
    <w:p w14:paraId="2D1E81A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收入情况。2022年度收入合计59,788.00万元，较上年决算数增加3,056.69万元，增长5.4%，主要原因是2022年事业收入增加3585.75万元。其中：财政拨款收入665.22万元，占1.1%；事业收入58,620.11万元，占98%；其他收入502.67万元，占0.8%。此外，年初结转和结余4,404.55万元。</w:t>
      </w:r>
    </w:p>
    <w:p w14:paraId="21846F6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支出情况。2022年度支出合计60,937.54万元，较上年决算增加2,082.11万元，增长3.5%，主要原因是2022年感染医院项目支出增加1926.75万元。其中：基本支出58,894.54万元，占96.6%；项目支出2,043.00万元，占3.4%；此外，结余分配858.97万元。</w:t>
      </w:r>
    </w:p>
    <w:p w14:paraId="27D7704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4．结转结余情况。2022年度年末结转和结余2,396.05万元，较上年决算数减少2,008.50万元，下降45.6%，主要原因是2022年使用了部分上年政府性基金预算财政拨款结转结余，2021年无。  </w:t>
      </w:r>
    </w:p>
    <w:p w14:paraId="68134D9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(二)财政拨款收入支出决算总体情况说明。</w:t>
      </w:r>
    </w:p>
    <w:p w14:paraId="34D1452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2022年度财政拨款收、支总计5,069.78万元。与2021年相比，财政拨款收、支总计各减少524.97万元，下降9.4%。主要原因是2022年一般公共预算财政项目拨款减少526.13万元。 </w:t>
      </w:r>
    </w:p>
    <w:p w14:paraId="3EB3B89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（三）一般公共预算财政拨款收入支出决算情况说明。</w:t>
      </w:r>
    </w:p>
    <w:p w14:paraId="78BFF5A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收入情况。2022年度一般公共预算财政拨款收入665.22万元，较上年决算数减少526.13万元，下降44.2%。主要原因是2022年一般公共预算财政项目拨款减少526.13万元。较年初预算数增加60.92万元，增长10.1%。与年初基本持平。此外，年初财政拨款结转和结余413.19万元。</w:t>
      </w:r>
    </w:p>
    <w:p w14:paraId="5501761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支出情况。2022年度一般公共预算财政拨款支出746.97万元，较上年决算数减少443.22万元，下降37.2%。主要原因是2022年一般公共预算财政项目拨款减少526.13万元，故2022年项目支出减少444.12万元。较年初预算数增加142.67万元，增长23.6%。主要原因是2022年预算项目支出预计不足。</w:t>
      </w:r>
    </w:p>
    <w:p w14:paraId="3E84B2E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结转结余情况。2022年度年末一般公共预算财政拨款结转和结余331.45万元，较上年决算数减少81.74万元，下降19.8%，主要原因是2022年一般公共预算财政项目拨款减少526.13万元，最终导致一般公共预算财政拨款结转和结余减少。</w:t>
      </w:r>
    </w:p>
    <w:p w14:paraId="2E7D116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4．比较情况。本部门2022年度一般公共预算财政拨款支出主要用于以下几个方面：</w:t>
      </w:r>
    </w:p>
    <w:p w14:paraId="0B05AD7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（1）社会保障与就业支出558.22万元，占74.7%，较年初预算数增加126.22万元，增长29.2%，主要原因是2022年社会保障与就业支出中包含公务员垫底资金103.2万元。</w:t>
      </w:r>
    </w:p>
    <w:p w14:paraId="22E4A14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（2）卫生健康支出188.75万元，占25.3%，较年初预算数增加16.45万元，增长9.5%，较年初基本持平。</w:t>
      </w:r>
    </w:p>
    <w:p w14:paraId="72C82E6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（四）一般公共预算财政拨款基本支出决算情况说明。</w:t>
      </w:r>
    </w:p>
    <w:p w14:paraId="5683476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2022年度一般公共预算财政拨款基本支出630.72万元。其中：人员经费630.72万元，较上年决算数减少2.10万元，下降0.3%，与上年基本持平。人员经费用途主要包括退休人员的健康休养费及公务员医疗补助、抚恤费等。</w:t>
      </w:r>
    </w:p>
    <w:p w14:paraId="6DE68E6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（五）政府性基金预算收支决算情况说明。</w:t>
      </w:r>
    </w:p>
    <w:p w14:paraId="39C9A77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度政府性基金预算财政拨款年初结转结余3,991.36万元，年末结转结余2,064.61万元。2021年和2022年均无政府性基金预算财政拨款收入。本年支出1,926.75万元，较上年决算数增加1,926.75万元，主要原因是2021年无支出，2022年使用上年结转的政府性基金预算财政拨款1926.75万元。</w:t>
      </w:r>
    </w:p>
    <w:p w14:paraId="3E9485F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（六）国有资本经营预算财政拨款支出决算情况说明</w:t>
      </w:r>
    </w:p>
    <w:p w14:paraId="533CF7F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本部门2022年度无国有资本经营预算财政拨款支出。</w:t>
      </w:r>
    </w:p>
    <w:p w14:paraId="79FDD76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三、“三公”经费情况说明</w:t>
      </w:r>
    </w:p>
    <w:p w14:paraId="16B07EF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（一）“三公”经费支出总体情况说明。</w:t>
      </w:r>
    </w:p>
    <w:p w14:paraId="70E6332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度“三公”经费支出共计0万元，较年初预算数减少0万元，下降0%。较上年支出数减少0万元，下降0.0%，主要原因是本单位2022度“三公”经费年初预算和本年支出均为0，我单位属于差额拨款事业单位，财政未保障我单位“三公”经费。</w:t>
      </w:r>
    </w:p>
    <w:p w14:paraId="7568B98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（二）“三公”经费分项支出情况。</w:t>
      </w:r>
    </w:p>
    <w:p w14:paraId="7DAD008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本单位2022年度未发生因公出国（境）费用，与年初预算数、上年决算数持平。</w:t>
      </w:r>
    </w:p>
    <w:p w14:paraId="655431C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本单位2022年度未发生公务车购置费</w:t>
      </w:r>
      <w:bookmarkStart w:id="0" w:name="_GoBack"/>
      <w:bookmarkEnd w:id="0"/>
      <w:r>
        <w:rPr>
          <w:rFonts w:hint="eastAsia" w:ascii="方正仿宋_GBK" w:hAnsi="方正仿宋_GBK" w:eastAsia="方正仿宋_GBK" w:cs="方正仿宋_GBK"/>
          <w:sz w:val="32"/>
          <w:szCs w:val="32"/>
        </w:rPr>
        <w:t>，与年初预算数、上年决算数持平。</w:t>
      </w:r>
    </w:p>
    <w:p w14:paraId="59C3002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本单位2022年度未发生公务车运行费，与年初预算数、上年决算数持平。</w:t>
      </w:r>
    </w:p>
    <w:p w14:paraId="232402D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本单位2022年度未发生公务接待费，与年初预算数、上年决算数持平。</w:t>
      </w:r>
    </w:p>
    <w:p w14:paraId="11CDEA5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（三）三公”经费实物量情况。</w:t>
      </w:r>
    </w:p>
    <w:p w14:paraId="521B92E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度本部门因公出国（境）共计0个团组，0人；公务用车购置0辆，公务车保有量为0辆；国内公务接待0批次0人，其中：国内外事接待0批次，0人；国（境）外公务接待0批次，0人。2022年本部门人均接待费0元，车均购置费0万元，车均维护费0万元。</w:t>
      </w:r>
    </w:p>
    <w:p w14:paraId="2D6C6AB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四、其他需要说明的事项</w:t>
      </w:r>
    </w:p>
    <w:p w14:paraId="496FAF1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（一）财政拨款会议费和培训费情况说明。</w:t>
      </w:r>
    </w:p>
    <w:p w14:paraId="05E0FFE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因我单位属于差额拨款事业单位，财政未保障我单位会议费和培训费。</w:t>
      </w:r>
    </w:p>
    <w:p w14:paraId="2FBF9AB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（二）机关运行经费支出情况说明。</w:t>
      </w:r>
    </w:p>
    <w:p w14:paraId="0DCFFD4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按照部门决算列报口径，我单位不在机关运行经费统计范围之内。</w:t>
      </w:r>
    </w:p>
    <w:p w14:paraId="5F5E466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（三）国有资产占用情况说明。</w:t>
      </w:r>
    </w:p>
    <w:p w14:paraId="2ABC9A5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2022年12月31日，本部门共有车辆11辆，其中，副部（省）级及以上领导用车0辆、主要领导干部用车0辆、机要通信用车0辆、应急保障用车1辆、执法执勤用车0辆，特种专业技术用车10辆，离退休干部用车0辆，其他用车0辆。单价100万元（含）以上设备（不含车辆）34台（套）。</w:t>
      </w:r>
    </w:p>
    <w:p w14:paraId="24FC2E5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（四）政府采购支出情况说明。</w:t>
      </w:r>
    </w:p>
    <w:p w14:paraId="4F39C4B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度本部门政府采购支出总额6,561.28万元，其中：政府采购货物支出3,956.97万元、政府采购工程支出0万元、政府采购服务支出2,604.31万元。授予中小企业合同金额6,375.39万元，占政府采购支出总额的97.2%，其中：授予小微企业合同金额5,711.47万元，占政府采购支出总额的87.0%。主要用于采购医疗设备等。</w:t>
      </w:r>
    </w:p>
    <w:p w14:paraId="2F221C6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五、预算绩效管理情况说明</w:t>
      </w:r>
    </w:p>
    <w:p w14:paraId="509F127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（一）预算绩效管理工作开展情况</w:t>
      </w:r>
    </w:p>
    <w:p w14:paraId="7FAA339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预算绩效管理要求，本单位对28个项目开展了绩效自评，其中，以填报目标自评表形式开展自评28项，涉及资金58,599.54万元；没有委托第三方形式开展绩效自评，从评价情况来看，项目立项较为规范，绩效目标明确，预算编制合理，管理科学规范，总体完成情况较好，基本达到年初预算目标。</w:t>
      </w:r>
    </w:p>
    <w:p w14:paraId="7B904F0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（二）绩效自评结果</w:t>
      </w:r>
    </w:p>
    <w:p w14:paraId="00530C5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1．绩效自评表  </w:t>
      </w:r>
    </w:p>
    <w:tbl>
      <w:tblPr>
        <w:tblStyle w:val="2"/>
        <w:tblW w:w="10683" w:type="dxa"/>
        <w:jc w:val="center"/>
        <w:tblLayout w:type="fixed"/>
        <w:tblCellMar>
          <w:top w:w="0" w:type="dxa"/>
          <w:left w:w="108" w:type="dxa"/>
          <w:bottom w:w="0" w:type="dxa"/>
          <w:right w:w="108" w:type="dxa"/>
        </w:tblCellMar>
      </w:tblPr>
      <w:tblGrid>
        <w:gridCol w:w="1277"/>
        <w:gridCol w:w="567"/>
        <w:gridCol w:w="850"/>
        <w:gridCol w:w="992"/>
        <w:gridCol w:w="851"/>
        <w:gridCol w:w="709"/>
        <w:gridCol w:w="1043"/>
        <w:gridCol w:w="709"/>
        <w:gridCol w:w="799"/>
        <w:gridCol w:w="992"/>
        <w:gridCol w:w="902"/>
        <w:gridCol w:w="992"/>
      </w:tblGrid>
      <w:tr w14:paraId="052B1327">
        <w:tblPrEx>
          <w:tblCellMar>
            <w:top w:w="0" w:type="dxa"/>
            <w:left w:w="108" w:type="dxa"/>
            <w:bottom w:w="0" w:type="dxa"/>
            <w:right w:w="108" w:type="dxa"/>
          </w:tblCellMar>
        </w:tblPrEx>
        <w:trPr>
          <w:trHeight w:val="584"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0"/>
            <w:vAlign w:val="center"/>
          </w:tcPr>
          <w:p w14:paraId="3A168168">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2022年度项目绩效自评表</w:t>
            </w:r>
          </w:p>
        </w:tc>
      </w:tr>
      <w:tr w14:paraId="16D0834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0"/>
            <w:vAlign w:val="center"/>
          </w:tcPr>
          <w:p w14:paraId="1AB15F55">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0"/>
            <w:vAlign w:val="center"/>
          </w:tcPr>
          <w:p w14:paraId="17D3F16C">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引进创新人才安家补助</w:t>
            </w:r>
          </w:p>
        </w:tc>
        <w:tc>
          <w:tcPr>
            <w:tcW w:w="992" w:type="dxa"/>
            <w:tcBorders>
              <w:top w:val="nil"/>
              <w:left w:val="nil"/>
              <w:bottom w:val="single" w:color="auto" w:sz="4" w:space="0"/>
              <w:right w:val="single" w:color="auto" w:sz="4" w:space="0"/>
            </w:tcBorders>
            <w:noWrap w:val="0"/>
            <w:vAlign w:val="center"/>
          </w:tcPr>
          <w:p w14:paraId="303A124B">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560" w:type="dxa"/>
            <w:gridSpan w:val="2"/>
            <w:tcBorders>
              <w:top w:val="nil"/>
              <w:left w:val="nil"/>
              <w:bottom w:val="single" w:color="auto" w:sz="4" w:space="0"/>
              <w:right w:val="single" w:color="auto" w:sz="4" w:space="0"/>
            </w:tcBorders>
            <w:noWrap w:val="0"/>
            <w:vAlign w:val="center"/>
          </w:tcPr>
          <w:p w14:paraId="6723831D">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50023023T000002792726</w:t>
            </w:r>
          </w:p>
        </w:tc>
        <w:tc>
          <w:tcPr>
            <w:tcW w:w="1043" w:type="dxa"/>
            <w:tcBorders>
              <w:top w:val="nil"/>
              <w:left w:val="nil"/>
              <w:bottom w:val="single" w:color="auto" w:sz="4" w:space="0"/>
              <w:right w:val="single" w:color="auto" w:sz="4" w:space="0"/>
            </w:tcBorders>
            <w:noWrap w:val="0"/>
            <w:vAlign w:val="center"/>
          </w:tcPr>
          <w:p w14:paraId="7C2B634D">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0"/>
            <w:vAlign w:val="center"/>
          </w:tcPr>
          <w:p w14:paraId="7D907E00">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100.00</w:t>
            </w:r>
          </w:p>
        </w:tc>
        <w:tc>
          <w:tcPr>
            <w:tcW w:w="992" w:type="dxa"/>
            <w:tcBorders>
              <w:top w:val="nil"/>
              <w:left w:val="nil"/>
              <w:bottom w:val="single" w:color="auto" w:sz="4" w:space="0"/>
              <w:right w:val="single" w:color="auto" w:sz="4" w:space="0"/>
            </w:tcBorders>
            <w:noWrap w:val="0"/>
            <w:vAlign w:val="center"/>
          </w:tcPr>
          <w:p w14:paraId="7E4FC18A">
            <w:pPr>
              <w:widowControl/>
              <w:spacing w:line="240" w:lineRule="atLeast"/>
              <w:jc w:val="center"/>
              <w:rPr>
                <w:rFonts w:hint="eastAsia" w:ascii="宋体" w:hAnsi="宋体" w:cs="宋体"/>
                <w:b/>
                <w:bCs/>
                <w:color w:val="000000"/>
                <w:kern w:val="0"/>
                <w:sz w:val="16"/>
                <w:szCs w:val="16"/>
              </w:rPr>
            </w:pPr>
          </w:p>
        </w:tc>
        <w:tc>
          <w:tcPr>
            <w:tcW w:w="1894" w:type="dxa"/>
            <w:gridSpan w:val="2"/>
            <w:tcBorders>
              <w:top w:val="nil"/>
              <w:left w:val="nil"/>
              <w:bottom w:val="single" w:color="auto" w:sz="4" w:space="0"/>
              <w:right w:val="single" w:color="auto" w:sz="4" w:space="0"/>
            </w:tcBorders>
            <w:noWrap w:val="0"/>
            <w:vAlign w:val="center"/>
          </w:tcPr>
          <w:p w14:paraId="1FD81C71">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6CECBF9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0"/>
            <w:vAlign w:val="center"/>
          </w:tcPr>
          <w:p w14:paraId="320D1EEE">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0"/>
            <w:vAlign w:val="center"/>
          </w:tcPr>
          <w:p w14:paraId="09A93699">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404-丰都县卫生健康委员会</w:t>
            </w:r>
          </w:p>
        </w:tc>
        <w:tc>
          <w:tcPr>
            <w:tcW w:w="992" w:type="dxa"/>
            <w:tcBorders>
              <w:top w:val="nil"/>
              <w:left w:val="nil"/>
              <w:bottom w:val="single" w:color="auto" w:sz="4" w:space="0"/>
              <w:right w:val="single" w:color="auto" w:sz="4" w:space="0"/>
            </w:tcBorders>
            <w:noWrap w:val="0"/>
            <w:vAlign w:val="center"/>
          </w:tcPr>
          <w:p w14:paraId="17F2D6E8">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560" w:type="dxa"/>
            <w:gridSpan w:val="2"/>
            <w:tcBorders>
              <w:top w:val="single" w:color="auto" w:sz="4" w:space="0"/>
              <w:left w:val="nil"/>
              <w:bottom w:val="single" w:color="auto" w:sz="4" w:space="0"/>
              <w:right w:val="single" w:color="auto" w:sz="4" w:space="0"/>
            </w:tcBorders>
            <w:noWrap w:val="0"/>
            <w:vAlign w:val="center"/>
          </w:tcPr>
          <w:p w14:paraId="26D656CB">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004-社保科　</w:t>
            </w:r>
          </w:p>
        </w:tc>
        <w:tc>
          <w:tcPr>
            <w:tcW w:w="1043" w:type="dxa"/>
            <w:tcBorders>
              <w:top w:val="nil"/>
              <w:left w:val="nil"/>
              <w:bottom w:val="single" w:color="auto" w:sz="4" w:space="0"/>
              <w:right w:val="single" w:color="auto" w:sz="4" w:space="0"/>
            </w:tcBorders>
            <w:noWrap w:val="0"/>
            <w:vAlign w:val="center"/>
          </w:tcPr>
          <w:p w14:paraId="060B1B83">
            <w:pPr>
              <w:widowControl/>
              <w:spacing w:line="240" w:lineRule="atLeast"/>
              <w:ind w:right="483"/>
              <w:jc w:val="center"/>
              <w:rPr>
                <w:rFonts w:ascii="宋体" w:hAnsi="宋体" w:cs="宋体"/>
                <w:b/>
                <w:bCs/>
                <w:color w:val="000000"/>
                <w:kern w:val="0"/>
                <w:sz w:val="16"/>
                <w:szCs w:val="16"/>
              </w:rPr>
            </w:pPr>
            <w:r>
              <w:rPr>
                <w:rFonts w:hint="eastAsia" w:ascii="宋体" w:hAnsi="宋体" w:cs="宋体"/>
                <w:b/>
                <w:bCs/>
                <w:color w:val="000000"/>
                <w:kern w:val="0"/>
                <w:sz w:val="16"/>
                <w:szCs w:val="16"/>
              </w:rPr>
              <w:t>部门</w:t>
            </w:r>
          </w:p>
          <w:p w14:paraId="6570E134">
            <w:pPr>
              <w:widowControl/>
              <w:spacing w:line="240" w:lineRule="atLeast"/>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联系人：</w:t>
            </w:r>
          </w:p>
        </w:tc>
        <w:tc>
          <w:tcPr>
            <w:tcW w:w="1508" w:type="dxa"/>
            <w:gridSpan w:val="2"/>
            <w:tcBorders>
              <w:top w:val="single" w:color="auto" w:sz="4" w:space="0"/>
              <w:left w:val="nil"/>
              <w:bottom w:val="single" w:color="auto" w:sz="4" w:space="0"/>
              <w:right w:val="single" w:color="auto" w:sz="4" w:space="0"/>
            </w:tcBorders>
            <w:noWrap w:val="0"/>
            <w:vAlign w:val="center"/>
          </w:tcPr>
          <w:p w14:paraId="56A29725">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曾媛</w:t>
            </w:r>
          </w:p>
        </w:tc>
        <w:tc>
          <w:tcPr>
            <w:tcW w:w="992" w:type="dxa"/>
            <w:tcBorders>
              <w:top w:val="nil"/>
              <w:left w:val="nil"/>
              <w:bottom w:val="single" w:color="auto" w:sz="4" w:space="0"/>
              <w:right w:val="single" w:color="auto" w:sz="4" w:space="0"/>
            </w:tcBorders>
            <w:noWrap w:val="0"/>
            <w:vAlign w:val="center"/>
          </w:tcPr>
          <w:p w14:paraId="3C49A6FC">
            <w:pPr>
              <w:widowControl/>
              <w:spacing w:line="240" w:lineRule="atLeast"/>
              <w:ind w:right="181"/>
              <w:jc w:val="center"/>
              <w:rPr>
                <w:rFonts w:ascii="宋体" w:hAnsi="宋体" w:cs="宋体"/>
                <w:b/>
                <w:bCs/>
                <w:color w:val="000000"/>
                <w:kern w:val="0"/>
                <w:sz w:val="16"/>
                <w:szCs w:val="16"/>
              </w:rPr>
            </w:pPr>
            <w:r>
              <w:rPr>
                <w:rFonts w:hint="eastAsia" w:ascii="宋体" w:hAnsi="宋体" w:cs="宋体"/>
                <w:b/>
                <w:bCs/>
                <w:color w:val="000000"/>
                <w:kern w:val="0"/>
                <w:sz w:val="16"/>
                <w:szCs w:val="16"/>
              </w:rPr>
              <w:t>联系</w:t>
            </w:r>
          </w:p>
          <w:p w14:paraId="24D54BDB">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电话</w:t>
            </w:r>
          </w:p>
        </w:tc>
        <w:tc>
          <w:tcPr>
            <w:tcW w:w="1894" w:type="dxa"/>
            <w:gridSpan w:val="2"/>
            <w:tcBorders>
              <w:top w:val="single" w:color="auto" w:sz="4" w:space="0"/>
              <w:left w:val="nil"/>
              <w:bottom w:val="single" w:color="auto" w:sz="4" w:space="0"/>
              <w:right w:val="single" w:color="auto" w:sz="4" w:space="0"/>
            </w:tcBorders>
            <w:noWrap w:val="0"/>
            <w:vAlign w:val="center"/>
          </w:tcPr>
          <w:p w14:paraId="6E415C35">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70608918</w:t>
            </w:r>
          </w:p>
        </w:tc>
      </w:tr>
      <w:tr w14:paraId="26590E8A">
        <w:tblPrEx>
          <w:tblCellMar>
            <w:top w:w="0" w:type="dxa"/>
            <w:left w:w="108" w:type="dxa"/>
            <w:bottom w:w="0" w:type="dxa"/>
            <w:right w:w="108" w:type="dxa"/>
          </w:tblCellMar>
        </w:tblPrEx>
        <w:trPr>
          <w:trHeight w:val="469"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0"/>
            <w:vAlign w:val="center"/>
          </w:tcPr>
          <w:p w14:paraId="13B1E02A">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6154F973">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0"/>
            <w:vAlign w:val="center"/>
          </w:tcPr>
          <w:p w14:paraId="53B25808">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0"/>
            <w:vAlign w:val="center"/>
          </w:tcPr>
          <w:p w14:paraId="16ED9FA0">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560" w:type="dxa"/>
            <w:gridSpan w:val="2"/>
            <w:tcBorders>
              <w:top w:val="single" w:color="auto" w:sz="4" w:space="0"/>
              <w:left w:val="nil"/>
              <w:bottom w:val="single" w:color="auto" w:sz="4" w:space="0"/>
              <w:right w:val="single" w:color="000000" w:sz="4" w:space="0"/>
            </w:tcBorders>
            <w:noWrap w:val="0"/>
            <w:vAlign w:val="center"/>
          </w:tcPr>
          <w:p w14:paraId="0CC1D5C9">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w:t>
            </w:r>
          </w:p>
          <w:p w14:paraId="45D74256">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0"/>
            <w:vAlign w:val="center"/>
          </w:tcPr>
          <w:p w14:paraId="00BBABA3">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0"/>
            <w:vAlign w:val="center"/>
          </w:tcPr>
          <w:p w14:paraId="5F04FF5A">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0"/>
            <w:vAlign w:val="center"/>
          </w:tcPr>
          <w:p w14:paraId="00A7E8AC">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2E906C1D">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0"/>
            <w:vAlign w:val="center"/>
          </w:tcPr>
          <w:p w14:paraId="14CF5730">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278AE9CD">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072B88C6">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0"/>
            <w:vAlign w:val="center"/>
          </w:tcPr>
          <w:p w14:paraId="039DAACA">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0"/>
            <w:vAlign w:val="center"/>
          </w:tcPr>
          <w:p w14:paraId="5C963C3D">
            <w:pPr>
              <w:keepNext w:val="0"/>
              <w:keepLines w:val="0"/>
              <w:widowControl/>
              <w:suppressLineNumbers w:val="0"/>
              <w:ind w:firstLine="160" w:firstLineChars="100"/>
              <w:jc w:val="right"/>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 xml:space="preserve">0.00 </w:t>
            </w:r>
          </w:p>
        </w:tc>
        <w:tc>
          <w:tcPr>
            <w:tcW w:w="1560" w:type="dxa"/>
            <w:gridSpan w:val="2"/>
            <w:tcBorders>
              <w:top w:val="single" w:color="auto" w:sz="4" w:space="0"/>
              <w:left w:val="nil"/>
              <w:bottom w:val="single" w:color="auto" w:sz="4" w:space="0"/>
              <w:right w:val="single" w:color="auto" w:sz="4" w:space="0"/>
            </w:tcBorders>
            <w:noWrap w:val="0"/>
            <w:vAlign w:val="center"/>
          </w:tcPr>
          <w:p w14:paraId="702954C2">
            <w:pPr>
              <w:keepNext w:val="0"/>
              <w:keepLines w:val="0"/>
              <w:widowControl/>
              <w:suppressLineNumbers w:val="0"/>
              <w:ind w:firstLine="160" w:firstLineChars="100"/>
              <w:jc w:val="center"/>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34万元</w:t>
            </w:r>
          </w:p>
        </w:tc>
        <w:tc>
          <w:tcPr>
            <w:tcW w:w="1752" w:type="dxa"/>
            <w:gridSpan w:val="2"/>
            <w:tcBorders>
              <w:top w:val="single" w:color="auto" w:sz="4" w:space="0"/>
              <w:left w:val="nil"/>
              <w:bottom w:val="single" w:color="auto" w:sz="4" w:space="0"/>
              <w:right w:val="single" w:color="auto" w:sz="4" w:space="0"/>
            </w:tcBorders>
            <w:noWrap w:val="0"/>
            <w:vAlign w:val="center"/>
          </w:tcPr>
          <w:p w14:paraId="7FA184CE">
            <w:pPr>
              <w:keepNext w:val="0"/>
              <w:keepLines w:val="0"/>
              <w:widowControl/>
              <w:suppressLineNumbers w:val="0"/>
              <w:ind w:firstLine="160" w:firstLineChars="100"/>
              <w:jc w:val="center"/>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34万元</w:t>
            </w:r>
          </w:p>
        </w:tc>
        <w:tc>
          <w:tcPr>
            <w:tcW w:w="1791" w:type="dxa"/>
            <w:gridSpan w:val="2"/>
            <w:tcBorders>
              <w:top w:val="single" w:color="auto" w:sz="4" w:space="0"/>
              <w:left w:val="nil"/>
              <w:bottom w:val="single" w:color="auto" w:sz="4" w:space="0"/>
              <w:right w:val="single" w:color="auto" w:sz="4" w:space="0"/>
            </w:tcBorders>
            <w:noWrap w:val="0"/>
            <w:vAlign w:val="center"/>
          </w:tcPr>
          <w:p w14:paraId="14B17656">
            <w:pPr>
              <w:jc w:val="right"/>
              <w:rPr>
                <w:rFonts w:hint="eastAsia" w:ascii="宋体" w:hAnsi="宋体" w:cs="宋体"/>
                <w:color w:val="000000"/>
                <w:kern w:val="0"/>
                <w:sz w:val="16"/>
                <w:szCs w:val="16"/>
                <w:lang w:val="en-US" w:eastAsia="zh-CN" w:bidi="ar-SA"/>
              </w:rPr>
            </w:pPr>
          </w:p>
        </w:tc>
        <w:tc>
          <w:tcPr>
            <w:tcW w:w="902" w:type="dxa"/>
            <w:tcBorders>
              <w:top w:val="nil"/>
              <w:left w:val="nil"/>
              <w:bottom w:val="single" w:color="auto" w:sz="4" w:space="0"/>
              <w:right w:val="single" w:color="auto" w:sz="4" w:space="0"/>
            </w:tcBorders>
            <w:noWrap w:val="0"/>
            <w:vAlign w:val="center"/>
          </w:tcPr>
          <w:p w14:paraId="79B2A0D3">
            <w:pPr>
              <w:jc w:val="right"/>
              <w:rPr>
                <w:rFonts w:hint="eastAsia" w:ascii="宋体" w:hAnsi="宋体" w:cs="宋体"/>
                <w:kern w:val="0"/>
                <w:sz w:val="16"/>
                <w:szCs w:val="16"/>
                <w:lang w:val="en-US" w:eastAsia="zh-CN" w:bidi="ar-SA"/>
              </w:rPr>
            </w:pPr>
          </w:p>
        </w:tc>
        <w:tc>
          <w:tcPr>
            <w:tcW w:w="992" w:type="dxa"/>
            <w:tcBorders>
              <w:top w:val="nil"/>
              <w:left w:val="nil"/>
              <w:bottom w:val="single" w:color="auto" w:sz="4" w:space="0"/>
              <w:right w:val="single" w:color="auto" w:sz="4" w:space="0"/>
            </w:tcBorders>
            <w:noWrap w:val="0"/>
            <w:vAlign w:val="center"/>
          </w:tcPr>
          <w:p w14:paraId="118C4C0E">
            <w:pPr>
              <w:jc w:val="right"/>
              <w:rPr>
                <w:rFonts w:hint="eastAsia" w:ascii="宋体" w:hAnsi="宋体" w:cs="宋体"/>
                <w:kern w:val="0"/>
                <w:sz w:val="16"/>
                <w:szCs w:val="16"/>
                <w:lang w:val="en-US" w:eastAsia="zh-CN" w:bidi="ar-SA"/>
              </w:rPr>
            </w:pPr>
          </w:p>
        </w:tc>
      </w:tr>
      <w:tr w14:paraId="588D9B7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0"/>
            <w:vAlign w:val="center"/>
          </w:tcPr>
          <w:p w14:paraId="34D36420">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0"/>
            <w:vAlign w:val="center"/>
          </w:tcPr>
          <w:p w14:paraId="60FF9F48">
            <w:pPr>
              <w:keepNext w:val="0"/>
              <w:keepLines w:val="0"/>
              <w:widowControl/>
              <w:suppressLineNumbers w:val="0"/>
              <w:ind w:firstLine="160" w:firstLineChars="100"/>
              <w:jc w:val="right"/>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 xml:space="preserve">0.00 </w:t>
            </w:r>
          </w:p>
        </w:tc>
        <w:tc>
          <w:tcPr>
            <w:tcW w:w="1560" w:type="dxa"/>
            <w:gridSpan w:val="2"/>
            <w:tcBorders>
              <w:top w:val="single" w:color="auto" w:sz="4" w:space="0"/>
              <w:left w:val="nil"/>
              <w:bottom w:val="single" w:color="auto" w:sz="4" w:space="0"/>
              <w:right w:val="single" w:color="auto" w:sz="4" w:space="0"/>
            </w:tcBorders>
            <w:noWrap w:val="0"/>
            <w:vAlign w:val="center"/>
          </w:tcPr>
          <w:p w14:paraId="54FABB28">
            <w:pPr>
              <w:keepNext w:val="0"/>
              <w:keepLines w:val="0"/>
              <w:widowControl/>
              <w:suppressLineNumbers w:val="0"/>
              <w:ind w:firstLine="160" w:firstLineChars="100"/>
              <w:jc w:val="center"/>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34万元</w:t>
            </w:r>
          </w:p>
        </w:tc>
        <w:tc>
          <w:tcPr>
            <w:tcW w:w="1752" w:type="dxa"/>
            <w:gridSpan w:val="2"/>
            <w:tcBorders>
              <w:top w:val="single" w:color="auto" w:sz="4" w:space="0"/>
              <w:left w:val="nil"/>
              <w:bottom w:val="single" w:color="auto" w:sz="4" w:space="0"/>
              <w:right w:val="single" w:color="auto" w:sz="4" w:space="0"/>
            </w:tcBorders>
            <w:noWrap w:val="0"/>
            <w:vAlign w:val="center"/>
          </w:tcPr>
          <w:p w14:paraId="3B6D4134">
            <w:pPr>
              <w:keepNext w:val="0"/>
              <w:keepLines w:val="0"/>
              <w:widowControl/>
              <w:suppressLineNumbers w:val="0"/>
              <w:ind w:firstLine="160" w:firstLineChars="100"/>
              <w:jc w:val="center"/>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34万元</w:t>
            </w:r>
          </w:p>
        </w:tc>
        <w:tc>
          <w:tcPr>
            <w:tcW w:w="1791" w:type="dxa"/>
            <w:gridSpan w:val="2"/>
            <w:tcBorders>
              <w:top w:val="single" w:color="auto" w:sz="4" w:space="0"/>
              <w:left w:val="nil"/>
              <w:bottom w:val="single" w:color="auto" w:sz="4" w:space="0"/>
              <w:right w:val="single" w:color="auto" w:sz="4" w:space="0"/>
            </w:tcBorders>
            <w:noWrap w:val="0"/>
            <w:vAlign w:val="center"/>
          </w:tcPr>
          <w:p w14:paraId="44C57B7E">
            <w:pPr>
              <w:keepNext w:val="0"/>
              <w:keepLines w:val="0"/>
              <w:widowControl/>
              <w:suppressLineNumbers w:val="0"/>
              <w:ind w:firstLine="160" w:firstLineChars="100"/>
              <w:jc w:val="center"/>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02" w:type="dxa"/>
            <w:tcBorders>
              <w:top w:val="nil"/>
              <w:left w:val="nil"/>
              <w:bottom w:val="single" w:color="auto" w:sz="4" w:space="0"/>
              <w:right w:val="single" w:color="auto" w:sz="4" w:space="0"/>
            </w:tcBorders>
            <w:noWrap w:val="0"/>
            <w:vAlign w:val="center"/>
          </w:tcPr>
          <w:p w14:paraId="26D09F7A">
            <w:pPr>
              <w:keepNext w:val="0"/>
              <w:keepLines w:val="0"/>
              <w:widowControl/>
              <w:suppressLineNumbers w:val="0"/>
              <w:ind w:firstLine="160" w:firstLineChars="100"/>
              <w:jc w:val="center"/>
              <w:textAlignment w:val="center"/>
              <w:rPr>
                <w:rFonts w:hint="eastAsia" w:ascii="宋体" w:hAnsi="宋体" w:cs="宋体"/>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10.00</w:t>
            </w:r>
          </w:p>
        </w:tc>
        <w:tc>
          <w:tcPr>
            <w:tcW w:w="992" w:type="dxa"/>
            <w:tcBorders>
              <w:top w:val="nil"/>
              <w:left w:val="nil"/>
              <w:bottom w:val="single" w:color="auto" w:sz="4" w:space="0"/>
              <w:right w:val="single" w:color="auto" w:sz="4" w:space="0"/>
            </w:tcBorders>
            <w:noWrap w:val="0"/>
            <w:vAlign w:val="center"/>
          </w:tcPr>
          <w:p w14:paraId="70ABE6BB">
            <w:pPr>
              <w:keepNext w:val="0"/>
              <w:keepLines w:val="0"/>
              <w:widowControl/>
              <w:suppressLineNumbers w:val="0"/>
              <w:ind w:firstLine="160" w:firstLineChars="100"/>
              <w:jc w:val="center"/>
              <w:textAlignment w:val="center"/>
              <w:rPr>
                <w:rFonts w:hint="eastAsia" w:ascii="宋体" w:hAnsi="宋体" w:cs="宋体"/>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10.00</w:t>
            </w:r>
          </w:p>
        </w:tc>
      </w:tr>
      <w:tr w14:paraId="529587FC">
        <w:tblPrEx>
          <w:tblCellMar>
            <w:top w:w="0" w:type="dxa"/>
            <w:left w:w="108" w:type="dxa"/>
            <w:bottom w:w="0" w:type="dxa"/>
            <w:right w:w="108" w:type="dxa"/>
          </w:tblCellMar>
        </w:tblPrEx>
        <w:trPr>
          <w:trHeight w:val="600"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0"/>
            <w:vAlign w:val="center"/>
          </w:tcPr>
          <w:p w14:paraId="056BA223">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6F2168FA">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0"/>
            <w:vAlign w:val="center"/>
          </w:tcPr>
          <w:p w14:paraId="24EA3893">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312" w:type="dxa"/>
            <w:gridSpan w:val="4"/>
            <w:tcBorders>
              <w:top w:val="single" w:color="auto" w:sz="4" w:space="0"/>
              <w:left w:val="nil"/>
              <w:bottom w:val="single" w:color="auto" w:sz="4" w:space="0"/>
              <w:right w:val="single" w:color="auto" w:sz="4" w:space="0"/>
            </w:tcBorders>
            <w:noWrap w:val="0"/>
            <w:vAlign w:val="center"/>
          </w:tcPr>
          <w:p w14:paraId="75AC9CD8">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0"/>
            <w:vAlign w:val="center"/>
          </w:tcPr>
          <w:p w14:paraId="6AA6FC89">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55312B8D">
        <w:tblPrEx>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0"/>
            <w:vAlign w:val="top"/>
          </w:tcPr>
          <w:p w14:paraId="06159888">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3312" w:type="dxa"/>
            <w:gridSpan w:val="4"/>
            <w:tcBorders>
              <w:top w:val="single" w:color="auto" w:sz="4" w:space="0"/>
              <w:left w:val="nil"/>
              <w:bottom w:val="single" w:color="auto" w:sz="4" w:space="0"/>
              <w:right w:val="single" w:color="auto" w:sz="4" w:space="0"/>
            </w:tcBorders>
            <w:noWrap w:val="0"/>
            <w:vAlign w:val="top"/>
          </w:tcPr>
          <w:p w14:paraId="138A1737">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eastAsia="宋体" w:cs="宋体"/>
                <w:i w:val="0"/>
                <w:iCs w:val="0"/>
                <w:color w:val="000000"/>
                <w:kern w:val="0"/>
                <w:sz w:val="16"/>
                <w:szCs w:val="16"/>
                <w:u w:val="none"/>
                <w:lang w:val="en-US" w:eastAsia="zh-CN" w:bidi="ar"/>
              </w:rPr>
              <w:t>引进创新人才安家补助。</w:t>
            </w:r>
          </w:p>
        </w:tc>
        <w:tc>
          <w:tcPr>
            <w:tcW w:w="3685" w:type="dxa"/>
            <w:gridSpan w:val="4"/>
            <w:tcBorders>
              <w:top w:val="single" w:color="auto" w:sz="4" w:space="0"/>
              <w:left w:val="nil"/>
              <w:bottom w:val="single" w:color="auto" w:sz="4" w:space="0"/>
              <w:right w:val="single" w:color="auto" w:sz="4" w:space="0"/>
            </w:tcBorders>
            <w:noWrap w:val="0"/>
            <w:vAlign w:val="top"/>
          </w:tcPr>
          <w:p w14:paraId="71069B80">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ascii="宋体" w:hAnsi="宋体" w:eastAsia="宋体" w:cs="宋体"/>
                <w:i w:val="0"/>
                <w:iCs w:val="0"/>
                <w:color w:val="000000"/>
                <w:kern w:val="0"/>
                <w:sz w:val="16"/>
                <w:szCs w:val="16"/>
                <w:u w:val="none"/>
                <w:lang w:val="en-US" w:eastAsia="zh-CN" w:bidi="ar"/>
              </w:rPr>
              <w:t>完成引进创新人才安家补助发放。</w:t>
            </w:r>
          </w:p>
        </w:tc>
      </w:tr>
      <w:tr w14:paraId="5F933351">
        <w:tblPrEx>
          <w:tblCellMar>
            <w:top w:w="0" w:type="dxa"/>
            <w:left w:w="108" w:type="dxa"/>
            <w:bottom w:w="0" w:type="dxa"/>
            <w:right w:w="108" w:type="dxa"/>
          </w:tblCellMar>
        </w:tblPrEx>
        <w:trPr>
          <w:trHeight w:val="600" w:hRule="atLeast"/>
          <w:jc w:val="center"/>
        </w:trPr>
        <w:tc>
          <w:tcPr>
            <w:tcW w:w="10683" w:type="dxa"/>
            <w:gridSpan w:val="12"/>
            <w:tcBorders>
              <w:top w:val="single" w:color="auto" w:sz="4" w:space="0"/>
              <w:left w:val="single" w:color="auto" w:sz="4" w:space="0"/>
              <w:bottom w:val="single" w:color="auto" w:sz="4" w:space="0"/>
              <w:right w:val="single" w:color="auto" w:sz="4" w:space="0"/>
            </w:tcBorders>
            <w:noWrap w:val="0"/>
            <w:vAlign w:val="center"/>
          </w:tcPr>
          <w:p w14:paraId="73B240ED">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5D226F2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0"/>
            <w:vAlign w:val="center"/>
          </w:tcPr>
          <w:p w14:paraId="281AF5A5">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13AFE3E8">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0"/>
            <w:vAlign w:val="center"/>
          </w:tcPr>
          <w:p w14:paraId="1B21DE62">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0"/>
            <w:vAlign w:val="center"/>
          </w:tcPr>
          <w:p w14:paraId="7850B3A7">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10792A42">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0"/>
            <w:vAlign w:val="center"/>
          </w:tcPr>
          <w:p w14:paraId="2A584527">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851" w:type="dxa"/>
            <w:tcBorders>
              <w:top w:val="nil"/>
              <w:left w:val="nil"/>
              <w:bottom w:val="single" w:color="auto" w:sz="4" w:space="0"/>
              <w:right w:val="single" w:color="auto" w:sz="4" w:space="0"/>
            </w:tcBorders>
            <w:noWrap w:val="0"/>
            <w:vAlign w:val="center"/>
          </w:tcPr>
          <w:p w14:paraId="47AD1540">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709" w:type="dxa"/>
            <w:tcBorders>
              <w:top w:val="nil"/>
              <w:left w:val="nil"/>
              <w:bottom w:val="single" w:color="auto" w:sz="4" w:space="0"/>
              <w:right w:val="single" w:color="auto" w:sz="4" w:space="0"/>
            </w:tcBorders>
            <w:noWrap w:val="0"/>
            <w:vAlign w:val="center"/>
          </w:tcPr>
          <w:p w14:paraId="3D9DD1A7">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0"/>
            <w:vAlign w:val="center"/>
          </w:tcPr>
          <w:p w14:paraId="40A541AB">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0"/>
            <w:vAlign w:val="center"/>
          </w:tcPr>
          <w:p w14:paraId="1EE1770D">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1294142B">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0"/>
            <w:vAlign w:val="center"/>
          </w:tcPr>
          <w:p w14:paraId="766350EA">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708430C1">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0"/>
            <w:vAlign w:val="center"/>
          </w:tcPr>
          <w:p w14:paraId="4FA5C01C">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0"/>
            <w:vAlign w:val="center"/>
          </w:tcPr>
          <w:p w14:paraId="39F0CEAC">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0D8415E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0"/>
            <w:vAlign w:val="center"/>
          </w:tcPr>
          <w:p w14:paraId="2A021FD2">
            <w:pPr>
              <w:keepNext w:val="0"/>
              <w:keepLines w:val="0"/>
              <w:widowControl/>
              <w:suppressLineNumbers w:val="0"/>
              <w:jc w:val="left"/>
              <w:textAlignment w:val="center"/>
              <w:rPr>
                <w:rFonts w:hint="eastAsia" w:ascii="宋体" w:hAnsi="宋体" w:cs="宋体"/>
                <w:b/>
                <w:bCs/>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补助资金</w:t>
            </w:r>
          </w:p>
        </w:tc>
        <w:tc>
          <w:tcPr>
            <w:tcW w:w="567" w:type="dxa"/>
            <w:tcBorders>
              <w:top w:val="nil"/>
              <w:left w:val="nil"/>
              <w:bottom w:val="single" w:color="auto" w:sz="4" w:space="0"/>
              <w:right w:val="single" w:color="auto" w:sz="4" w:space="0"/>
            </w:tcBorders>
            <w:noWrap w:val="0"/>
            <w:vAlign w:val="center"/>
          </w:tcPr>
          <w:p w14:paraId="6056E8C6">
            <w:pPr>
              <w:keepNext w:val="0"/>
              <w:keepLines w:val="0"/>
              <w:widowControl/>
              <w:suppressLineNumbers w:val="0"/>
              <w:jc w:val="left"/>
              <w:textAlignment w:val="center"/>
              <w:rPr>
                <w:rFonts w:hint="eastAsia" w:ascii="宋体" w:hAnsi="宋体" w:cs="宋体"/>
                <w:b/>
                <w:bCs/>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nil"/>
              <w:left w:val="nil"/>
              <w:bottom w:val="single" w:color="auto" w:sz="4" w:space="0"/>
              <w:right w:val="single" w:color="auto" w:sz="4" w:space="0"/>
            </w:tcBorders>
            <w:noWrap w:val="0"/>
            <w:vAlign w:val="center"/>
          </w:tcPr>
          <w:p w14:paraId="566B85B8">
            <w:pPr>
              <w:keepNext w:val="0"/>
              <w:keepLines w:val="0"/>
              <w:widowControl/>
              <w:suppressLineNumbers w:val="0"/>
              <w:ind w:firstLine="160" w:firstLineChars="100"/>
              <w:jc w:val="left"/>
              <w:textAlignment w:val="center"/>
              <w:rPr>
                <w:rFonts w:hint="eastAsia" w:ascii="宋体" w:hAnsi="宋体" w:cs="宋体"/>
                <w:b/>
                <w:bCs/>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92" w:type="dxa"/>
            <w:tcBorders>
              <w:top w:val="nil"/>
              <w:left w:val="nil"/>
              <w:bottom w:val="single" w:color="auto" w:sz="4" w:space="0"/>
              <w:right w:val="single" w:color="auto" w:sz="4" w:space="0"/>
            </w:tcBorders>
            <w:noWrap w:val="0"/>
            <w:vAlign w:val="center"/>
          </w:tcPr>
          <w:p w14:paraId="4B922D7A">
            <w:pPr>
              <w:keepNext w:val="0"/>
              <w:keepLines w:val="0"/>
              <w:widowControl/>
              <w:suppressLineNumbers w:val="0"/>
              <w:ind w:firstLine="160" w:firstLineChars="100"/>
              <w:jc w:val="right"/>
              <w:textAlignment w:val="center"/>
              <w:rPr>
                <w:rFonts w:hint="eastAsia" w:ascii="宋体" w:hAnsi="宋体" w:cs="宋体"/>
                <w:b/>
                <w:bCs/>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34</w:t>
            </w:r>
          </w:p>
        </w:tc>
        <w:tc>
          <w:tcPr>
            <w:tcW w:w="851" w:type="dxa"/>
            <w:tcBorders>
              <w:top w:val="nil"/>
              <w:left w:val="nil"/>
              <w:bottom w:val="single" w:color="auto" w:sz="4" w:space="0"/>
              <w:right w:val="single" w:color="auto" w:sz="4" w:space="0"/>
            </w:tcBorders>
            <w:noWrap w:val="0"/>
            <w:vAlign w:val="center"/>
          </w:tcPr>
          <w:p w14:paraId="55666FE6">
            <w:pPr>
              <w:keepNext w:val="0"/>
              <w:keepLines w:val="0"/>
              <w:widowControl/>
              <w:suppressLineNumbers w:val="0"/>
              <w:ind w:firstLine="160" w:firstLineChars="100"/>
              <w:jc w:val="right"/>
              <w:textAlignment w:val="center"/>
              <w:rPr>
                <w:rFonts w:hint="eastAsia" w:ascii="宋体" w:hAnsi="宋体" w:cs="宋体"/>
                <w:b/>
                <w:bCs/>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34</w:t>
            </w:r>
          </w:p>
        </w:tc>
        <w:tc>
          <w:tcPr>
            <w:tcW w:w="709" w:type="dxa"/>
            <w:tcBorders>
              <w:top w:val="nil"/>
              <w:left w:val="nil"/>
              <w:bottom w:val="single" w:color="auto" w:sz="4" w:space="0"/>
              <w:right w:val="single" w:color="auto" w:sz="4" w:space="0"/>
            </w:tcBorders>
            <w:noWrap w:val="0"/>
            <w:vAlign w:val="center"/>
          </w:tcPr>
          <w:p w14:paraId="74980F64">
            <w:pPr>
              <w:keepNext w:val="0"/>
              <w:keepLines w:val="0"/>
              <w:widowControl/>
              <w:suppressLineNumbers w:val="0"/>
              <w:ind w:firstLine="160" w:firstLineChars="100"/>
              <w:jc w:val="right"/>
              <w:textAlignment w:val="center"/>
              <w:rPr>
                <w:rFonts w:hint="eastAsia" w:ascii="宋体" w:hAnsi="宋体" w:cs="宋体"/>
                <w:b/>
                <w:bCs/>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043" w:type="dxa"/>
            <w:tcBorders>
              <w:top w:val="nil"/>
              <w:left w:val="nil"/>
              <w:bottom w:val="single" w:color="auto" w:sz="4" w:space="0"/>
              <w:right w:val="single" w:color="auto" w:sz="4" w:space="0"/>
            </w:tcBorders>
            <w:noWrap w:val="0"/>
            <w:vAlign w:val="center"/>
          </w:tcPr>
          <w:p w14:paraId="031A7D44">
            <w:pPr>
              <w:keepNext w:val="0"/>
              <w:keepLines w:val="0"/>
              <w:widowControl/>
              <w:suppressLineNumbers w:val="0"/>
              <w:ind w:firstLine="160" w:firstLineChars="100"/>
              <w:jc w:val="right"/>
              <w:textAlignment w:val="center"/>
              <w:rPr>
                <w:rFonts w:hint="eastAsia" w:ascii="宋体" w:hAnsi="宋体" w:cs="宋体"/>
                <w:b/>
                <w:bCs/>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709" w:type="dxa"/>
            <w:tcBorders>
              <w:top w:val="nil"/>
              <w:left w:val="nil"/>
              <w:bottom w:val="single" w:color="auto" w:sz="4" w:space="0"/>
              <w:right w:val="single" w:color="auto" w:sz="4" w:space="0"/>
            </w:tcBorders>
            <w:noWrap w:val="0"/>
            <w:vAlign w:val="center"/>
          </w:tcPr>
          <w:p w14:paraId="02756C38">
            <w:pPr>
              <w:keepNext w:val="0"/>
              <w:keepLines w:val="0"/>
              <w:widowControl/>
              <w:suppressLineNumbers w:val="0"/>
              <w:ind w:firstLine="160" w:firstLineChars="100"/>
              <w:jc w:val="right"/>
              <w:textAlignment w:val="center"/>
              <w:rPr>
                <w:rFonts w:hint="eastAsia" w:ascii="宋体" w:hAnsi="宋体" w:cs="宋体"/>
                <w:b/>
                <w:bCs/>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30</w:t>
            </w:r>
          </w:p>
        </w:tc>
        <w:tc>
          <w:tcPr>
            <w:tcW w:w="799" w:type="dxa"/>
            <w:tcBorders>
              <w:top w:val="nil"/>
              <w:left w:val="nil"/>
              <w:bottom w:val="single" w:color="auto" w:sz="4" w:space="0"/>
              <w:right w:val="single" w:color="auto" w:sz="4" w:space="0"/>
            </w:tcBorders>
            <w:noWrap w:val="0"/>
            <w:vAlign w:val="center"/>
          </w:tcPr>
          <w:p w14:paraId="4CD2C08D">
            <w:pPr>
              <w:keepNext w:val="0"/>
              <w:keepLines w:val="0"/>
              <w:widowControl/>
              <w:suppressLineNumbers w:val="0"/>
              <w:ind w:firstLine="160" w:firstLineChars="100"/>
              <w:jc w:val="right"/>
              <w:textAlignment w:val="center"/>
              <w:rPr>
                <w:rFonts w:hint="eastAsia" w:ascii="宋体" w:hAnsi="宋体" w:cs="宋体"/>
                <w:b/>
                <w:bCs/>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30</w:t>
            </w:r>
          </w:p>
        </w:tc>
        <w:tc>
          <w:tcPr>
            <w:tcW w:w="992" w:type="dxa"/>
            <w:tcBorders>
              <w:top w:val="nil"/>
              <w:left w:val="nil"/>
              <w:bottom w:val="single" w:color="auto" w:sz="4" w:space="0"/>
              <w:right w:val="single" w:color="auto" w:sz="4" w:space="0"/>
            </w:tcBorders>
            <w:noWrap w:val="0"/>
            <w:vAlign w:val="center"/>
          </w:tcPr>
          <w:p w14:paraId="1B00DFBE">
            <w:pPr>
              <w:jc w:val="left"/>
              <w:rPr>
                <w:rFonts w:hint="eastAsia" w:ascii="宋体" w:hAnsi="宋体" w:cs="宋体"/>
                <w:b/>
                <w:bCs/>
                <w:color w:val="000000"/>
                <w:kern w:val="0"/>
                <w:sz w:val="16"/>
                <w:szCs w:val="16"/>
                <w:lang w:val="en-US" w:eastAsia="zh-CN" w:bidi="ar-SA"/>
              </w:rPr>
            </w:pPr>
          </w:p>
        </w:tc>
        <w:tc>
          <w:tcPr>
            <w:tcW w:w="1894" w:type="dxa"/>
            <w:gridSpan w:val="2"/>
            <w:tcBorders>
              <w:top w:val="single" w:color="auto" w:sz="4" w:space="0"/>
              <w:left w:val="nil"/>
              <w:bottom w:val="single" w:color="auto" w:sz="4" w:space="0"/>
              <w:right w:val="single" w:color="000000" w:sz="4" w:space="0"/>
            </w:tcBorders>
            <w:noWrap w:val="0"/>
            <w:vAlign w:val="center"/>
          </w:tcPr>
          <w:p w14:paraId="64566105">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r>
      <w:tr w14:paraId="084EBC7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0"/>
            <w:vAlign w:val="center"/>
          </w:tcPr>
          <w:p w14:paraId="249A4309">
            <w:pPr>
              <w:keepNext w:val="0"/>
              <w:keepLines w:val="0"/>
              <w:widowControl/>
              <w:suppressLineNumbers w:val="0"/>
              <w:jc w:val="left"/>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及时完成</w:t>
            </w:r>
          </w:p>
        </w:tc>
        <w:tc>
          <w:tcPr>
            <w:tcW w:w="567" w:type="dxa"/>
            <w:tcBorders>
              <w:top w:val="nil"/>
              <w:left w:val="nil"/>
              <w:bottom w:val="single" w:color="auto" w:sz="4" w:space="0"/>
              <w:right w:val="single" w:color="auto" w:sz="4" w:space="0"/>
            </w:tcBorders>
            <w:noWrap w:val="0"/>
            <w:vAlign w:val="center"/>
          </w:tcPr>
          <w:p w14:paraId="3D02E37F">
            <w:pPr>
              <w:jc w:val="left"/>
              <w:rPr>
                <w:rFonts w:hint="eastAsia" w:ascii="宋体" w:hAnsi="宋体" w:cs="宋体"/>
                <w:color w:val="000000"/>
                <w:kern w:val="0"/>
                <w:sz w:val="16"/>
                <w:szCs w:val="16"/>
                <w:lang w:val="en-US" w:eastAsia="zh-CN" w:bidi="ar-SA"/>
              </w:rPr>
            </w:pPr>
          </w:p>
        </w:tc>
        <w:tc>
          <w:tcPr>
            <w:tcW w:w="850" w:type="dxa"/>
            <w:tcBorders>
              <w:top w:val="nil"/>
              <w:left w:val="nil"/>
              <w:bottom w:val="single" w:color="auto" w:sz="4" w:space="0"/>
              <w:right w:val="single" w:color="auto" w:sz="4" w:space="0"/>
            </w:tcBorders>
            <w:noWrap w:val="0"/>
            <w:vAlign w:val="center"/>
          </w:tcPr>
          <w:p w14:paraId="1C27DE15">
            <w:pPr>
              <w:keepNext w:val="0"/>
              <w:keepLines w:val="0"/>
              <w:widowControl/>
              <w:suppressLineNumbers w:val="0"/>
              <w:ind w:firstLine="160" w:firstLineChars="100"/>
              <w:jc w:val="left"/>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定性</w:t>
            </w:r>
          </w:p>
        </w:tc>
        <w:tc>
          <w:tcPr>
            <w:tcW w:w="992" w:type="dxa"/>
            <w:tcBorders>
              <w:top w:val="nil"/>
              <w:left w:val="nil"/>
              <w:bottom w:val="single" w:color="auto" w:sz="4" w:space="0"/>
              <w:right w:val="single" w:color="auto" w:sz="4" w:space="0"/>
            </w:tcBorders>
            <w:noWrap w:val="0"/>
            <w:vAlign w:val="center"/>
          </w:tcPr>
          <w:p w14:paraId="5E7320AE">
            <w:pPr>
              <w:keepNext w:val="0"/>
              <w:keepLines w:val="0"/>
              <w:widowControl/>
              <w:suppressLineNumbers w:val="0"/>
              <w:ind w:firstLine="160" w:firstLineChars="100"/>
              <w:jc w:val="right"/>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好</w:t>
            </w:r>
          </w:p>
        </w:tc>
        <w:tc>
          <w:tcPr>
            <w:tcW w:w="851" w:type="dxa"/>
            <w:tcBorders>
              <w:top w:val="nil"/>
              <w:left w:val="nil"/>
              <w:bottom w:val="single" w:color="auto" w:sz="4" w:space="0"/>
              <w:right w:val="single" w:color="auto" w:sz="4" w:space="0"/>
            </w:tcBorders>
            <w:noWrap w:val="0"/>
            <w:vAlign w:val="center"/>
          </w:tcPr>
          <w:p w14:paraId="6943B174">
            <w:pPr>
              <w:keepNext w:val="0"/>
              <w:keepLines w:val="0"/>
              <w:widowControl/>
              <w:suppressLineNumbers w:val="0"/>
              <w:ind w:firstLine="160" w:firstLineChars="100"/>
              <w:jc w:val="right"/>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709" w:type="dxa"/>
            <w:tcBorders>
              <w:top w:val="nil"/>
              <w:left w:val="nil"/>
              <w:bottom w:val="single" w:color="auto" w:sz="4" w:space="0"/>
              <w:right w:val="single" w:color="auto" w:sz="4" w:space="0"/>
            </w:tcBorders>
            <w:noWrap w:val="0"/>
            <w:vAlign w:val="center"/>
          </w:tcPr>
          <w:p w14:paraId="0D579E16">
            <w:pPr>
              <w:keepNext w:val="0"/>
              <w:keepLines w:val="0"/>
              <w:widowControl/>
              <w:suppressLineNumbers w:val="0"/>
              <w:ind w:firstLine="160" w:firstLineChars="100"/>
              <w:jc w:val="right"/>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043" w:type="dxa"/>
            <w:tcBorders>
              <w:top w:val="nil"/>
              <w:left w:val="nil"/>
              <w:bottom w:val="single" w:color="auto" w:sz="4" w:space="0"/>
              <w:right w:val="single" w:color="auto" w:sz="4" w:space="0"/>
            </w:tcBorders>
            <w:noWrap w:val="0"/>
            <w:vAlign w:val="center"/>
          </w:tcPr>
          <w:p w14:paraId="19C30E27">
            <w:pPr>
              <w:keepNext w:val="0"/>
              <w:keepLines w:val="0"/>
              <w:widowControl/>
              <w:suppressLineNumbers w:val="0"/>
              <w:ind w:firstLine="160" w:firstLineChars="100"/>
              <w:jc w:val="right"/>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709" w:type="dxa"/>
            <w:tcBorders>
              <w:top w:val="nil"/>
              <w:left w:val="nil"/>
              <w:bottom w:val="single" w:color="auto" w:sz="4" w:space="0"/>
              <w:right w:val="single" w:color="auto" w:sz="4" w:space="0"/>
            </w:tcBorders>
            <w:noWrap w:val="0"/>
            <w:vAlign w:val="center"/>
          </w:tcPr>
          <w:p w14:paraId="7942DA70">
            <w:pPr>
              <w:keepNext w:val="0"/>
              <w:keepLines w:val="0"/>
              <w:widowControl/>
              <w:suppressLineNumbers w:val="0"/>
              <w:ind w:firstLine="160" w:firstLineChars="100"/>
              <w:jc w:val="right"/>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799" w:type="dxa"/>
            <w:tcBorders>
              <w:top w:val="nil"/>
              <w:left w:val="nil"/>
              <w:bottom w:val="single" w:color="auto" w:sz="4" w:space="0"/>
              <w:right w:val="single" w:color="auto" w:sz="4" w:space="0"/>
            </w:tcBorders>
            <w:noWrap w:val="0"/>
            <w:vAlign w:val="center"/>
          </w:tcPr>
          <w:p w14:paraId="19294250">
            <w:pPr>
              <w:keepNext w:val="0"/>
              <w:keepLines w:val="0"/>
              <w:widowControl/>
              <w:suppressLineNumbers w:val="0"/>
              <w:ind w:firstLine="160" w:firstLineChars="100"/>
              <w:jc w:val="right"/>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nil"/>
              <w:left w:val="nil"/>
              <w:bottom w:val="single" w:color="auto" w:sz="4" w:space="0"/>
              <w:right w:val="single" w:color="auto" w:sz="4" w:space="0"/>
            </w:tcBorders>
            <w:noWrap w:val="0"/>
            <w:vAlign w:val="center"/>
          </w:tcPr>
          <w:p w14:paraId="20D7CE8F">
            <w:pPr>
              <w:jc w:val="left"/>
              <w:rPr>
                <w:rFonts w:hint="eastAsia" w:ascii="宋体" w:hAnsi="宋体" w:cs="宋体"/>
                <w:color w:val="000000"/>
                <w:kern w:val="0"/>
                <w:sz w:val="16"/>
                <w:szCs w:val="16"/>
                <w:lang w:val="en-US" w:eastAsia="zh-CN" w:bidi="ar-SA"/>
              </w:rPr>
            </w:pPr>
          </w:p>
        </w:tc>
        <w:tc>
          <w:tcPr>
            <w:tcW w:w="1894" w:type="dxa"/>
            <w:gridSpan w:val="2"/>
            <w:tcBorders>
              <w:top w:val="single" w:color="auto" w:sz="4" w:space="0"/>
              <w:left w:val="nil"/>
              <w:bottom w:val="single" w:color="auto" w:sz="4" w:space="0"/>
              <w:right w:val="single" w:color="000000" w:sz="4" w:space="0"/>
            </w:tcBorders>
            <w:noWrap w:val="0"/>
            <w:vAlign w:val="center"/>
          </w:tcPr>
          <w:p w14:paraId="0206FE12">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7554412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0"/>
            <w:vAlign w:val="center"/>
          </w:tcPr>
          <w:p w14:paraId="53955C47">
            <w:pPr>
              <w:keepNext w:val="0"/>
              <w:keepLines w:val="0"/>
              <w:widowControl/>
              <w:suppressLineNumbers w:val="0"/>
              <w:jc w:val="left"/>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带动医院经济发展</w:t>
            </w:r>
          </w:p>
        </w:tc>
        <w:tc>
          <w:tcPr>
            <w:tcW w:w="567" w:type="dxa"/>
            <w:tcBorders>
              <w:top w:val="nil"/>
              <w:left w:val="nil"/>
              <w:bottom w:val="single" w:color="auto" w:sz="4" w:space="0"/>
              <w:right w:val="single" w:color="auto" w:sz="4" w:space="0"/>
            </w:tcBorders>
            <w:noWrap w:val="0"/>
            <w:vAlign w:val="center"/>
          </w:tcPr>
          <w:p w14:paraId="61498AE2">
            <w:pPr>
              <w:jc w:val="left"/>
              <w:rPr>
                <w:rFonts w:hint="eastAsia" w:ascii="宋体" w:hAnsi="宋体" w:cs="宋体"/>
                <w:color w:val="000000"/>
                <w:kern w:val="0"/>
                <w:sz w:val="16"/>
                <w:szCs w:val="16"/>
                <w:lang w:val="en-US" w:eastAsia="zh-CN" w:bidi="ar-SA"/>
              </w:rPr>
            </w:pPr>
          </w:p>
        </w:tc>
        <w:tc>
          <w:tcPr>
            <w:tcW w:w="850" w:type="dxa"/>
            <w:tcBorders>
              <w:top w:val="nil"/>
              <w:left w:val="nil"/>
              <w:bottom w:val="single" w:color="auto" w:sz="4" w:space="0"/>
              <w:right w:val="single" w:color="auto" w:sz="4" w:space="0"/>
            </w:tcBorders>
            <w:noWrap w:val="0"/>
            <w:vAlign w:val="center"/>
          </w:tcPr>
          <w:p w14:paraId="217910D2">
            <w:pPr>
              <w:keepNext w:val="0"/>
              <w:keepLines w:val="0"/>
              <w:widowControl/>
              <w:suppressLineNumbers w:val="0"/>
              <w:ind w:firstLine="160" w:firstLineChars="100"/>
              <w:jc w:val="left"/>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定性</w:t>
            </w:r>
          </w:p>
        </w:tc>
        <w:tc>
          <w:tcPr>
            <w:tcW w:w="992" w:type="dxa"/>
            <w:tcBorders>
              <w:top w:val="nil"/>
              <w:left w:val="nil"/>
              <w:bottom w:val="single" w:color="auto" w:sz="4" w:space="0"/>
              <w:right w:val="single" w:color="auto" w:sz="4" w:space="0"/>
            </w:tcBorders>
            <w:noWrap w:val="0"/>
            <w:vAlign w:val="center"/>
          </w:tcPr>
          <w:p w14:paraId="49E04860">
            <w:pPr>
              <w:keepNext w:val="0"/>
              <w:keepLines w:val="0"/>
              <w:widowControl/>
              <w:suppressLineNumbers w:val="0"/>
              <w:ind w:firstLine="160" w:firstLineChars="100"/>
              <w:jc w:val="right"/>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好</w:t>
            </w:r>
          </w:p>
        </w:tc>
        <w:tc>
          <w:tcPr>
            <w:tcW w:w="851" w:type="dxa"/>
            <w:tcBorders>
              <w:top w:val="nil"/>
              <w:left w:val="nil"/>
              <w:bottom w:val="single" w:color="auto" w:sz="4" w:space="0"/>
              <w:right w:val="single" w:color="auto" w:sz="4" w:space="0"/>
            </w:tcBorders>
            <w:noWrap w:val="0"/>
            <w:vAlign w:val="center"/>
          </w:tcPr>
          <w:p w14:paraId="04B9DC01">
            <w:pPr>
              <w:keepNext w:val="0"/>
              <w:keepLines w:val="0"/>
              <w:widowControl/>
              <w:suppressLineNumbers w:val="0"/>
              <w:ind w:firstLine="160" w:firstLineChars="100"/>
              <w:jc w:val="right"/>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709" w:type="dxa"/>
            <w:tcBorders>
              <w:top w:val="nil"/>
              <w:left w:val="nil"/>
              <w:bottom w:val="single" w:color="auto" w:sz="4" w:space="0"/>
              <w:right w:val="single" w:color="auto" w:sz="4" w:space="0"/>
            </w:tcBorders>
            <w:noWrap w:val="0"/>
            <w:vAlign w:val="center"/>
          </w:tcPr>
          <w:p w14:paraId="53B376E8">
            <w:pPr>
              <w:keepNext w:val="0"/>
              <w:keepLines w:val="0"/>
              <w:widowControl/>
              <w:suppressLineNumbers w:val="0"/>
              <w:ind w:firstLine="160" w:firstLineChars="100"/>
              <w:jc w:val="right"/>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043" w:type="dxa"/>
            <w:tcBorders>
              <w:top w:val="nil"/>
              <w:left w:val="nil"/>
              <w:bottom w:val="single" w:color="auto" w:sz="4" w:space="0"/>
              <w:right w:val="single" w:color="auto" w:sz="4" w:space="0"/>
            </w:tcBorders>
            <w:noWrap w:val="0"/>
            <w:vAlign w:val="center"/>
          </w:tcPr>
          <w:p w14:paraId="2E2B3DA6">
            <w:pPr>
              <w:keepNext w:val="0"/>
              <w:keepLines w:val="0"/>
              <w:widowControl/>
              <w:suppressLineNumbers w:val="0"/>
              <w:ind w:firstLine="160" w:firstLineChars="100"/>
              <w:jc w:val="right"/>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709" w:type="dxa"/>
            <w:tcBorders>
              <w:top w:val="nil"/>
              <w:left w:val="nil"/>
              <w:bottom w:val="single" w:color="auto" w:sz="4" w:space="0"/>
              <w:right w:val="single" w:color="auto" w:sz="4" w:space="0"/>
            </w:tcBorders>
            <w:noWrap w:val="0"/>
            <w:vAlign w:val="center"/>
          </w:tcPr>
          <w:p w14:paraId="64EED69D">
            <w:pPr>
              <w:keepNext w:val="0"/>
              <w:keepLines w:val="0"/>
              <w:widowControl/>
              <w:suppressLineNumbers w:val="0"/>
              <w:ind w:firstLine="160" w:firstLineChars="100"/>
              <w:jc w:val="right"/>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30</w:t>
            </w:r>
          </w:p>
        </w:tc>
        <w:tc>
          <w:tcPr>
            <w:tcW w:w="799" w:type="dxa"/>
            <w:tcBorders>
              <w:top w:val="nil"/>
              <w:left w:val="nil"/>
              <w:bottom w:val="single" w:color="auto" w:sz="4" w:space="0"/>
              <w:right w:val="single" w:color="auto" w:sz="4" w:space="0"/>
            </w:tcBorders>
            <w:noWrap w:val="0"/>
            <w:vAlign w:val="center"/>
          </w:tcPr>
          <w:p w14:paraId="760B0637">
            <w:pPr>
              <w:keepNext w:val="0"/>
              <w:keepLines w:val="0"/>
              <w:widowControl/>
              <w:suppressLineNumbers w:val="0"/>
              <w:ind w:firstLine="160" w:firstLineChars="100"/>
              <w:jc w:val="right"/>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30</w:t>
            </w:r>
          </w:p>
        </w:tc>
        <w:tc>
          <w:tcPr>
            <w:tcW w:w="992" w:type="dxa"/>
            <w:tcBorders>
              <w:top w:val="nil"/>
              <w:left w:val="nil"/>
              <w:bottom w:val="single" w:color="auto" w:sz="4" w:space="0"/>
              <w:right w:val="single" w:color="auto" w:sz="4" w:space="0"/>
            </w:tcBorders>
            <w:noWrap w:val="0"/>
            <w:vAlign w:val="center"/>
          </w:tcPr>
          <w:p w14:paraId="1A003D70">
            <w:pPr>
              <w:jc w:val="left"/>
              <w:rPr>
                <w:rFonts w:hint="eastAsia" w:ascii="宋体" w:hAnsi="宋体" w:cs="宋体"/>
                <w:color w:val="000000"/>
                <w:kern w:val="0"/>
                <w:sz w:val="16"/>
                <w:szCs w:val="16"/>
                <w:lang w:val="en-US" w:eastAsia="zh-CN" w:bidi="ar-SA"/>
              </w:rPr>
            </w:pPr>
          </w:p>
        </w:tc>
        <w:tc>
          <w:tcPr>
            <w:tcW w:w="1894" w:type="dxa"/>
            <w:gridSpan w:val="2"/>
            <w:tcBorders>
              <w:top w:val="single" w:color="auto" w:sz="4" w:space="0"/>
              <w:left w:val="nil"/>
              <w:bottom w:val="single" w:color="auto" w:sz="4" w:space="0"/>
              <w:right w:val="single" w:color="000000" w:sz="4" w:space="0"/>
            </w:tcBorders>
            <w:noWrap w:val="0"/>
            <w:vAlign w:val="center"/>
          </w:tcPr>
          <w:p w14:paraId="3310B410">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59B2DAC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0"/>
            <w:vAlign w:val="center"/>
          </w:tcPr>
          <w:p w14:paraId="11EF910A">
            <w:pPr>
              <w:keepNext w:val="0"/>
              <w:keepLines w:val="0"/>
              <w:widowControl/>
              <w:suppressLineNumbers w:val="0"/>
              <w:jc w:val="left"/>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提高医院患者满意度</w:t>
            </w:r>
          </w:p>
        </w:tc>
        <w:tc>
          <w:tcPr>
            <w:tcW w:w="567" w:type="dxa"/>
            <w:tcBorders>
              <w:top w:val="nil"/>
              <w:left w:val="nil"/>
              <w:bottom w:val="single" w:color="auto" w:sz="4" w:space="0"/>
              <w:right w:val="single" w:color="auto" w:sz="4" w:space="0"/>
            </w:tcBorders>
            <w:noWrap w:val="0"/>
            <w:vAlign w:val="center"/>
          </w:tcPr>
          <w:p w14:paraId="24FE9660">
            <w:pPr>
              <w:keepNext w:val="0"/>
              <w:keepLines w:val="0"/>
              <w:widowControl/>
              <w:suppressLineNumbers w:val="0"/>
              <w:ind w:firstLine="160" w:firstLineChars="100"/>
              <w:jc w:val="left"/>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nil"/>
              <w:left w:val="nil"/>
              <w:bottom w:val="single" w:color="auto" w:sz="4" w:space="0"/>
              <w:right w:val="single" w:color="auto" w:sz="4" w:space="0"/>
            </w:tcBorders>
            <w:noWrap w:val="0"/>
            <w:vAlign w:val="center"/>
          </w:tcPr>
          <w:p w14:paraId="75A3B693">
            <w:pPr>
              <w:keepNext w:val="0"/>
              <w:keepLines w:val="0"/>
              <w:widowControl/>
              <w:suppressLineNumbers w:val="0"/>
              <w:ind w:firstLine="160" w:firstLineChars="100"/>
              <w:jc w:val="left"/>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92" w:type="dxa"/>
            <w:tcBorders>
              <w:top w:val="nil"/>
              <w:left w:val="nil"/>
              <w:bottom w:val="single" w:color="auto" w:sz="4" w:space="0"/>
              <w:right w:val="single" w:color="auto" w:sz="4" w:space="0"/>
            </w:tcBorders>
            <w:noWrap w:val="0"/>
            <w:vAlign w:val="center"/>
          </w:tcPr>
          <w:p w14:paraId="5EB0CBF1">
            <w:pPr>
              <w:keepNext w:val="0"/>
              <w:keepLines w:val="0"/>
              <w:widowControl/>
              <w:suppressLineNumbers w:val="0"/>
              <w:ind w:firstLine="160" w:firstLineChars="100"/>
              <w:jc w:val="right"/>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851" w:type="dxa"/>
            <w:tcBorders>
              <w:top w:val="nil"/>
              <w:left w:val="nil"/>
              <w:bottom w:val="single" w:color="auto" w:sz="4" w:space="0"/>
              <w:right w:val="single" w:color="auto" w:sz="4" w:space="0"/>
            </w:tcBorders>
            <w:noWrap w:val="0"/>
            <w:vAlign w:val="center"/>
          </w:tcPr>
          <w:p w14:paraId="134AF661">
            <w:pPr>
              <w:keepNext w:val="0"/>
              <w:keepLines w:val="0"/>
              <w:widowControl/>
              <w:suppressLineNumbers w:val="0"/>
              <w:ind w:firstLine="160" w:firstLineChars="100"/>
              <w:jc w:val="right"/>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709" w:type="dxa"/>
            <w:tcBorders>
              <w:top w:val="nil"/>
              <w:left w:val="nil"/>
              <w:bottom w:val="single" w:color="auto" w:sz="4" w:space="0"/>
              <w:right w:val="single" w:color="auto" w:sz="4" w:space="0"/>
            </w:tcBorders>
            <w:noWrap w:val="0"/>
            <w:vAlign w:val="center"/>
          </w:tcPr>
          <w:p w14:paraId="3F3F5AFC">
            <w:pPr>
              <w:keepNext w:val="0"/>
              <w:keepLines w:val="0"/>
              <w:widowControl/>
              <w:suppressLineNumbers w:val="0"/>
              <w:ind w:firstLine="160" w:firstLineChars="100"/>
              <w:jc w:val="right"/>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043" w:type="dxa"/>
            <w:tcBorders>
              <w:top w:val="nil"/>
              <w:left w:val="nil"/>
              <w:bottom w:val="single" w:color="auto" w:sz="4" w:space="0"/>
              <w:right w:val="single" w:color="auto" w:sz="4" w:space="0"/>
            </w:tcBorders>
            <w:noWrap w:val="0"/>
            <w:vAlign w:val="center"/>
          </w:tcPr>
          <w:p w14:paraId="38DD00F4">
            <w:pPr>
              <w:keepNext w:val="0"/>
              <w:keepLines w:val="0"/>
              <w:widowControl/>
              <w:suppressLineNumbers w:val="0"/>
              <w:ind w:firstLine="160" w:firstLineChars="100"/>
              <w:jc w:val="right"/>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709" w:type="dxa"/>
            <w:tcBorders>
              <w:top w:val="nil"/>
              <w:left w:val="nil"/>
              <w:bottom w:val="single" w:color="auto" w:sz="4" w:space="0"/>
              <w:right w:val="single" w:color="auto" w:sz="4" w:space="0"/>
            </w:tcBorders>
            <w:noWrap w:val="0"/>
            <w:vAlign w:val="center"/>
          </w:tcPr>
          <w:p w14:paraId="384989F4">
            <w:pPr>
              <w:keepNext w:val="0"/>
              <w:keepLines w:val="0"/>
              <w:widowControl/>
              <w:suppressLineNumbers w:val="0"/>
              <w:ind w:firstLine="160" w:firstLineChars="100"/>
              <w:jc w:val="right"/>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799" w:type="dxa"/>
            <w:tcBorders>
              <w:top w:val="nil"/>
              <w:left w:val="nil"/>
              <w:bottom w:val="single" w:color="auto" w:sz="4" w:space="0"/>
              <w:right w:val="single" w:color="auto" w:sz="4" w:space="0"/>
            </w:tcBorders>
            <w:noWrap w:val="0"/>
            <w:vAlign w:val="center"/>
          </w:tcPr>
          <w:p w14:paraId="2599C450">
            <w:pPr>
              <w:keepNext w:val="0"/>
              <w:keepLines w:val="0"/>
              <w:widowControl/>
              <w:suppressLineNumbers w:val="0"/>
              <w:ind w:firstLine="160" w:firstLineChars="100"/>
              <w:jc w:val="right"/>
              <w:textAlignment w:val="center"/>
              <w:rPr>
                <w:rFonts w:hint="eastAsia" w:ascii="宋体" w:hAnsi="宋体" w:cs="宋体"/>
                <w:color w:val="000000"/>
                <w:kern w:val="0"/>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nil"/>
              <w:left w:val="nil"/>
              <w:bottom w:val="single" w:color="auto" w:sz="4" w:space="0"/>
              <w:right w:val="single" w:color="auto" w:sz="4" w:space="0"/>
            </w:tcBorders>
            <w:noWrap w:val="0"/>
            <w:vAlign w:val="center"/>
          </w:tcPr>
          <w:p w14:paraId="4224CC95">
            <w:pPr>
              <w:jc w:val="left"/>
              <w:rPr>
                <w:rFonts w:hint="eastAsia" w:ascii="宋体" w:hAnsi="宋体" w:cs="宋体"/>
                <w:color w:val="000000"/>
                <w:kern w:val="0"/>
                <w:sz w:val="16"/>
                <w:szCs w:val="16"/>
                <w:lang w:val="en-US" w:eastAsia="zh-CN" w:bidi="ar-SA"/>
              </w:rPr>
            </w:pPr>
          </w:p>
        </w:tc>
        <w:tc>
          <w:tcPr>
            <w:tcW w:w="1894" w:type="dxa"/>
            <w:gridSpan w:val="2"/>
            <w:tcBorders>
              <w:top w:val="single" w:color="auto" w:sz="4" w:space="0"/>
              <w:left w:val="nil"/>
              <w:bottom w:val="single" w:color="auto" w:sz="4" w:space="0"/>
              <w:right w:val="single" w:color="000000" w:sz="4" w:space="0"/>
            </w:tcBorders>
            <w:noWrap w:val="0"/>
            <w:vAlign w:val="center"/>
          </w:tcPr>
          <w:p w14:paraId="3EC44CAD">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bl>
    <w:p w14:paraId="6DDBA6E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2．绩效自评报告或案例</w:t>
      </w:r>
    </w:p>
    <w:p w14:paraId="70BB610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我单位未委托第三方开展绩效自评。</w:t>
      </w:r>
    </w:p>
    <w:p w14:paraId="415AC44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3．关于绩效自评结果的说明</w:t>
      </w:r>
    </w:p>
    <w:p w14:paraId="22F9623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我单位绩效自评均已完成年度绩效目标。</w:t>
      </w:r>
    </w:p>
    <w:p w14:paraId="21F2C90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（三）重点绩效评价结果</w:t>
      </w:r>
    </w:p>
    <w:p w14:paraId="3B313D0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我单位未委托第三方开展重点绩效评价。</w:t>
      </w:r>
    </w:p>
    <w:p w14:paraId="7EA147E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六、专有名词解释</w:t>
      </w:r>
    </w:p>
    <w:p w14:paraId="4728194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（一）财政拨款收入：指本年度从本级财政部门取得的财政拨款，包括一般公共预算财政拨款和政府性基金预算财政拨款。</w:t>
      </w:r>
    </w:p>
    <w:p w14:paraId="0B8CCB7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（二）事业收入：指事业单位开展专业业务活动及其辅助活动取得的现金流入；事业单位收到的财政专户实际核拨的教育收费等资金在此反映。</w:t>
      </w:r>
    </w:p>
    <w:p w14:paraId="048A5F3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（三）经营收入：指事业单位在专业业务活动及其辅助活动之外开展非独立核算经营活动取得的现金流入。</w:t>
      </w:r>
    </w:p>
    <w:p w14:paraId="023D979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F766F9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（五）使用非财政拨款结余：指单位在当年的“财政拨款收入”、“事业收入”、“经营收入”、“其他收入”等不足以安排当年支出的情况下，使用以前年度积累的非财政拨款结余弥补本年度收支缺口的资金。</w:t>
      </w:r>
    </w:p>
    <w:p w14:paraId="6A93367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（六）年初结转和结余：指单位上年结转本年使用的基本支出结转、项目支出结转和结余、经营结余。</w:t>
      </w:r>
    </w:p>
    <w:p w14:paraId="7946D9D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（七）结余分配：指单位按照国家有关规定，缴纳所得税、提取专用基金、转入非财政拨款结余等当年结余的分配情况。</w:t>
      </w:r>
    </w:p>
    <w:p w14:paraId="13F2466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（八）年末结转和结余：指单位结转下年的基本支出结转、项目支出结转和结余、经营结余。</w:t>
      </w:r>
    </w:p>
    <w:p w14:paraId="0DEDC2F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C828BD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（十）项目支出：指在基本支出之外为完成特定行政任务和事业发展目标所发生的支出。</w:t>
      </w:r>
    </w:p>
    <w:p w14:paraId="40CA6B3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（十一）经营支出：指事业单位在专业业务活动及其辅助活动之外开展非独立核算经营活动发生的支出。</w:t>
      </w:r>
    </w:p>
    <w:p w14:paraId="1DDE474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0009D9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828E9F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（十四）工资福利支出（支出经济分类科目类级）：反映单位开支的在职职工和编制外长期聘用人员的各类劳动报酬，以及为上述人员缴纳的各项社会保险费等。</w:t>
      </w:r>
    </w:p>
    <w:p w14:paraId="7CB1ECA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（十五）商品和服务支出（支出经济分类科目类级）：反映单位购买商品和服务的支出（不包括用于购置固定资产的支出、战略性和应急储备支出）。</w:t>
      </w:r>
    </w:p>
    <w:p w14:paraId="21B088E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（十六）对个人和家庭的补助（支出经济分类科目类级）：反映用于对个人和家庭的补助支出。</w:t>
      </w:r>
    </w:p>
    <w:p w14:paraId="48CC2E1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2B20BA5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七、决算公开联系方式及信息反馈渠道</w:t>
      </w:r>
    </w:p>
    <w:p w14:paraId="20D3E35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本单位决算公开信息反馈和联系方式：</w:t>
      </w:r>
    </w:p>
    <w:p w14:paraId="3719C8E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曾媛      023-70608918</w:t>
      </w:r>
    </w:p>
    <w:p w14:paraId="6AFAEF0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p>
    <w:sectPr>
      <w:pgSz w:w="11906" w:h="16838"/>
      <w:pgMar w:top="1531" w:right="2098" w:bottom="1531"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YWMyYjk5NDkzODljYTkwZWExNDY1MzEzYzgzODMifQ=="/>
  </w:docVars>
  <w:rsids>
    <w:rsidRoot w:val="7DAF5F58"/>
    <w:rsid w:val="3F4B1F32"/>
    <w:rsid w:val="7DAF5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4462</Words>
  <Characters>5105</Characters>
  <Lines>0</Lines>
  <Paragraphs>0</Paragraphs>
  <TotalTime>0</TotalTime>
  <ScaleCrop>false</ScaleCrop>
  <LinksUpToDate>false</LinksUpToDate>
  <CharactersWithSpaces>5139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2023-09-18T12:11:00Z</dcterms:created>
  <dc:creator>15</dc:creator>
  <cp:lastModifiedBy>油菜花儿香</cp:lastModifiedBy>
  <dcterms:modified xsi:type="dcterms:W3CDTF">2024-12-25T07:53:38Z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3FCA1A385DFA407298FEFBD2A0DB2468_11</vt:lpwstr>
  </property>
  <property fmtid="{D5CDD505-2E9C-101B-9397-08002B2CF9AE}" pid="4" name="KSOTemplateDocerSaveRecord">
    <vt:lpwstr>eyJoZGlkIjoiOTQxNzEzMTExNzZmYTRkMWUxMjM0YTE4YmNjZmFjNTYiLCJ1c2VySWQiOiIzNTg1ODI4NjMifQ==</vt:lpwstr>
  </property>
</Properties>
</file>