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40"/>
        <w:rPr>
          <w:rFonts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</w:pPr>
      <w:r>
        <w:rPr>
          <w:rFonts w:ascii="方正黑体_GBK" w:hAnsi="方正黑体_GBK" w:eastAsia="方正黑体_GBK" w:cs="方正黑体_GBK"/>
          <w:b/>
          <w:i w:val="0"/>
          <w:caps w:val="0"/>
          <w:color w:val="000000"/>
          <w:spacing w:val="0"/>
          <w:sz w:val="32"/>
          <w:szCs w:val="32"/>
        </w:rPr>
        <w:t>一、</w:t>
      </w:r>
      <w:r>
        <w:rPr>
          <w:rFonts w:hint="default" w:ascii="sans-serif" w:hAnsi="sans-serif" w:eastAsia="sans-serif" w:cs="sans-serif"/>
          <w:b/>
          <w:i w:val="0"/>
          <w:caps w:val="0"/>
          <w:color w:val="000000"/>
          <w:spacing w:val="0"/>
          <w:sz w:val="32"/>
          <w:szCs w:val="32"/>
        </w:rPr>
        <w:t>2017</w:t>
      </w:r>
      <w:r>
        <w:rPr>
          <w:rFonts w:hint="eastAsia" w:ascii="方正黑体_GBK" w:hAnsi="方正黑体_GBK" w:eastAsia="方正黑体_GBK" w:cs="方正黑体_GBK"/>
          <w:b/>
          <w:i w:val="0"/>
          <w:caps w:val="0"/>
          <w:color w:val="000000"/>
          <w:spacing w:val="0"/>
          <w:sz w:val="32"/>
          <w:szCs w:val="32"/>
        </w:rPr>
        <w:t>年至</w:t>
      </w:r>
      <w:r>
        <w:rPr>
          <w:rFonts w:hint="default" w:ascii="sans-serif" w:hAnsi="sans-serif" w:eastAsia="sans-serif" w:cs="sans-serif"/>
          <w:b/>
          <w:i w:val="0"/>
          <w:caps w:val="0"/>
          <w:color w:val="000000"/>
          <w:spacing w:val="0"/>
          <w:sz w:val="32"/>
          <w:szCs w:val="32"/>
        </w:rPr>
        <w:t>2021</w:t>
      </w:r>
      <w:r>
        <w:rPr>
          <w:rFonts w:hint="eastAsia" w:ascii="方正黑体_GBK" w:hAnsi="方正黑体_GBK" w:eastAsia="方正黑体_GBK" w:cs="方正黑体_GBK"/>
          <w:b/>
          <w:i w:val="0"/>
          <w:caps w:val="0"/>
          <w:color w:val="000000"/>
          <w:spacing w:val="0"/>
          <w:sz w:val="32"/>
          <w:szCs w:val="32"/>
        </w:rPr>
        <w:t>年财政预算执行情况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</w:pPr>
      <w:r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过去的五年，镇财政工作紧紧围绕镇党委、镇政府制定的目标任务，坚决贯彻执行镇党委、镇政府的决定，在县财政局的指导下，在镇人大的监督及镇级各部门、各村（居）大力支持下，积极组织收入，从严从紧压缩运转性公用经费支出，完善修订各种《制度》和《办法》，降低政府运行成本，把有限的财力向“民生事业”和“经济发展”倾斜；财政预算执行以“量入为出”为基本原则，以“保民生、保运转、保稳定和防范化解债务风险”工作为主线，以助力“脱贫攻坚”和发展“地域经济”工作为抓手，合理安排支出，充分发挥本轮财政体制活力，五年来，本级财政年度预算执行情况良好，年度收支执行结果基本保持平衡，累计财政赤字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150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万元，赤字原因为化解存量债务向上级财政借款形成，赤字率在可控范围。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我镇是一个农业大镇，工商企业基础薄弱，税源枯竭且不稳定、税种单一、税收量低、税收超收分成收入连续五年为零；本级“房屋配套费、社会抚养费、污水处理费、垃圾处置费、罚没收入”等非税收入，受国家政策调控影响逐年递减，导致收入预算难以实现；五年来，本级财政保障供给中，“上级转移支付补助”占比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87.7%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，高于全县平均水平近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个百分点，伴随“上级转移支付补助”政策逐年收紧，向上级财政争取补助资金逐年困难，加之背负着化解历史“存量债务”、“财政收支增速逆差”逐年递增、“财权事权矛盾凸显”三大压力，本级财政预算执行过程中，可调控用于“民生保障、经济发展、人居环境改善、群众性公益性基础设施的管护、突发事项保障”等预备支出微乎其微，其预备费预算率仅为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30.6%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，远低于预备费预算最低保障率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80%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标准，导致我镇预算执行质量不高。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i w:val="0"/>
          <w:caps w:val="0"/>
          <w:color w:val="000000"/>
          <w:spacing w:val="0"/>
          <w:sz w:val="32"/>
          <w:szCs w:val="32"/>
        </w:rPr>
        <w:t>二、</w:t>
      </w:r>
      <w:r>
        <w:rPr>
          <w:rFonts w:hint="default" w:ascii="sans-serif" w:hAnsi="sans-serif" w:eastAsia="sans-serif" w:cs="sans-serif"/>
          <w:b/>
          <w:i w:val="0"/>
          <w:caps w:val="0"/>
          <w:color w:val="000000"/>
          <w:spacing w:val="0"/>
          <w:sz w:val="32"/>
          <w:szCs w:val="32"/>
        </w:rPr>
        <w:t>2017</w:t>
      </w:r>
      <w:r>
        <w:rPr>
          <w:rFonts w:hint="eastAsia" w:ascii="方正黑体_GBK" w:hAnsi="方正黑体_GBK" w:eastAsia="方正黑体_GBK" w:cs="方正黑体_GBK"/>
          <w:b/>
          <w:i w:val="0"/>
          <w:caps w:val="0"/>
          <w:color w:val="000000"/>
          <w:spacing w:val="0"/>
          <w:sz w:val="32"/>
          <w:szCs w:val="32"/>
        </w:rPr>
        <w:t>年至</w:t>
      </w:r>
      <w:r>
        <w:rPr>
          <w:rFonts w:hint="default" w:ascii="sans-serif" w:hAnsi="sans-serif" w:eastAsia="sans-serif" w:cs="sans-serif"/>
          <w:b/>
          <w:i w:val="0"/>
          <w:caps w:val="0"/>
          <w:color w:val="000000"/>
          <w:spacing w:val="0"/>
          <w:sz w:val="32"/>
          <w:szCs w:val="32"/>
        </w:rPr>
        <w:t>2021</w:t>
      </w:r>
      <w:r>
        <w:rPr>
          <w:rFonts w:hint="eastAsia" w:ascii="方正黑体_GBK" w:hAnsi="方正黑体_GBK" w:eastAsia="方正黑体_GBK" w:cs="方正黑体_GBK"/>
          <w:b/>
          <w:i w:val="0"/>
          <w:caps w:val="0"/>
          <w:color w:val="000000"/>
          <w:spacing w:val="0"/>
          <w:sz w:val="32"/>
          <w:szCs w:val="32"/>
        </w:rPr>
        <w:t>年财政</w:t>
      </w:r>
      <w:r>
        <w:rPr>
          <w:rFonts w:hint="eastAsia" w:ascii="方正仿宋_GBK" w:hAnsi="方正仿宋_GBK" w:eastAsia="方正仿宋_GBK" w:cs="方正仿宋_GBK"/>
          <w:b/>
          <w:i w:val="0"/>
          <w:caps w:val="0"/>
          <w:color w:val="000000"/>
          <w:spacing w:val="0"/>
          <w:sz w:val="32"/>
          <w:szCs w:val="32"/>
        </w:rPr>
        <w:t>工作主要成绩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（一）存量债务风险可防可控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五年来，累计化解存量债务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967.3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万元，其中：争取上级专项资金化解债务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558.7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万元，镇本级财力化解无资金来源或超资金计划债务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408.6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万元。镇本级主要存量债务中，挪用专项资金支付无资金来源或超资金计划的建设项目债务、何家坝村等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4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个村活动室建设债务、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9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个村（居）公益性基础设施维修管护债务、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9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个村（居）无资金来源的山坪塘建设债务、无资金来源的场镇规划编制债务、无资金来源的场镇违建乱搭拆除债务、无资金来源的场镇路灯安装债务、无资金来源的项目建设占地青苗补偿债务、无资金来源的项目建设前后期间接费用债务等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9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类债务，额度已清零，债务余额有望在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2023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年前全部完成清零目标，五年来无新增债务。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(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二）财政工作环境被动局面大为改善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2011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年至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2016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年期间，我镇启动实施了一定量的无资金来源或超资金来源的“民生、产业、场镇升级改造、公益性基础设施，村级阵地建设”等项目，本级财政用基本支出类经费支付了近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327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万元项目支出，导致“保工资、保运转”出现严重问题，财政工作环境极为被动，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2017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年初，镇党委高度重视财政工作，再次明确将“保民生、保运转、保稳定”作为工作的主线，财政工作以“三保”优先，尽全力筹措调度资金，确保“民生保障类支出、财政供养人员刚性支出，运转类支出”不跨年支付。五年来，镇财政工作环境由恶性循环逐步向良性循环转变，财政工作面临的压力逐年减轻，预算执行质量逐年提高，财政工作秩序逐步回归“正轨”，财政保障职能逐步加强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</w:pPr>
      <w:r>
        <w:rPr>
          <w:rFonts w:ascii="方正楷体_GBK" w:hAnsi="方正楷体_GBK" w:eastAsia="方正楷体_GBK" w:cs="方正楷体_GBK"/>
          <w:b/>
          <w:i w:val="0"/>
          <w:caps w:val="0"/>
          <w:color w:val="000000"/>
          <w:spacing w:val="0"/>
          <w:sz w:val="32"/>
          <w:szCs w:val="32"/>
        </w:rPr>
        <w:t>三、</w:t>
      </w:r>
      <w:r>
        <w:rPr>
          <w:rFonts w:hint="default" w:ascii="sans-serif" w:hAnsi="sans-serif" w:eastAsia="sans-serif" w:cs="sans-serif"/>
          <w:b/>
          <w:i w:val="0"/>
          <w:caps w:val="0"/>
          <w:color w:val="000000"/>
          <w:spacing w:val="0"/>
          <w:sz w:val="32"/>
          <w:szCs w:val="32"/>
        </w:rPr>
        <w:t>2017</w:t>
      </w:r>
      <w:r>
        <w:rPr>
          <w:rFonts w:hint="eastAsia" w:ascii="方正黑体_GBK" w:hAnsi="方正黑体_GBK" w:eastAsia="方正黑体_GBK" w:cs="方正黑体_GBK"/>
          <w:b/>
          <w:i w:val="0"/>
          <w:caps w:val="0"/>
          <w:color w:val="000000"/>
          <w:spacing w:val="0"/>
          <w:sz w:val="32"/>
          <w:szCs w:val="32"/>
        </w:rPr>
        <w:t>年至</w:t>
      </w:r>
      <w:r>
        <w:rPr>
          <w:rFonts w:hint="default" w:ascii="sans-serif" w:hAnsi="sans-serif" w:eastAsia="sans-serif" w:cs="sans-serif"/>
          <w:b/>
          <w:i w:val="0"/>
          <w:caps w:val="0"/>
          <w:color w:val="000000"/>
          <w:spacing w:val="0"/>
          <w:sz w:val="32"/>
          <w:szCs w:val="32"/>
        </w:rPr>
        <w:t>2021</w:t>
      </w:r>
      <w:r>
        <w:rPr>
          <w:rFonts w:hint="eastAsia" w:ascii="方正黑体_GBK" w:hAnsi="方正黑体_GBK" w:eastAsia="方正黑体_GBK" w:cs="方正黑体_GBK"/>
          <w:b/>
          <w:i w:val="0"/>
          <w:caps w:val="0"/>
          <w:color w:val="000000"/>
          <w:spacing w:val="0"/>
          <w:sz w:val="32"/>
          <w:szCs w:val="32"/>
        </w:rPr>
        <w:t>年财政预算</w:t>
      </w:r>
      <w:r>
        <w:rPr>
          <w:rFonts w:hint="eastAsia" w:ascii="方正仿宋_GBK" w:hAnsi="方正仿宋_GBK" w:eastAsia="方正仿宋_GBK" w:cs="方正仿宋_GBK"/>
          <w:b/>
          <w:i w:val="0"/>
          <w:caps w:val="0"/>
          <w:color w:val="000000"/>
          <w:spacing w:val="0"/>
          <w:sz w:val="32"/>
          <w:szCs w:val="32"/>
        </w:rPr>
        <w:t>收支情况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2"/>
          <w:szCs w:val="32"/>
        </w:rPr>
        <w:t>（一）财政一般预算收入情况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2017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年至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2021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年，我镇一般公共预算累计收入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19246.7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万元，其分项情况：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——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基本支出补助类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6891.2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万元（包括：财政供养人员经费补助；公用经费补助）；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——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体制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eastAsia="zh-CN"/>
        </w:rPr>
        <w:t>基数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补助定额类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986.5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（包括：人大代表经费；组、检、宣、统、群团经费；民生就业服务经费；退役军人服务经费；农林水畜牧服务经费；文化服务经费；临时人员劳务费；机关工会经费、机关食堂经费、场镇清扫保洁、市政维护经费、安全信访稳定经费、经济发展、产业发展工作经费、消费扶贫暨销售推介推广活动经费、其他非预见性经费等）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——中、市级专项补助类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8932.5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万元（包括：专项工作补助类、专项工作费用类、项目建设补助类三大类）；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——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县级专项补助配套类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2436.5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万元（包括：专项工作补助类、专项工作费用类、项目建设补助类三大类）；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i w:val="0"/>
          <w:caps w:val="0"/>
          <w:color w:val="000000"/>
          <w:spacing w:val="0"/>
          <w:sz w:val="32"/>
          <w:szCs w:val="32"/>
        </w:rPr>
        <w:t>（二）</w:t>
      </w: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2"/>
          <w:szCs w:val="32"/>
        </w:rPr>
        <w:t>政府性基金预算收入情况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i w:val="0"/>
          <w:caps w:val="0"/>
          <w:color w:val="000000"/>
          <w:spacing w:val="0"/>
          <w:sz w:val="32"/>
          <w:szCs w:val="32"/>
        </w:rPr>
        <w:t>    </w:t>
      </w: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2"/>
          <w:szCs w:val="32"/>
        </w:rPr>
        <w:t> 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2017</w:t>
      </w: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2"/>
          <w:szCs w:val="32"/>
        </w:rPr>
        <w:t>至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2021</w:t>
      </w: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2"/>
          <w:szCs w:val="32"/>
        </w:rPr>
        <w:t>年，我镇政府性基金预算收入累计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1973.6</w:t>
      </w: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2"/>
          <w:szCs w:val="32"/>
        </w:rPr>
        <w:t>万元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2"/>
          <w:szCs w:val="32"/>
        </w:rPr>
        <w:t>（三）财政预算支出情况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2017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年至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2021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年，全镇财政预算支出（含政府性基金支出）累计完成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21220.3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万元，其中：一般性预算支出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19246.7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万元、政府性基金预算专项支出完成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1973.6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万元，其分项情况是：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——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一般公共服务支出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3513.5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（包括：政府行政运行及人大事务支出；信访支出；稳定、应急、国防、扶贫、编外人员支出、其他政府公共服务事务支出；其他共产党事务支出；其他商贸事务支出；市场监督管理事务支出其他一般公共服务支出）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——安全信访稳定支出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144.2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——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文化旅游支出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280.3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万元（包括：群众文化事业；其他文化和旅游支出）；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——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社会保障和就业支出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1617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（包括：其他人力资源和社会保障管理事务支出；行政事业离退休支出；民政管理事务和就业支出；义务兵优待及襄渝矽肺人员生活补助等优抚人员支出；残疾人事业支出；退役军人管理事务支出；其他社会保障和就业支出等）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——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医疗卫生与计划生育支出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378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万元（包括：行政事业单位人员及离退休人员医疗缴费支出；优抚对象医疗补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eastAsia="zh-CN"/>
        </w:rPr>
        <w:t>助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）；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——节能环保支出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381.5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万元（包括：农村垃圾收集保洁试点；农村危房改造补助支出）；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——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城乡社区支出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2804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万元（包括：场镇清扫保洁及市政设施维护；城乡社区管理事业单位运行；国有土地使用权出让收入安排的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eastAsia="zh-CN"/>
        </w:rPr>
        <w:t>“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四好农村路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eastAsia="zh-CN"/>
        </w:rPr>
        <w:t>”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建设支出；农村地质灾害防治；其他城乡社区支出等）；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——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农林水畜牧支出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8141.5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（包括：产业发展支出；特色效益农业产业发展支出；农业事业单位运行；植物检疫防控资金（柑橘溃疡病）；病虫害控制；农村集体资产量化确权改革；农业生产防灾减灾；农业生产补贴等农业支出；农业资源保护修复与利用；农村道路建设；土地承包经营确权登记颁证；森林培育；天保工程护林员管护补助；林业防灾减灾；国土绿化项目；水利维护；脱贫攻坚支出；农村垃圾收集保洁试点；村干部、村级公用经费补助等农村综合改革支出等）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——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农村公路建设支出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3650.4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万元（包括：车购税安排的农村公路建设支出）；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——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住房保障支出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203.4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——彩票公益金安排的支出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106.5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42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2"/>
          <w:szCs w:val="32"/>
        </w:rPr>
        <w:t>（四）预算收支平衡结果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42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2017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年至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2021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年，我镇一般预算收入累计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21220.3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万元，累计完成预算支出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21370.3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万元，收支基本平衡，预算执行结果为</w:t>
      </w:r>
      <w:r>
        <w:rPr>
          <w:rFonts w:hint="eastAsia" w:ascii="方正仿宋_GBK" w:hAnsi="方正仿宋_GBK" w:eastAsia="方正仿宋_GBK" w:cs="方正仿宋_GBK"/>
          <w:b/>
          <w:i w:val="0"/>
          <w:caps w:val="0"/>
          <w:color w:val="000000"/>
          <w:spacing w:val="0"/>
          <w:sz w:val="32"/>
          <w:szCs w:val="32"/>
        </w:rPr>
        <w:t>“累计预算往来借款”</w:t>
      </w:r>
      <w:r>
        <w:rPr>
          <w:rFonts w:hint="default" w:ascii="sans-serif" w:hAnsi="sans-serif" w:eastAsia="sans-serif" w:cs="sans-serif"/>
          <w:b/>
          <w:i w:val="0"/>
          <w:caps w:val="0"/>
          <w:color w:val="000000"/>
          <w:spacing w:val="0"/>
          <w:sz w:val="32"/>
          <w:szCs w:val="32"/>
        </w:rPr>
        <w:t>150</w:t>
      </w:r>
      <w:r>
        <w:rPr>
          <w:rFonts w:hint="eastAsia" w:ascii="方正仿宋_GBK" w:hAnsi="方正仿宋_GBK" w:eastAsia="方正仿宋_GBK" w:cs="方正仿宋_GBK"/>
          <w:b/>
          <w:i w:val="0"/>
          <w:caps w:val="0"/>
          <w:color w:val="000000"/>
          <w:spacing w:val="0"/>
          <w:sz w:val="32"/>
          <w:szCs w:val="32"/>
        </w:rPr>
        <w:t>万元（镇欠县）。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96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五年来，镇本级财政预算执行过程中，受客观多方面因素制约，质量不高。</w:t>
      </w:r>
      <w:r>
        <w:rPr>
          <w:rFonts w:hint="eastAsia" w:ascii="方正仿宋_GBK" w:hAnsi="方正仿宋_GBK" w:eastAsia="方正仿宋_GBK" w:cs="方正仿宋_GBK"/>
          <w:b/>
          <w:i w:val="0"/>
          <w:caps w:val="0"/>
          <w:color w:val="000000"/>
          <w:spacing w:val="0"/>
          <w:sz w:val="32"/>
          <w:szCs w:val="32"/>
        </w:rPr>
        <w:t>收入方面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：一是无税收超收分成收入；二是镇本级非税收入受国家整体经济下行及全面放开生育政策影响，增长乏力，导致预算收入增长与预算支出增长矛盾凸显，三是受上轮“以收定支”财政体制影响，本轮财政体制以上轮财政体制“三年的平均支出基数”为依据，核定我镇“上级转移支付体制补助基数”失真，这给自身财力基础脆弱的镇财政，加大了预算执行难度；</w:t>
      </w:r>
      <w:r>
        <w:rPr>
          <w:rFonts w:hint="eastAsia" w:ascii="方正仿宋_GBK" w:hAnsi="方正仿宋_GBK" w:eastAsia="方正仿宋_GBK" w:cs="方正仿宋_GBK"/>
          <w:b/>
          <w:i w:val="0"/>
          <w:caps w:val="0"/>
          <w:color w:val="000000"/>
          <w:spacing w:val="0"/>
          <w:sz w:val="32"/>
          <w:szCs w:val="32"/>
        </w:rPr>
        <w:t>支出方面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：一是随着“脱贫攻坚、债务风险防控”及各种社会民生事业的深入推进，镇政府承担的事权和保障的财权严重不匹配，历史超预算和无预算支出的项目较多，导致预算执行难度大；二是消化历史“存量债务”，化解债务风险，导致支出压力较大；剔除市县专项补助后，镇本级财政投入脱贫攻坚、污染防治、民生、教育、公益性基础设施维护、招商引资、产业发展等关乎发展的财力微乎其微，镇本级预算调整空间几乎为零；对此，我们在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2022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年的工作中，做大做强收入是根本，积极争取上级财政专项资金用于化解存量债务是抓手，从严从紧控制公用支出、降低运行成本、严格资金监管、提高资金使用绩效是措施，客观、全面、严谨执行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2022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年的镇本级财政预算。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i w:val="0"/>
          <w:caps w:val="0"/>
          <w:color w:val="000000"/>
          <w:spacing w:val="0"/>
          <w:sz w:val="32"/>
          <w:szCs w:val="32"/>
        </w:rPr>
        <w:t>四、</w:t>
      </w:r>
      <w:r>
        <w:rPr>
          <w:rFonts w:hint="default" w:ascii="sans-serif" w:hAnsi="sans-serif" w:eastAsia="sans-serif" w:cs="sans-serif"/>
          <w:b/>
          <w:i w:val="0"/>
          <w:caps w:val="0"/>
          <w:color w:val="000000"/>
          <w:spacing w:val="0"/>
          <w:sz w:val="32"/>
          <w:szCs w:val="32"/>
        </w:rPr>
        <w:t>2022</w:t>
      </w:r>
      <w:r>
        <w:rPr>
          <w:rFonts w:hint="eastAsia" w:ascii="方正黑体_GBK" w:hAnsi="方正黑体_GBK" w:eastAsia="方正黑体_GBK" w:cs="方正黑体_GBK"/>
          <w:b/>
          <w:i w:val="0"/>
          <w:caps w:val="0"/>
          <w:color w:val="000000"/>
          <w:spacing w:val="0"/>
          <w:sz w:val="32"/>
          <w:szCs w:val="32"/>
        </w:rPr>
        <w:t>年财政预算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2022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年，是新一轮财政体制实施的第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8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年，也是“巩固拓展脱贫攻坚成果向乡村振兴过渡”的第二年，镇财政工作将在县财政局的指导下，在镇党委、镇政府的领导下，在镇人大的监督下，按照市、县财政工作精神，强抓收入，严控支出，按照规定预算口径，进一步优化财政支出结构，继续实施保刚性压弹性，强化财政支出绩效管理，有效运用评价结果，充分发挥财政职能作用，增强财政保障能力。确保基层政权的正常运转和当地经济社会稳步发展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2"/>
          <w:szCs w:val="32"/>
        </w:rPr>
        <w:t>（一）预算收入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为高质量保证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2022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年度预算执行，我镇将加大非税收入征缴力度，积极组织收入，为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2022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年度预算执行奠定坚实基础。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2"/>
          <w:szCs w:val="32"/>
        </w:rPr>
        <w:t>（二）预算支出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    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2022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年，按县财政规定预算编制口径，批审我镇一般预算支出为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1468.51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万元（不含上级专款补助），按照事权所属原则，编制预算支出（草案）如下：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——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一般公共服务基本支出预算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437.3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万元（其中：行政人员工资性支出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230.34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万元、行政人员社会保障缴费类支出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64.55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万元、行政人员住房保障支出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21.47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万元、行政退休人员健康休养保障支出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32.1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万元、行政运行公用经费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88.84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万元）；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——一般公共服务体制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eastAsia="zh-CN"/>
        </w:rPr>
        <w:t>基数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补助类支出预算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565.57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万元（其中：村级支出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303.29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万元；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eastAsia="zh-CN"/>
        </w:rPr>
        <w:t>“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三支一扶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eastAsia="zh-CN"/>
        </w:rPr>
        <w:t>”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人员补助支出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12.99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万元；遗属人员补助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2.79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万元；消防、治安、退役军人服务、国防建设支出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万元；编制外人员劳务费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30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万元；规划环保和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eastAsia="zh-CN"/>
        </w:rPr>
        <w:t>综合行政执法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、国土地灾安全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万元；人大代表及干部教育培训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5.6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万元；机关工会经费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26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万元；乡村振兴和产业发展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6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万元；党建、宣传、统战、文化旅游、群团经费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万元；河长制、防汛抗旱经费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万元；经济普查、招商引资、民政事务、社会保障经费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万元；市政管理、清扫保洁、人居环境经费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60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万元；动物防疫、农业、林业安全经费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1.5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万元；人民代表大会经费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3.36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万元；残疾人就业保障金缴费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4.5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万元；安全维稳、平安建设经费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21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万元；普法、网格化管理经费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万元；机关食堂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55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万元；预备费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20.54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万元）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——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文化事业运行支出预算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28.45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万元（其中：人员支出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21.76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万元、公用经费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6.69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万元）；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——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社会保障和就业服务事业运行支出预算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83.56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万元（其中：人员支出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66.46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万元、公用经费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17.1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万元）；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——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退役军人事务服务事业运行支出预算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29.15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万元（其中：人员支出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22.44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万元、公用经费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6.71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万元）；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——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综合行政执法大队事业运行支出预算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43.35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（其中：人员支出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33.29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万元、公用经费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10.06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万元）；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——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农、林、水、畜牧事业运行支出预算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281.13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万元（其中：人员支出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228.94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万元、公用经费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52.19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万元）；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i w:val="0"/>
          <w:caps w:val="0"/>
          <w:color w:val="000000"/>
          <w:spacing w:val="0"/>
          <w:sz w:val="32"/>
          <w:szCs w:val="32"/>
        </w:rPr>
        <w:t>五、确保完成</w:t>
      </w:r>
      <w:r>
        <w:rPr>
          <w:rFonts w:hint="default" w:ascii="sans-serif" w:hAnsi="sans-serif" w:eastAsia="sans-serif" w:cs="sans-serif"/>
          <w:b/>
          <w:i w:val="0"/>
          <w:caps w:val="0"/>
          <w:color w:val="000000"/>
          <w:spacing w:val="0"/>
          <w:sz w:val="32"/>
          <w:szCs w:val="32"/>
        </w:rPr>
        <w:t>2022</w:t>
      </w:r>
      <w:r>
        <w:rPr>
          <w:rFonts w:hint="eastAsia" w:ascii="方正黑体_GBK" w:hAnsi="方正黑体_GBK" w:eastAsia="方正黑体_GBK" w:cs="方正黑体_GBK"/>
          <w:b/>
          <w:i w:val="0"/>
          <w:caps w:val="0"/>
          <w:color w:val="000000"/>
          <w:spacing w:val="0"/>
          <w:sz w:val="32"/>
          <w:szCs w:val="32"/>
        </w:rPr>
        <w:t>年财政预算收支任务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为实现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2022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年财政工作目标任务，我们将着重抓好以下三个方面的工作：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2"/>
          <w:szCs w:val="32"/>
        </w:rPr>
        <w:t>（一）多措并举拓展财源，努力做大财政收入。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密切关注市县财税制度政策，加强与上级财税主管部门的联系，结合新一轮项目申报政策口径，积极论证申报项目，拓宽项目建设带来的短期税源，挖掘财政增收潜力，积极支持税务部门开展税收稽查，强化社会综合治税，有效堵塞税收漏洞，积极组织非税收入，确保应收尽收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2"/>
          <w:szCs w:val="32"/>
        </w:rPr>
        <w:t>（二）优化财政支出结构，把有限的财力，优先用于“巩固拓展脱贫攻坚成果向乡村振兴过渡”支出。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按照 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“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三保障、助振兴、防风险、促发展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” 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原则，为全镇经济社会持续健康发展提供财力保障。重点支持农村公益性基础设施建设补短板，农村产业发展提档升级、提质增效。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2"/>
          <w:szCs w:val="32"/>
        </w:rPr>
        <w:t>（三）继续深化财政改革，切实提升财政资金绩效。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进一步规范部门预算编制，建立编制科学、预算透明、执行严格、监督有力的预算管理机制。加强财政精细化管理，着力提升财政资金使用绩效。强化国库集中收付制度，加强各类专项资金的监督管理，确保资金使用规范、安全、有效。严格执行中央八项规定，从严从紧控制一般性支出，大力压缩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“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三公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”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经费和会议经费，降低行政运行成本；深入贯彻执行财政部关于“用钱必问效，无效必问责”思想，建立覆盖所有财政性资金运行的全程监督管理机制，着力提升财政资金使用绩效，加强财政违法责任追究。树立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“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大监督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”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理念，将监督的重心转移到监管和督促上面，强化部门和单位财政性资金的日常监管职责，做到监督跟着资金走，提高资金的使用效益</w:t>
      </w:r>
    </w:p>
    <w:p>
      <w:pPr>
        <w:spacing w:line="570" w:lineRule="exact"/>
      </w:pPr>
    </w:p>
    <w:sectPr>
      <w:pgSz w:w="11906" w:h="16838"/>
      <w:pgMar w:top="1247" w:right="1531" w:bottom="124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3YWZmYWI4ZTg5Zjk3MDJlNjBhNzUwNGNhZTQ1MGYifQ=="/>
  </w:docVars>
  <w:rsids>
    <w:rsidRoot w:val="00763059"/>
    <w:rsid w:val="00085426"/>
    <w:rsid w:val="002651CA"/>
    <w:rsid w:val="00322CD1"/>
    <w:rsid w:val="00353D74"/>
    <w:rsid w:val="00467225"/>
    <w:rsid w:val="004B1C4D"/>
    <w:rsid w:val="007057D6"/>
    <w:rsid w:val="0076291E"/>
    <w:rsid w:val="00763059"/>
    <w:rsid w:val="00784DD8"/>
    <w:rsid w:val="007D635D"/>
    <w:rsid w:val="008D4C3F"/>
    <w:rsid w:val="0094489F"/>
    <w:rsid w:val="00A326A9"/>
    <w:rsid w:val="00B700B7"/>
    <w:rsid w:val="00B95137"/>
    <w:rsid w:val="00BF6BA6"/>
    <w:rsid w:val="00D3012A"/>
    <w:rsid w:val="00D66A84"/>
    <w:rsid w:val="00E03F40"/>
    <w:rsid w:val="00EC11EA"/>
    <w:rsid w:val="00F4731C"/>
    <w:rsid w:val="00FC720F"/>
    <w:rsid w:val="094C3C20"/>
    <w:rsid w:val="17286E44"/>
    <w:rsid w:val="4EBF6019"/>
    <w:rsid w:val="5535666A"/>
    <w:rsid w:val="7C7B79FD"/>
    <w:rsid w:val="C7FF4729"/>
    <w:rsid w:val="D4FDED29"/>
    <w:rsid w:val="DB5F158E"/>
    <w:rsid w:val="F7B7CDDF"/>
    <w:rsid w:val="FEF8D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qFormat/>
    <w:uiPriority w:val="99"/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388</Characters>
  <Lines>3</Lines>
  <Paragraphs>1</Paragraphs>
  <TotalTime>2</TotalTime>
  <ScaleCrop>false</ScaleCrop>
  <LinksUpToDate>false</LinksUpToDate>
  <CharactersWithSpaces>454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2019-03-09T03:07:00Z</dcterms:created>
  <dc:creator>谭群英</dc:creator>
  <cp:lastModifiedBy>而已.</cp:lastModifiedBy>
  <cp:lastPrinted>2020-01-20T10:53:00Z</cp:lastPrinted>
  <dcterms:modified xsi:type="dcterms:W3CDTF">2024-02-07T11:06:26Z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E715FEBD3D26459CA0D24892EE4F6786_13</vt:lpwstr>
  </property>
</Properties>
</file>