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_GBK" w:cs="Times New Roman"/>
          <w:b w:val="0"/>
          <w:color w:val="333333"/>
          <w:spacing w:val="-15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_GBK" w:cs="Times New Roman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6"/>
          <w:rFonts w:hint="default" w:ascii="Times New Roman" w:hAnsi="Times New Roman" w:eastAsia="方正小标宋_GBK" w:cs="Times New Roman"/>
          <w:b w:val="0"/>
          <w:color w:val="333333"/>
          <w:spacing w:val="-15"/>
          <w:kern w:val="0"/>
          <w:sz w:val="44"/>
          <w:szCs w:val="44"/>
          <w:shd w:val="clear" w:color="auto" w:fill="FFFFFF"/>
          <w:lang w:val="en-US" w:eastAsia="zh-CN" w:bidi="ar-SA"/>
        </w:rPr>
        <w:t>丰都县树人镇</w:t>
      </w:r>
      <w:r>
        <w:rPr>
          <w:rStyle w:val="6"/>
          <w:rFonts w:hint="eastAsia" w:ascii="Times New Roman" w:hAnsi="Times New Roman" w:eastAsia="方正小标宋_GBK" w:cs="Times New Roman"/>
          <w:b w:val="0"/>
          <w:color w:val="333333"/>
          <w:spacing w:val="-15"/>
          <w:kern w:val="0"/>
          <w:sz w:val="44"/>
          <w:szCs w:val="44"/>
          <w:shd w:val="clear" w:color="auto" w:fill="FFFFFF"/>
          <w:lang w:val="en-US" w:eastAsia="zh-CN" w:bidi="ar-SA"/>
        </w:rPr>
        <w:t>人民政府</w:t>
      </w:r>
      <w:r>
        <w:rPr>
          <w:rStyle w:val="6"/>
          <w:rFonts w:hint="default" w:ascii="Times New Roman" w:hAnsi="Times New Roman" w:eastAsia="方正小标宋_GBK" w:cs="Times New Roman"/>
          <w:b w:val="0"/>
          <w:color w:val="333333"/>
          <w:spacing w:val="-15"/>
          <w:kern w:val="0"/>
          <w:sz w:val="44"/>
          <w:szCs w:val="44"/>
          <w:shd w:val="clear" w:color="auto" w:fill="FFFFFF"/>
          <w:lang w:val="en-US" w:eastAsia="zh-CN" w:bidi="ar-SA"/>
        </w:rPr>
        <w:t>关于2023年财政预算执行情况和2024年财政预算的报告</w:t>
      </w:r>
    </w:p>
    <w:p>
      <w:pPr>
        <w:wordWrap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一、2023年财政预算执行情况</w:t>
      </w:r>
    </w:p>
    <w:p>
      <w:pPr>
        <w:adjustRightInd/>
        <w:snapToGrid/>
        <w:spacing w:line="560" w:lineRule="exact"/>
        <w:ind w:firstLine="72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2023年，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镇财政工作紧紧围绕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镇党委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、镇政府制定的目标任务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，在县财政局的指导下，在镇人大的监督及镇级各部门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、各村（居）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大力支持下，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积极克服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不利因素，提升财政保障能力，兜牢“三保”底线，较好地完成了全年各项财政工作任务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收入情况。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镇一般公共预算收入总计为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3072.2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143.09万元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支出情况。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一般公共预算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支出总计为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2998.2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万元,为年度预算数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97.59%，74万是历年结余资金，未批准动用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69.09万元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。支出分项情况如下：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785.16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人大会议、行政运行经费及组织事务支出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国防支出3.18万元，主要用于树人镇武装部规范化建设项目；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公共安全事务支出5万元，主要用于树人镇司法事务支出；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（4）教育事业支出5万元，主要用于树人镇教育事业支出；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文化体育与传媒支出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109.13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树人镇文化服务中心各项开支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（6）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社会保障和就业支出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544.96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树人镇机关事业单位养老、职业年金缴费，社保所各项开支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）卫生健康支出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70.29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树人镇机关事业单位医疗保险缴费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城乡社区支出118.99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综合行政执法大队基本工资、绩效工资，公路养护资金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）农林水支出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1045.09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农服中心基本工资、绩效工资，农服中心办公费，村干部补助，大柏树社区入户道路建设等项目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）交通运输支出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93.16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公路养护项目、四好农村公路建设、通畅公路工程、乡村公路安防工程等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（11）自然资源海洋气象等支出78.19万元，主要用于国土绿化、耕地保护项目；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）住房保障支出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69.09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机关事业单位住房公积金缴纳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）灾害防治及应急管理支出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15.96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自然灾害补助、水利救灾资金、灾后重建补助等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（14）债务还本支出55万元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，主要用于石盒撤并村村道公路工程48万元，向家沟公路硬化工程7万元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收入情况。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性基金预算收入总计为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61.27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加48.87万元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支出情况。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树人镇人民政府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性基金预算支出总计为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61.27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为年度预算数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增加48.87万元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摊薄资金4.2万元，2022年公路养护资金26.94万元，2020年养老服务业发展补助资金17万元，2022年体彩公益金3.12万元，社会福利院消防设施项目资金10万元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（三）2023年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所做的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重点财政工作</w:t>
      </w:r>
    </w:p>
    <w:p>
      <w:pPr>
        <w:numPr>
          <w:ilvl w:val="0"/>
          <w:numId w:val="1"/>
        </w:numPr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预算执行有序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严格执行《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预算法》，加强预算管理。严格按照预算指标，做到“收入有依据、用款有申请、拨付有计划、支出有标准”，全面完成2024年预算编制和2023年决算编制。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统筹配置资源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认真做好财政收支监管和内部监督，严格执行“财政收支两条线”，完善财务审批制度，优化支出结构，牢固树立过紧日子的思想，严格控制“三公经费”支出；严格落实项目资金监管，完善项目专款专用专管的要求，严把资金出口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强化会计基础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建立健全财务规章制度，加强原始凭证审核工作，对票据不规范、手续不齐全、开支不明确的票据一律不予支付，严格执行报账程序，强化账务处理，做到记账准确及时，保证帐套完整。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加强村账镇管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进一步加强和完善村级财务收支管理制度，加强村级干部财务知识方面的业务培训，提高资金使用的科学性、规范性、性安全，使村级财务工作运转有序，有效提升村账镇管工作成效。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提高资金效益。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把握关键环节，对内进一步健全管理体制，实行依法理财；对外加大监管力度，通过对财政支出项目的内部审计和绩效评价等措施，确保财政资金使用的合法性、安全性。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做好资产管理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建立健全资产管理制度，借助中介机构的力量全面清理机关事业单位固定资产，并由专人负责建立台账、及时更新资产管理系统，做到账账相符、账表相符、账实相符。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加强债务管控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建立健全债务管控领导小组，定期研究本镇债务管控工作、建立消债减债台账，并按县级部门相关要求如实、及时报送债务情况。2023年初，我镇共有债务122.07446万元。通过申请县级再融资债券资金、与债权人协商写同意核销债务情况说明等方式，已将122.07446万元债务全面消债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二、2024年财政预算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2024年预算编制的总体思路是：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以习近平新时代中国特色社会主义思想为引领，深入贯彻党的二十大和二十届二中全会精神，严格落实预算法，不断提高预算编制的完整性、科学性、准确性。紧紧围绕县委、县政府和镇党委决策部署，牢固树立过“紧日子”的思想，坚持精打细算、勤俭节约，严控一般性支出，大力压减非刚性、非重点项目支出，全力保障基本支出和民生需求，更好地服务于全镇经济社会发展大局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2024年一般公共预算收入预期总计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2291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万元。根据收入安排相应的支出总计预算为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2291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万元。支出的分类情况是：</w:t>
      </w:r>
    </w:p>
    <w:p>
      <w:pPr>
        <w:numPr>
          <w:ilvl w:val="0"/>
          <w:numId w:val="2"/>
        </w:num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一般公共服务支出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748.34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镇人大工作、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机关职工基本工资、奖金等支出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教育支出5万元，主要用于树人镇教育事业支出；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文化旅游体育与传媒支出102.9万元，主要用于树人镇文服中心基本工资、绩效等开支；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社会保障和就业支出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462.65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机关事业单位基本养老保险及职业年金缴费，社保所职工基本工资及绩效工资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卫生健康支出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90.73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机关事业单位基本医疗缴费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城乡社区支出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98.25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综合行政执法大队基本工资及绩效等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农林水事务支出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589.55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农服中心基本工资及绩效，村级各项开支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交通运输支出8.12万元，主要用于劝导站及劝导人员开支；</w:t>
      </w:r>
    </w:p>
    <w:p>
      <w:pPr>
        <w:numPr>
          <w:ilvl w:val="0"/>
          <w:numId w:val="2"/>
        </w:numPr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住房保障支出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163.24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机关事业单位住房公积金缴费；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10.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预备费22.22万元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突发应急支出。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本年年初无政府性基金预算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以上收支预算如因上级政策调整，预算也随之调整，并向镇人大主席团报告后组织实施。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三、2024年财政工作主要任务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（一）多措并举，夯实财源基础。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坚持把完成财政收入预算作为首要任务，充分发挥财政政策和资金导向作用，加大重点项目支持力度。加强全镇经济运行分析，研究各行各业税收变化趋势，增强组织收入的预见性和主动性，充分挖掘增收潜力。加强与有非税收入的部门沟通，形成征管合力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（二）规范管理，建立长效机制。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继续牢固树立过“紧日子”思想，保持“三公”经费只减不增，一般性支出和非急需、非刚性支出进一步压减。严格财务管理，健全完善内部财务管理制度，提高财务管理水平，定期开展内审，堵塞制度漏洞。加强对专项资金使用的全程监管，确保资金及时、准确拨付到位，做到专款专用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（三）深化改革，提升资金绩效。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进一步规范部门预算编制，建立编制科学、预算透明、执行严格、监督有力的预算管理机制。加强财政精细化管理，强化绩效评价结果应用，着力优化财政资源配置，提升财政资金使用绩效。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（四）加强管理，提升服务能力。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定期组织职工学习《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会计法》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预算法》和相关财经管理文件和制度；加强精神文明建设和党风廉政建设教育学习，增强职工业务素质和服务意识，提高财政部门执行力和公信力。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各位代表，2024年，我们将在习近平新时代中国特色社会主义思想的指引下，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在镇党委的坚强领导和镇人大的监督支持下，切实贯彻落实好本次会议的各项决议和要求，以更开阔的思路、更昂扬的精神、更得力的措施，解放思想、改革创新、真抓实干，确保2024年财政收支预算任务全面完成，为促进全镇经济和社会事业的科学发展做出新的贡献。</w:t>
      </w:r>
    </w:p>
    <w:p>
      <w:pP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br w:type="page"/>
      </w: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相关事项说明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一、2023年预备费使用情况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树人镇2023年预备费为20.5万元，主要用于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突发应急支出。包括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自然灾害救灾及恢复重建支出8.12万元，信访事务支出5万元，共使用13.12万元。</w:t>
      </w:r>
    </w:p>
    <w:p>
      <w:pPr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二、“三公”经费相关情况</w:t>
      </w:r>
    </w:p>
    <w:p>
      <w:pPr>
        <w:spacing w:line="600" w:lineRule="exact"/>
        <w:ind w:firstLine="6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2024年“三公”经费预算44.8万元，比2023年减少0.1万元。其中：因公出国（境）费用0万元，与2023年相比无变化；公务接待费28.8万元，比2023年减少0.1万元，主要原因是严控公务接待；公务用车运行维护费16万元，与2023年相比无变化；公务用车购置费0万元，与2023年相比无变化。</w:t>
      </w: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57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一般公共预算：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政府性基金预算：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国有资本经营预算：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社保基金预算：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债券资金：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三公经费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：指政府部门公务出国（境）经费、公务车购置及运行费、公务接待费。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A998"/>
    <w:multiLevelType w:val="singleLevel"/>
    <w:tmpl w:val="12BDA99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2F6090"/>
    <w:multiLevelType w:val="singleLevel"/>
    <w:tmpl w:val="342F60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djM2MwNDc1ODZlNTgyYzE4NWUzZTE2Zjg0ZDY4MTIifQ=="/>
    <w:docVar w:name="KSO_WPS_MARK_KEY" w:val="76ed9fd2-2649-49ab-8a72-00d576416f1c"/>
  </w:docVars>
  <w:rsids>
    <w:rsidRoot w:val="003C5D59"/>
    <w:rsid w:val="00323BF6"/>
    <w:rsid w:val="00325422"/>
    <w:rsid w:val="003C5D59"/>
    <w:rsid w:val="005C716D"/>
    <w:rsid w:val="00776BF3"/>
    <w:rsid w:val="00866A66"/>
    <w:rsid w:val="00941616"/>
    <w:rsid w:val="00953237"/>
    <w:rsid w:val="00B90839"/>
    <w:rsid w:val="00D662AB"/>
    <w:rsid w:val="00D7749F"/>
    <w:rsid w:val="00F9294A"/>
    <w:rsid w:val="00FA0688"/>
    <w:rsid w:val="01117DA8"/>
    <w:rsid w:val="012516B5"/>
    <w:rsid w:val="07DD6B0A"/>
    <w:rsid w:val="0E0E0D93"/>
    <w:rsid w:val="120C611C"/>
    <w:rsid w:val="18446C62"/>
    <w:rsid w:val="1A8B286B"/>
    <w:rsid w:val="22661A18"/>
    <w:rsid w:val="23B96810"/>
    <w:rsid w:val="27B135D0"/>
    <w:rsid w:val="2AED2172"/>
    <w:rsid w:val="2B5746CB"/>
    <w:rsid w:val="2DEC1A0C"/>
    <w:rsid w:val="34F177F8"/>
    <w:rsid w:val="34F94E29"/>
    <w:rsid w:val="3B212D55"/>
    <w:rsid w:val="3C873C7E"/>
    <w:rsid w:val="3ED30C29"/>
    <w:rsid w:val="3FCE5066"/>
    <w:rsid w:val="40406386"/>
    <w:rsid w:val="40C91060"/>
    <w:rsid w:val="42002A64"/>
    <w:rsid w:val="44E172A7"/>
    <w:rsid w:val="4677114C"/>
    <w:rsid w:val="4B544B4B"/>
    <w:rsid w:val="4F416D29"/>
    <w:rsid w:val="56ED0520"/>
    <w:rsid w:val="5A663000"/>
    <w:rsid w:val="5AFA1497"/>
    <w:rsid w:val="67B153E3"/>
    <w:rsid w:val="6857704C"/>
    <w:rsid w:val="69643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字符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3728</Words>
  <Characters>4036</Characters>
  <Lines>11</Lines>
  <Paragraphs>3</Paragraphs>
  <ScaleCrop>false</ScaleCrop>
  <LinksUpToDate>false</LinksUpToDate>
  <CharactersWithSpaces>4044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2024-02-19T03:43:00Z</dcterms:created>
  <dc:creator>Administrator</dc:creator>
  <cp:lastModifiedBy>Administrator</cp:lastModifiedBy>
  <dcterms:modified xsi:type="dcterms:W3CDTF">2024-03-06T08:40:17Z</dcterms:modified>
  <dc:title>丰都县树人镇关于2023年财政预算执行情况和2024年财政预算草案的报告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3DEC6E0AF3244E399F83F1FFBB6A9553_12</vt:lpwstr>
  </property>
</Properties>
</file>