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丰都县三合街道综合行政执法大队2023年部门预算情况说明</w:t>
      </w:r>
    </w:p>
    <w:p>
      <w:pPr>
        <w:spacing w:line="600" w:lineRule="exact"/>
        <w:ind w:firstLine="880" w:firstLineChars="200"/>
        <w:jc w:val="center"/>
        <w:rPr>
          <w:rFonts w:hint="eastAsia" w:ascii="华文中宋" w:hAnsi="华文中宋" w:eastAsia="华文中宋" w:cs="华文中宋"/>
          <w:sz w:val="44"/>
          <w:szCs w:val="44"/>
        </w:rPr>
      </w:pP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单位基本情况</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（一）职能职责。</w:t>
      </w:r>
    </w:p>
    <w:p>
      <w:pPr>
        <w:spacing w:line="600" w:lineRule="exact"/>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根据授权或委托，承担辖区范围内集中行使农林水利、规划建设、市政管理、环境保护、卫生计生、文化旅游、民政管理等领域的行政处罚权；全国文明城市的创建工作；新增违法建筑的管控和存量违法建筑的拆除工作。</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（二）单位</w:t>
      </w:r>
      <w:r>
        <w:rPr>
          <w:rFonts w:ascii="仿宋_GB2312" w:hAnsi="仿宋_GB2312" w:eastAsia="仿宋_GB2312" w:cs="仿宋_GB2312"/>
          <w:sz w:val="32"/>
        </w:rPr>
        <w:t>构成</w:t>
      </w:r>
      <w:r>
        <w:rPr>
          <w:rFonts w:hint="eastAsia" w:ascii="仿宋_GB2312" w:hAnsi="仿宋_GB2312" w:eastAsia="仿宋_GB2312" w:cs="仿宋_GB2312"/>
          <w:sz w:val="32"/>
        </w:rPr>
        <w:t>。事业机构1个。综合行政执法大队核定编制人数共22名。现有在职人员合计22人。</w:t>
      </w: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部门</w:t>
      </w:r>
      <w:r>
        <w:rPr>
          <w:rFonts w:ascii="黑体" w:hAnsi="黑体" w:eastAsia="黑体" w:cs="仿宋_GB2312"/>
          <w:sz w:val="32"/>
        </w:rPr>
        <w:t>收支总体情况</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（一）收入预算：2023年年初预算数</w:t>
      </w:r>
      <w:r>
        <w:rPr>
          <w:rFonts w:ascii="仿宋_GB2312" w:hAnsi="仿宋_GB2312" w:eastAsia="仿宋_GB2312" w:cs="仿宋_GB2312"/>
          <w:sz w:val="32"/>
        </w:rPr>
        <w:t xml:space="preserve"> </w:t>
      </w:r>
      <w:r>
        <w:rPr>
          <w:rFonts w:hint="eastAsia" w:ascii="仿宋_GB2312" w:hAnsi="仿宋_GB2312" w:eastAsia="仿宋_GB2312" w:cs="仿宋_GB2312"/>
          <w:sz w:val="32"/>
        </w:rPr>
        <w:t>430.05万元，其中：一般公共预算拨款430.05万元，收入较去年增加67.29万元，主要是基本支出经费拨款增加72.39万元，项目经费拨款减少5.10万元。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二）支出预算：2023年年初预算数430.05万元。其中：社会保障和就业支出42.18万元，卫生健康支出21.62万元，城乡社区支出345.16万元，住房保障支出21.09万元。支出较去年增加67.29万元，主要是基本支出增加72.39万元，项目支出减少5.10万元。</w:t>
      </w:r>
    </w:p>
    <w:p>
      <w:pPr>
        <w:numPr>
          <w:ilvl w:val="0"/>
          <w:numId w:val="1"/>
        </w:numPr>
        <w:spacing w:line="600" w:lineRule="exact"/>
        <w:ind w:firstLine="640" w:firstLineChars="200"/>
        <w:rPr>
          <w:rFonts w:hint="eastAsia" w:ascii="黑体" w:hAnsi="黑体" w:eastAsia="黑体" w:cs="仿宋_GB2312"/>
          <w:sz w:val="32"/>
        </w:rPr>
      </w:pPr>
      <w:r>
        <w:rPr>
          <w:rFonts w:hint="eastAsia" w:ascii="黑体" w:hAnsi="黑体" w:eastAsia="黑体" w:cs="仿宋_GB2312"/>
          <w:sz w:val="32"/>
        </w:rPr>
        <w:t>部门预算情况说明</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2023年一般公共预算财政拨款收入430.05万元，一般公共预算财政拨款支出430.05万元，比2022年增加67.29万元。其中</w:t>
      </w:r>
      <w:r>
        <w:rPr>
          <w:rFonts w:ascii="仿宋_GB2312" w:hAnsi="仿宋_GB2312" w:eastAsia="仿宋_GB2312" w:cs="仿宋_GB2312"/>
          <w:sz w:val="32"/>
        </w:rPr>
        <w:t>：</w:t>
      </w:r>
      <w:r>
        <w:rPr>
          <w:rFonts w:hint="eastAsia" w:ascii="仿宋_GB2312" w:hAnsi="仿宋_GB2312" w:eastAsia="仿宋_GB2312" w:cs="仿宋_GB2312"/>
          <w:sz w:val="32"/>
        </w:rPr>
        <w:t>基本支出430.05万元，比2022年增加72.39万元，主要原因是在职人员经费增加等，主要用于</w:t>
      </w:r>
      <w:r>
        <w:rPr>
          <w:rFonts w:ascii="仿宋_GB2312" w:hAnsi="仿宋_GB2312" w:eastAsia="仿宋_GB2312" w:cs="仿宋_GB2312"/>
          <w:sz w:val="32"/>
        </w:rPr>
        <w:t>保障</w:t>
      </w:r>
      <w:r>
        <w:rPr>
          <w:rFonts w:hint="eastAsia" w:ascii="仿宋_GB2312" w:hAnsi="仿宋_GB2312" w:eastAsia="仿宋_GB2312" w:cs="仿宋_GB2312"/>
          <w:sz w:val="32"/>
        </w:rPr>
        <w:t>在职人员工资福利及社会保险缴费，离休人员离休费，</w:t>
      </w:r>
      <w:r>
        <w:rPr>
          <w:rFonts w:ascii="仿宋_GB2312" w:hAnsi="仿宋_GB2312" w:eastAsia="仿宋_GB2312" w:cs="仿宋_GB2312"/>
          <w:sz w:val="32"/>
        </w:rPr>
        <w:t>退休人员</w:t>
      </w:r>
      <w:r>
        <w:rPr>
          <w:rFonts w:hint="eastAsia" w:ascii="仿宋_GB2312" w:hAnsi="仿宋_GB2312" w:eastAsia="仿宋_GB2312" w:cs="仿宋_GB2312"/>
          <w:sz w:val="32"/>
        </w:rPr>
        <w:t>补助等，保障部门正常运转的各项商品服务支出；项目支出0万元，比2022年减少5.10万元，主要原因是本年无项目预算支出。</w:t>
      </w:r>
    </w:p>
    <w:p>
      <w:pPr>
        <w:spacing w:line="600" w:lineRule="exact"/>
        <w:ind w:firstLine="640" w:firstLineChars="200"/>
        <w:rPr>
          <w:rFonts w:ascii="黑体" w:hAnsi="黑体" w:eastAsia="黑体" w:cs="仿宋_GB2312"/>
          <w:sz w:val="32"/>
        </w:rPr>
      </w:pPr>
      <w:r>
        <w:rPr>
          <w:rFonts w:hint="eastAsia" w:ascii="黑体" w:hAnsi="黑体" w:eastAsia="黑体" w:cs="仿宋_GB2312"/>
          <w:sz w:val="32"/>
        </w:rPr>
        <w:t>四、“三公”经费情况说明</w:t>
      </w:r>
    </w:p>
    <w:p>
      <w:pPr>
        <w:spacing w:line="600" w:lineRule="exact"/>
        <w:ind w:firstLine="600"/>
        <w:rPr>
          <w:rFonts w:hint="eastAsia" w:ascii="仿宋_GB2312" w:hAnsi="仿宋_GB2312" w:eastAsia="仿宋_GB2312" w:cs="仿宋_GB2312"/>
          <w:sz w:val="32"/>
        </w:rPr>
      </w:pPr>
      <w:r>
        <w:rPr>
          <w:rFonts w:hint="eastAsia" w:ascii="仿宋_GB2312" w:hAnsi="仿宋_GB2312" w:eastAsia="仿宋_GB2312" w:cs="仿宋_GB2312"/>
          <w:sz w:val="32"/>
        </w:rPr>
        <w:t>2023年“三公”经费预算4万元，比2022年减少10</w:t>
      </w:r>
      <w:r>
        <w:rPr>
          <w:rFonts w:ascii="仿宋_GB2312" w:hAnsi="仿宋_GB2312" w:eastAsia="仿宋_GB2312" w:cs="仿宋_GB2312"/>
          <w:sz w:val="32"/>
        </w:rPr>
        <w:t xml:space="preserve"> </w:t>
      </w:r>
      <w:r>
        <w:rPr>
          <w:rFonts w:hint="eastAsia" w:ascii="仿宋_GB2312" w:hAnsi="仿宋_GB2312" w:eastAsia="仿宋_GB2312" w:cs="仿宋_GB2312"/>
          <w:sz w:val="32"/>
        </w:rPr>
        <w:t>万元。其中：公务接待费0万元，比2022年减少10万元，主要原因是严控公务接待；公务用车运行维护费4万元，与2021年相比较无增减变化。</w:t>
      </w:r>
    </w:p>
    <w:p>
      <w:pPr>
        <w:spacing w:line="600" w:lineRule="exact"/>
        <w:ind w:firstLine="640" w:firstLineChars="200"/>
        <w:rPr>
          <w:rFonts w:hint="eastAsia" w:ascii="黑体" w:hAnsi="黑体" w:eastAsia="黑体" w:cs="仿宋_GB2312"/>
          <w:sz w:val="32"/>
        </w:rPr>
      </w:pPr>
      <w:r>
        <w:rPr>
          <w:rFonts w:hint="eastAsia" w:ascii="黑体" w:hAnsi="黑体" w:eastAsia="黑体" w:cs="仿宋_GB2312"/>
          <w:sz w:val="32"/>
        </w:rPr>
        <w:t>五、其他重要</w:t>
      </w:r>
      <w:r>
        <w:rPr>
          <w:rFonts w:ascii="黑体" w:hAnsi="黑体" w:eastAsia="黑体" w:cs="仿宋_GB2312"/>
          <w:sz w:val="32"/>
        </w:rPr>
        <w:t>事项的情况说明</w:t>
      </w:r>
    </w:p>
    <w:p>
      <w:pPr>
        <w:ind w:firstLine="640" w:firstLineChars="200"/>
        <w:rPr>
          <w:rFonts w:ascii="仿宋_GB2312" w:hAnsi="仿宋_GB2312" w:eastAsia="仿宋_GB2312" w:cs="仿宋_GB2312"/>
          <w:sz w:val="32"/>
        </w:rPr>
      </w:pPr>
      <w:r>
        <w:rPr>
          <w:rFonts w:ascii="仿宋_GB2312" w:hAnsi="仿宋_GB2312" w:eastAsia="仿宋_GB2312" w:cs="仿宋_GB2312"/>
          <w:sz w:val="32"/>
        </w:rPr>
        <w:t>1</w:t>
      </w:r>
      <w:r>
        <w:rPr>
          <w:rFonts w:hint="eastAsia" w:ascii="仿宋_GB2312" w:hAnsi="仿宋_GB2312" w:eastAsia="仿宋_GB2312" w:cs="仿宋_GB2312"/>
          <w:sz w:val="32"/>
        </w:rPr>
        <w:t>、机关运行经费。2023年一般公共预算财政拨款运行经费70.42万元，比上年减少8.55万元，</w:t>
      </w:r>
      <w:r>
        <w:rPr>
          <w:rFonts w:ascii="仿宋_GB2312" w:hAnsi="仿宋_GB2312" w:eastAsia="仿宋_GB2312" w:cs="仿宋_GB2312"/>
          <w:sz w:val="32"/>
        </w:rPr>
        <w:t>主要原因为</w:t>
      </w:r>
      <w:r>
        <w:rPr>
          <w:rFonts w:hint="eastAsia" w:ascii="仿宋_GB2312" w:hAnsi="仿宋_GB2312" w:eastAsia="仿宋_GB2312" w:cs="仿宋_GB2312"/>
          <w:sz w:val="32"/>
        </w:rPr>
        <w:t>节约办公</w:t>
      </w:r>
      <w:r>
        <w:rPr>
          <w:rFonts w:ascii="仿宋_GB2312" w:hAnsi="仿宋_GB2312" w:eastAsia="仿宋_GB2312" w:cs="仿宋_GB2312"/>
          <w:sz w:val="32"/>
        </w:rPr>
        <w:t>。</w:t>
      </w:r>
      <w:r>
        <w:rPr>
          <w:rFonts w:hint="eastAsia" w:ascii="仿宋_GB2312" w:hAnsi="仿宋_GB2312" w:eastAsia="仿宋_GB2312" w:cs="仿宋_GB2312"/>
          <w:sz w:val="32"/>
        </w:rPr>
        <w:t>主要用于办公费、印刷费、邮电费、水电费、物管费、差旅费、会议费、培训费及其他商品和服务支出等。</w:t>
      </w:r>
    </w:p>
    <w:p>
      <w:pPr>
        <w:ind w:firstLine="640" w:firstLineChars="200"/>
        <w:rPr>
          <w:rFonts w:hint="eastAsia" w:ascii="仿宋_GB2312" w:hAnsi="仿宋_GB2312" w:eastAsia="仿宋_GB2312" w:cs="仿宋_GB2312"/>
          <w:sz w:val="32"/>
        </w:rPr>
      </w:pPr>
      <w:r>
        <w:rPr>
          <w:rFonts w:ascii="仿宋_GB2312" w:hAnsi="仿宋_GB2312" w:eastAsia="仿宋_GB2312" w:cs="仿宋_GB2312"/>
          <w:sz w:val="32"/>
        </w:rPr>
        <w:t>2</w:t>
      </w:r>
      <w:r>
        <w:rPr>
          <w:rFonts w:hint="eastAsia" w:ascii="仿宋_GB2312" w:hAnsi="仿宋_GB2312" w:eastAsia="仿宋_GB2312" w:cs="仿宋_GB2312"/>
          <w:sz w:val="32"/>
        </w:rPr>
        <w:t>、政府采购情况。今年无政府采购预算。</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3、绩效目标设置情况。本单位无项目。</w:t>
      </w:r>
    </w:p>
    <w:p>
      <w:pPr>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4、国有资产占有使用情况。截</w:t>
      </w:r>
      <w:r>
        <w:rPr>
          <w:rFonts w:hint="eastAsia" w:ascii="仿宋_GB2312" w:hAnsi="仿宋_GB2312" w:eastAsia="仿宋_GB2312" w:cs="仿宋_GB2312"/>
          <w:color w:val="000000"/>
          <w:sz w:val="32"/>
          <w:lang w:eastAsia="zh-CN"/>
        </w:rPr>
        <w:t>至</w:t>
      </w:r>
      <w:bookmarkStart w:id="0" w:name="_GoBack"/>
      <w:bookmarkEnd w:id="0"/>
      <w:r>
        <w:rPr>
          <w:rFonts w:hint="eastAsia" w:ascii="仿宋_GB2312" w:hAnsi="仿宋_GB2312" w:eastAsia="仿宋_GB2312" w:cs="仿宋_GB2312"/>
          <w:color w:val="000000"/>
          <w:sz w:val="32"/>
        </w:rPr>
        <w:t>2022年12月，本单位共有车辆1辆，其中执勤执法用车1辆。</w:t>
      </w:r>
    </w:p>
    <w:p>
      <w:pPr>
        <w:numPr>
          <w:ilvl w:val="0"/>
          <w:numId w:val="2"/>
        </w:numPr>
        <w:spacing w:line="600" w:lineRule="exact"/>
        <w:rPr>
          <w:rFonts w:hint="eastAsia" w:ascii="黑体" w:hAnsi="黑体" w:eastAsia="黑体" w:cs="仿宋_GB2312"/>
          <w:sz w:val="32"/>
        </w:rPr>
      </w:pPr>
      <w:r>
        <w:rPr>
          <w:rFonts w:hint="eastAsia" w:ascii="黑体" w:hAnsi="黑体" w:eastAsia="黑体" w:cs="仿宋_GB2312"/>
          <w:sz w:val="32"/>
        </w:rPr>
        <w:t>专业性名词</w:t>
      </w:r>
      <w:r>
        <w:rPr>
          <w:rFonts w:ascii="黑体" w:hAnsi="黑体" w:eastAsia="黑体" w:cs="仿宋_GB2312"/>
          <w:sz w:val="32"/>
        </w:rPr>
        <w:t>解释</w:t>
      </w:r>
    </w:p>
    <w:p>
      <w:pPr>
        <w:pStyle w:val="11"/>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（一）财政拨款收入：指本年度从本级财政部门取得的财政拨款，包括一般公共预算财政拨款和政府性基金预算财政拨款。</w:t>
      </w:r>
    </w:p>
    <w:p>
      <w:pPr>
        <w:pStyle w:val="11"/>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（二）其他收入：指单位取得的除“财政拨款收入”、“事业收入”、“经营收入”等以外的收入。</w:t>
      </w:r>
    </w:p>
    <w:p>
      <w:pPr>
        <w:pStyle w:val="11"/>
        <w:tabs>
          <w:tab w:val="center" w:pos="4153"/>
          <w:tab w:val="left" w:pos="7275"/>
        </w:tabs>
        <w:spacing w:line="600" w:lineRule="exact"/>
        <w:ind w:firstLine="640"/>
        <w:jc w:val="left"/>
        <w:rPr>
          <w:rFonts w:ascii="方正仿宋_GBK" w:eastAsia="方正仿宋_GBK"/>
          <w:sz w:val="32"/>
          <w:szCs w:val="32"/>
        </w:rPr>
      </w:pPr>
      <w:r>
        <w:rPr>
          <w:rFonts w:hint="eastAsia" w:ascii="方正仿宋_GBK" w:eastAsia="方正仿宋_GBK"/>
          <w:sz w:val="32"/>
          <w:szCs w:val="32"/>
        </w:rPr>
        <w:t>（三</w:t>
      </w:r>
      <w:r>
        <w:rPr>
          <w:rFonts w:ascii="方正仿宋_GBK" w:eastAsia="方正仿宋_GBK"/>
          <w:sz w:val="32"/>
          <w:szCs w:val="32"/>
        </w:rPr>
        <w:t>）基</w:t>
      </w:r>
      <w:r>
        <w:rPr>
          <w:rFonts w:hint="eastAsia" w:ascii="方正仿宋_GBK" w:eastAsia="方正仿宋_GBK"/>
          <w:sz w:val="32"/>
          <w:szCs w:val="32"/>
        </w:rPr>
        <w:t>本支出：指为保障机构正常运转、完成日常工作任务而发生的人员经费和公用经费。</w:t>
      </w:r>
    </w:p>
    <w:p>
      <w:pPr>
        <w:pStyle w:val="11"/>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（四）项目支出：指在基本支出之外为完成特定行政任务和事业发展目标所发生的支出。</w:t>
      </w:r>
    </w:p>
    <w:p>
      <w:pPr>
        <w:ind w:firstLine="640" w:firstLineChars="200"/>
        <w:rPr>
          <w:rFonts w:hint="eastAsia" w:ascii="仿宋_GB2312" w:hAnsi="仿宋_GB2312" w:eastAsia="仿宋_GB2312" w:cs="仿宋_GB2312"/>
          <w:color w:val="000000"/>
          <w:sz w:val="32"/>
        </w:rPr>
      </w:pPr>
      <w:r>
        <w:rPr>
          <w:rFonts w:hint="eastAsia" w:ascii="方正仿宋_GBK"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2" w:firstLineChars="200"/>
        <w:rPr>
          <w:rFonts w:ascii="仿宋_GB2312" w:hAnsi="仿宋_GB2312" w:eastAsia="仿宋_GB2312" w:cs="仿宋_GB2312"/>
          <w:b/>
          <w:sz w:val="32"/>
        </w:rPr>
      </w:pPr>
      <w:r>
        <w:rPr>
          <w:rFonts w:hint="eastAsia" w:ascii="仿宋_GB2312" w:hAnsi="仿宋_GB2312" w:eastAsia="仿宋_GB2312" w:cs="仿宋_GB2312"/>
          <w:b/>
          <w:sz w:val="32"/>
        </w:rPr>
        <w:t>部门预算公开联系人</w:t>
      </w:r>
      <w:r>
        <w:rPr>
          <w:rFonts w:ascii="仿宋_GB2312" w:hAnsi="仿宋_GB2312" w:eastAsia="仿宋_GB2312" w:cs="仿宋_GB2312"/>
          <w:b/>
          <w:sz w:val="32"/>
        </w:rPr>
        <w:t>：</w:t>
      </w:r>
      <w:r>
        <w:rPr>
          <w:rFonts w:hint="eastAsia" w:ascii="仿宋_GB2312" w:hAnsi="仿宋_GB2312" w:eastAsia="仿宋_GB2312" w:cs="仿宋_GB2312"/>
          <w:b/>
          <w:sz w:val="32"/>
        </w:rPr>
        <w:t>凡显芳  联系方式</w:t>
      </w:r>
      <w:r>
        <w:rPr>
          <w:rFonts w:ascii="仿宋_GB2312" w:hAnsi="仿宋_GB2312" w:eastAsia="仿宋_GB2312" w:cs="仿宋_GB2312"/>
          <w:b/>
          <w:sz w:val="32"/>
        </w:rPr>
        <w:t>：</w:t>
      </w:r>
      <w:r>
        <w:rPr>
          <w:rFonts w:hint="eastAsia" w:ascii="仿宋_GB2312" w:hAnsi="仿宋_GB2312" w:eastAsia="仿宋_GB2312" w:cs="仿宋_GB2312"/>
          <w:b/>
          <w:sz w:val="32"/>
        </w:rPr>
        <w:t>023-70709879</w:t>
      </w:r>
    </w:p>
    <w:p>
      <w:pPr>
        <w:ind w:firstLine="642" w:firstLineChars="200"/>
        <w:rPr>
          <w:rFonts w:hint="eastAsia" w:ascii="仿宋_GB2312" w:hAnsi="仿宋_GB2312" w:eastAsia="仿宋_GB2312" w:cs="仿宋_GB2312"/>
          <w:b/>
          <w:sz w:val="32"/>
        </w:rPr>
      </w:pPr>
    </w:p>
    <w:sectPr>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00"/>
    <w:family w:val="auto"/>
    <w:pitch w:val="default"/>
    <w:sig w:usb0="00000287" w:usb1="080F0000" w:usb2="00000000" w:usb3="00000000" w:csb0="0004009F" w:csb1="DFD70000"/>
  </w:font>
  <w:font w:name="黑体">
    <w:altName w:val="方正黑体_GBK"/>
    <w:panose1 w:val="02010609060101010101"/>
    <w:charset w:val="00"/>
    <w:family w:val="auto"/>
    <w:pitch w:val="default"/>
    <w:sig w:usb0="800002BF" w:usb1="38CF7CFA" w:usb2="00000016" w:usb3="00000000" w:csb0="00040001" w:csb1="00000000"/>
  </w:font>
  <w:font w:name="仿宋_GB2312">
    <w:altName w:val="方正仿宋_GBK"/>
    <w:panose1 w:val="02010609030101010101"/>
    <w:charset w:val="00"/>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6A669B"/>
    <w:multiLevelType w:val="multilevel"/>
    <w:tmpl w:val="266A669B"/>
    <w:lvl w:ilvl="0" w:tentative="0">
      <w:start w:val="6"/>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5847F1BC"/>
    <w:multiLevelType w:val="singleLevel"/>
    <w:tmpl w:val="5847F1BC"/>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4OThjMTlhOGI5NjZkODc0ZDYwMDk1NjBiZjAyZDY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B654D"/>
    <w:rsid w:val="000C594E"/>
    <w:rsid w:val="000D2E8F"/>
    <w:rsid w:val="000D6437"/>
    <w:rsid w:val="000F1499"/>
    <w:rsid w:val="000F5707"/>
    <w:rsid w:val="000F7190"/>
    <w:rsid w:val="0010264D"/>
    <w:rsid w:val="00103236"/>
    <w:rsid w:val="00106A76"/>
    <w:rsid w:val="00125C07"/>
    <w:rsid w:val="0014404E"/>
    <w:rsid w:val="001525DD"/>
    <w:rsid w:val="00154AB7"/>
    <w:rsid w:val="001564E7"/>
    <w:rsid w:val="00161474"/>
    <w:rsid w:val="00165A74"/>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52E59"/>
    <w:rsid w:val="002605A5"/>
    <w:rsid w:val="0026529F"/>
    <w:rsid w:val="0027005A"/>
    <w:rsid w:val="002773F0"/>
    <w:rsid w:val="00280A93"/>
    <w:rsid w:val="00286440"/>
    <w:rsid w:val="002959B6"/>
    <w:rsid w:val="002B41F1"/>
    <w:rsid w:val="002C4122"/>
    <w:rsid w:val="002D2A88"/>
    <w:rsid w:val="002E46A9"/>
    <w:rsid w:val="0030024E"/>
    <w:rsid w:val="003019D9"/>
    <w:rsid w:val="003163CF"/>
    <w:rsid w:val="003305A1"/>
    <w:rsid w:val="00341606"/>
    <w:rsid w:val="00346387"/>
    <w:rsid w:val="0034700C"/>
    <w:rsid w:val="003513D8"/>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9017F"/>
    <w:rsid w:val="00492FB3"/>
    <w:rsid w:val="004B1650"/>
    <w:rsid w:val="004C42ED"/>
    <w:rsid w:val="004C60BD"/>
    <w:rsid w:val="004D1E02"/>
    <w:rsid w:val="004E46A3"/>
    <w:rsid w:val="004E592A"/>
    <w:rsid w:val="004E6210"/>
    <w:rsid w:val="004E6E1A"/>
    <w:rsid w:val="004F1853"/>
    <w:rsid w:val="004F7D1D"/>
    <w:rsid w:val="00500B1D"/>
    <w:rsid w:val="00506DF4"/>
    <w:rsid w:val="00507823"/>
    <w:rsid w:val="005228CA"/>
    <w:rsid w:val="00536713"/>
    <w:rsid w:val="00543257"/>
    <w:rsid w:val="00572736"/>
    <w:rsid w:val="0058350C"/>
    <w:rsid w:val="005906EC"/>
    <w:rsid w:val="005A1227"/>
    <w:rsid w:val="005A4606"/>
    <w:rsid w:val="005A4AD7"/>
    <w:rsid w:val="005B0F11"/>
    <w:rsid w:val="005E18A6"/>
    <w:rsid w:val="005F1960"/>
    <w:rsid w:val="006115F1"/>
    <w:rsid w:val="00620BCE"/>
    <w:rsid w:val="0066585E"/>
    <w:rsid w:val="006809FA"/>
    <w:rsid w:val="006C01C3"/>
    <w:rsid w:val="006D0C33"/>
    <w:rsid w:val="006D1609"/>
    <w:rsid w:val="006E0BEC"/>
    <w:rsid w:val="006E455F"/>
    <w:rsid w:val="006F7539"/>
    <w:rsid w:val="00714828"/>
    <w:rsid w:val="007158F8"/>
    <w:rsid w:val="0071734A"/>
    <w:rsid w:val="007252E3"/>
    <w:rsid w:val="007336ED"/>
    <w:rsid w:val="00742C4D"/>
    <w:rsid w:val="007620B8"/>
    <w:rsid w:val="00762CF8"/>
    <w:rsid w:val="00765DF5"/>
    <w:rsid w:val="007713EB"/>
    <w:rsid w:val="00791CE4"/>
    <w:rsid w:val="007B10D4"/>
    <w:rsid w:val="007B22D6"/>
    <w:rsid w:val="007B4264"/>
    <w:rsid w:val="007B5ACF"/>
    <w:rsid w:val="007B6182"/>
    <w:rsid w:val="007C4C9B"/>
    <w:rsid w:val="007D2AEA"/>
    <w:rsid w:val="007D4F40"/>
    <w:rsid w:val="007E098F"/>
    <w:rsid w:val="007E0B4D"/>
    <w:rsid w:val="007E6A39"/>
    <w:rsid w:val="007F68E5"/>
    <w:rsid w:val="00801BFF"/>
    <w:rsid w:val="00803270"/>
    <w:rsid w:val="00805D05"/>
    <w:rsid w:val="00813B4F"/>
    <w:rsid w:val="00830BF3"/>
    <w:rsid w:val="00833B65"/>
    <w:rsid w:val="00837BDB"/>
    <w:rsid w:val="0084257F"/>
    <w:rsid w:val="008560C6"/>
    <w:rsid w:val="00866533"/>
    <w:rsid w:val="00876439"/>
    <w:rsid w:val="00880920"/>
    <w:rsid w:val="00893BF5"/>
    <w:rsid w:val="008A13B7"/>
    <w:rsid w:val="008A622D"/>
    <w:rsid w:val="008D2570"/>
    <w:rsid w:val="008E3C27"/>
    <w:rsid w:val="008E5A19"/>
    <w:rsid w:val="008E7590"/>
    <w:rsid w:val="008F1CA6"/>
    <w:rsid w:val="008F5419"/>
    <w:rsid w:val="008F731A"/>
    <w:rsid w:val="00905727"/>
    <w:rsid w:val="00914195"/>
    <w:rsid w:val="00926FE2"/>
    <w:rsid w:val="00933A24"/>
    <w:rsid w:val="00936EDC"/>
    <w:rsid w:val="00940465"/>
    <w:rsid w:val="0094655E"/>
    <w:rsid w:val="009561D9"/>
    <w:rsid w:val="009653AE"/>
    <w:rsid w:val="00970509"/>
    <w:rsid w:val="00972AB0"/>
    <w:rsid w:val="00983001"/>
    <w:rsid w:val="0098712E"/>
    <w:rsid w:val="009B77D4"/>
    <w:rsid w:val="009E6734"/>
    <w:rsid w:val="009F01A9"/>
    <w:rsid w:val="00A01BCD"/>
    <w:rsid w:val="00A05F72"/>
    <w:rsid w:val="00A07288"/>
    <w:rsid w:val="00A174AB"/>
    <w:rsid w:val="00A21DCD"/>
    <w:rsid w:val="00A33F5E"/>
    <w:rsid w:val="00A35F07"/>
    <w:rsid w:val="00A45A23"/>
    <w:rsid w:val="00A52D34"/>
    <w:rsid w:val="00A712EA"/>
    <w:rsid w:val="00A8020D"/>
    <w:rsid w:val="00A802E9"/>
    <w:rsid w:val="00A80B6C"/>
    <w:rsid w:val="00A830B6"/>
    <w:rsid w:val="00AA324B"/>
    <w:rsid w:val="00AB1553"/>
    <w:rsid w:val="00AB25DF"/>
    <w:rsid w:val="00AC6F85"/>
    <w:rsid w:val="00AE0A20"/>
    <w:rsid w:val="00AE4156"/>
    <w:rsid w:val="00AE5F26"/>
    <w:rsid w:val="00B1352B"/>
    <w:rsid w:val="00B23B65"/>
    <w:rsid w:val="00B24FA7"/>
    <w:rsid w:val="00B257E3"/>
    <w:rsid w:val="00B54CE7"/>
    <w:rsid w:val="00B558CC"/>
    <w:rsid w:val="00B65450"/>
    <w:rsid w:val="00B72347"/>
    <w:rsid w:val="00B86388"/>
    <w:rsid w:val="00B96F84"/>
    <w:rsid w:val="00BB3B39"/>
    <w:rsid w:val="00BC2C3D"/>
    <w:rsid w:val="00BD5AA0"/>
    <w:rsid w:val="00BD5FA5"/>
    <w:rsid w:val="00BE573E"/>
    <w:rsid w:val="00BF67E7"/>
    <w:rsid w:val="00C2415D"/>
    <w:rsid w:val="00C2696C"/>
    <w:rsid w:val="00C427D3"/>
    <w:rsid w:val="00C4671F"/>
    <w:rsid w:val="00C47446"/>
    <w:rsid w:val="00C5758E"/>
    <w:rsid w:val="00C601F9"/>
    <w:rsid w:val="00C7602D"/>
    <w:rsid w:val="00C827DC"/>
    <w:rsid w:val="00C95346"/>
    <w:rsid w:val="00CA4340"/>
    <w:rsid w:val="00CB0296"/>
    <w:rsid w:val="00CB754C"/>
    <w:rsid w:val="00CC4A96"/>
    <w:rsid w:val="00CD1C4A"/>
    <w:rsid w:val="00CE1014"/>
    <w:rsid w:val="00CF42ED"/>
    <w:rsid w:val="00D0143D"/>
    <w:rsid w:val="00D10AB7"/>
    <w:rsid w:val="00D160DD"/>
    <w:rsid w:val="00D21CDE"/>
    <w:rsid w:val="00D40ADE"/>
    <w:rsid w:val="00D411DD"/>
    <w:rsid w:val="00D46486"/>
    <w:rsid w:val="00D52527"/>
    <w:rsid w:val="00D648D9"/>
    <w:rsid w:val="00D64C2C"/>
    <w:rsid w:val="00D66063"/>
    <w:rsid w:val="00D77D37"/>
    <w:rsid w:val="00D80BC2"/>
    <w:rsid w:val="00D8620E"/>
    <w:rsid w:val="00DA7788"/>
    <w:rsid w:val="00DA7FE6"/>
    <w:rsid w:val="00DB0EC5"/>
    <w:rsid w:val="00DB2D78"/>
    <w:rsid w:val="00DB4539"/>
    <w:rsid w:val="00DE3685"/>
    <w:rsid w:val="00DE5805"/>
    <w:rsid w:val="00E00D68"/>
    <w:rsid w:val="00E01CEB"/>
    <w:rsid w:val="00E11FB2"/>
    <w:rsid w:val="00E1530B"/>
    <w:rsid w:val="00E275D0"/>
    <w:rsid w:val="00E40ED1"/>
    <w:rsid w:val="00E4747D"/>
    <w:rsid w:val="00E67557"/>
    <w:rsid w:val="00E712B9"/>
    <w:rsid w:val="00E96899"/>
    <w:rsid w:val="00EC09E7"/>
    <w:rsid w:val="00EC409D"/>
    <w:rsid w:val="00EE21B6"/>
    <w:rsid w:val="00EF1B14"/>
    <w:rsid w:val="00EF3BCF"/>
    <w:rsid w:val="00EF782E"/>
    <w:rsid w:val="00EF797B"/>
    <w:rsid w:val="00EF7D6B"/>
    <w:rsid w:val="00F11A07"/>
    <w:rsid w:val="00F258CE"/>
    <w:rsid w:val="00F605C0"/>
    <w:rsid w:val="00F66710"/>
    <w:rsid w:val="00F84112"/>
    <w:rsid w:val="00F86A3C"/>
    <w:rsid w:val="00F90464"/>
    <w:rsid w:val="00F9492F"/>
    <w:rsid w:val="00FC2169"/>
    <w:rsid w:val="00FC2267"/>
    <w:rsid w:val="00FE12C3"/>
    <w:rsid w:val="00FE28C5"/>
    <w:rsid w:val="00FF6FBB"/>
    <w:rsid w:val="03EF0D34"/>
    <w:rsid w:val="0608269B"/>
    <w:rsid w:val="18CC21E2"/>
    <w:rsid w:val="19D75DEA"/>
    <w:rsid w:val="33E810BC"/>
    <w:rsid w:val="3BC5739B"/>
    <w:rsid w:val="442C58B7"/>
    <w:rsid w:val="48310C7F"/>
    <w:rsid w:val="4D2F4CB9"/>
    <w:rsid w:val="60971E5E"/>
    <w:rsid w:val="6B693E25"/>
    <w:rsid w:val="6EFFBF11"/>
    <w:rsid w:val="7D26052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link w:val="2"/>
    <w:uiPriority w:val="0"/>
    <w:rPr>
      <w:kern w:val="2"/>
      <w:sz w:val="18"/>
      <w:szCs w:val="18"/>
    </w:rPr>
  </w:style>
  <w:style w:type="character" w:customStyle="1" w:styleId="9">
    <w:name w:val="页脚 Char"/>
    <w:link w:val="3"/>
    <w:uiPriority w:val="0"/>
    <w:rPr>
      <w:kern w:val="2"/>
      <w:sz w:val="18"/>
      <w:szCs w:val="18"/>
    </w:rPr>
  </w:style>
  <w:style w:type="character" w:customStyle="1" w:styleId="10">
    <w:name w:val="页眉 Char"/>
    <w:link w:val="4"/>
    <w:uiPriority w:val="0"/>
    <w:rPr>
      <w:kern w:val="2"/>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1199</Words>
  <Characters>1341</Characters>
  <Lines>9</Lines>
  <Paragraphs>2</Paragraphs>
  <TotalTime>5</TotalTime>
  <ScaleCrop>false</ScaleCrop>
  <LinksUpToDate>false</LinksUpToDate>
  <CharactersWithSpaces>1345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2018-12-17T14:47:00Z</dcterms:created>
  <dc:creator>Administrator</dc:creator>
  <cp:lastModifiedBy>fengdu</cp:lastModifiedBy>
  <cp:lastPrinted>2023-02-27T09:55:00Z</cp:lastPrinted>
  <dcterms:modified xsi:type="dcterms:W3CDTF">2023-05-08T10:39:44Z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BD1A810A643644A6A2BC52558BE762FE</vt:lpwstr>
  </property>
</Properties>
</file>