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spacing w:val="-20"/>
          <w:sz w:val="44"/>
          <w:szCs w:val="44"/>
        </w:rPr>
      </w:pPr>
      <w:r>
        <w:rPr>
          <w:rFonts w:hint="default" w:ascii="Times New Roman" w:hAnsi="Times New Roman" w:eastAsia="方正小标宋_GBK" w:cs="Times New Roman"/>
          <w:b w:val="0"/>
          <w:bCs w:val="0"/>
          <w:spacing w:val="-20"/>
          <w:sz w:val="44"/>
          <w:szCs w:val="44"/>
        </w:rPr>
        <w:t>丰都县仁沙镇人民政府</w:t>
      </w:r>
    </w:p>
    <w:p>
      <w:pPr>
        <w:pStyle w:val="35"/>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center"/>
        <w:textAlignment w:val="auto"/>
        <w:rPr>
          <w:rFonts w:hint="eastAsia" w:ascii="方正小标宋_GBK" w:hAnsi="Times New Roman" w:eastAsia="方正小标宋_GBK" w:cs="Times New Roman"/>
          <w:color w:val="000000"/>
          <w:spacing w:val="0"/>
          <w:sz w:val="44"/>
          <w:szCs w:val="44"/>
        </w:rPr>
      </w:pPr>
      <w:r>
        <w:rPr>
          <w:rFonts w:hint="default" w:ascii="Times New Roman" w:hAnsi="Times New Roman" w:eastAsia="方正小标宋_GBK" w:cs="Times New Roman"/>
          <w:b w:val="0"/>
          <w:i w:val="0"/>
          <w:caps w:val="0"/>
          <w:color w:val="auto"/>
          <w:spacing w:val="0"/>
          <w:sz w:val="44"/>
          <w:szCs w:val="44"/>
          <w:u w:val="none"/>
          <w:lang w:val="en-US" w:eastAsia="zh-CN"/>
        </w:rPr>
        <w:t>关于印发《</w:t>
      </w:r>
      <w:r>
        <w:rPr>
          <w:rFonts w:hint="eastAsia" w:ascii="Times New Roman" w:hAnsi="Times New Roman" w:eastAsia="方正小标宋_GBK"/>
          <w:spacing w:val="0"/>
          <w:sz w:val="44"/>
          <w:szCs w:val="44"/>
          <w:lang w:eastAsia="zh-CN"/>
        </w:rPr>
        <w:t>仁沙镇</w:t>
      </w:r>
      <w:r>
        <w:rPr>
          <w:rFonts w:hint="eastAsia" w:ascii="方正小标宋_GBK" w:hAnsi="Times New Roman" w:eastAsia="方正小标宋_GBK" w:cs="Times New Roman"/>
          <w:color w:val="000000"/>
          <w:spacing w:val="0"/>
          <w:sz w:val="44"/>
          <w:szCs w:val="44"/>
        </w:rPr>
        <w:t>2024年度道路交通事故</w:t>
      </w:r>
    </w:p>
    <w:p>
      <w:pPr>
        <w:pStyle w:val="35"/>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center"/>
        <w:textAlignment w:val="auto"/>
        <w:rPr>
          <w:rFonts w:hint="eastAsia" w:ascii="方正小标宋_GBK" w:hAnsi="Times New Roman" w:eastAsia="方正小标宋_GBK" w:cs="Times New Roman"/>
          <w:color w:val="000000"/>
          <w:spacing w:val="0"/>
          <w:sz w:val="44"/>
          <w:szCs w:val="44"/>
        </w:rPr>
      </w:pPr>
      <w:r>
        <w:rPr>
          <w:rFonts w:hint="eastAsia" w:ascii="方正小标宋_GBK" w:hAnsi="Times New Roman" w:eastAsia="方正小标宋_GBK" w:cs="Times New Roman"/>
          <w:color w:val="000000"/>
          <w:spacing w:val="0"/>
          <w:sz w:val="44"/>
          <w:szCs w:val="44"/>
        </w:rPr>
        <w:t>多发易发点段安全隐患排查治理</w:t>
      </w:r>
    </w:p>
    <w:p>
      <w:pPr>
        <w:pStyle w:val="35"/>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center"/>
        <w:textAlignment w:val="auto"/>
        <w:rPr>
          <w:rFonts w:hint="eastAsia" w:ascii="方正小标宋_GBK" w:hAnsi="Times New Roman" w:eastAsia="方正小标宋_GBK" w:cs="Times New Roman"/>
          <w:color w:val="000000"/>
          <w:spacing w:val="0"/>
          <w:sz w:val="44"/>
          <w:szCs w:val="44"/>
        </w:rPr>
      </w:pPr>
      <w:r>
        <w:rPr>
          <w:rFonts w:hint="eastAsia" w:ascii="方正小标宋_GBK" w:hAnsi="Times New Roman" w:eastAsia="方正小标宋_GBK" w:cs="Times New Roman"/>
          <w:color w:val="000000"/>
          <w:spacing w:val="0"/>
          <w:sz w:val="44"/>
          <w:szCs w:val="44"/>
        </w:rPr>
        <w:t>及安全设施精细化提升工作</w:t>
      </w:r>
    </w:p>
    <w:p>
      <w:pPr>
        <w:pStyle w:val="35"/>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center"/>
        <w:textAlignment w:val="auto"/>
        <w:rPr>
          <w:rFonts w:hint="default" w:ascii="Times New Roman" w:hAnsi="Times New Roman" w:eastAsia="方正小标宋_GBK" w:cs="Times New Roman"/>
          <w:color w:val="auto"/>
          <w:spacing w:val="0"/>
          <w:sz w:val="44"/>
          <w:szCs w:val="44"/>
        </w:rPr>
      </w:pPr>
      <w:r>
        <w:rPr>
          <w:rFonts w:hint="eastAsia" w:ascii="方正小标宋_GBK" w:hAnsi="Times New Roman" w:eastAsia="方正小标宋_GBK" w:cs="Times New Roman"/>
          <w:color w:val="000000"/>
          <w:spacing w:val="0"/>
          <w:sz w:val="44"/>
          <w:szCs w:val="44"/>
        </w:rPr>
        <w:t>实施方案</w:t>
      </w:r>
      <w:r>
        <w:rPr>
          <w:rFonts w:hint="default" w:ascii="Times New Roman" w:hAnsi="Times New Roman" w:eastAsia="方正小标宋_GBK" w:cs="Times New Roman"/>
          <w:color w:val="auto"/>
          <w:spacing w:val="0"/>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ind w:firstLine="340" w:firstLineChars="100"/>
        <w:jc w:val="center"/>
        <w:textAlignment w:val="auto"/>
        <w:rPr>
          <w:rFonts w:hint="default" w:ascii="Times New Roman" w:hAnsi="Times New Roman" w:cs="Times New Roman"/>
          <w:b w:val="0"/>
          <w:bCs w:val="0"/>
        </w:rPr>
      </w:pPr>
      <w:r>
        <w:rPr>
          <w:rFonts w:hint="default" w:ascii="Times New Roman" w:hAnsi="Times New Roman" w:cs="Times New Roman"/>
          <w:b w:val="0"/>
          <w:bCs w:val="0"/>
        </w:rPr>
        <w:t>仁沙府发﹝202</w:t>
      </w:r>
      <w:r>
        <w:rPr>
          <w:rFonts w:hint="eastAsia" w:cs="Times New Roman"/>
          <w:b w:val="0"/>
          <w:bCs w:val="0"/>
          <w:lang w:val="en-US" w:eastAsia="zh-CN"/>
        </w:rPr>
        <w:t>4</w:t>
      </w:r>
      <w:r>
        <w:rPr>
          <w:rFonts w:hint="default" w:ascii="Times New Roman" w:hAnsi="Times New Roman" w:cs="Times New Roman"/>
          <w:b w:val="0"/>
          <w:bCs w:val="0"/>
        </w:rPr>
        <w:t>﹞</w:t>
      </w:r>
      <w:r>
        <w:rPr>
          <w:rFonts w:hint="eastAsia" w:cs="Times New Roman"/>
          <w:b w:val="0"/>
          <w:bCs w:val="0"/>
          <w:lang w:val="en-US" w:eastAsia="zh-CN"/>
        </w:rPr>
        <w:t>2</w:t>
      </w:r>
      <w:r>
        <w:rPr>
          <w:rFonts w:hint="default" w:ascii="Times New Roman" w:hAnsi="Times New Roman" w:cs="Times New Roman"/>
          <w:b w:val="0"/>
          <w:bCs w:val="0"/>
        </w:rPr>
        <w:t>号</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ascii="Times New Roman" w:hAnsi="Times New Roman" w:eastAsia="方正小标宋_GBK" w:cs="Times New Roman"/>
          <w:sz w:val="44"/>
          <w:szCs w:val="44"/>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default" w:ascii="Times New Roman" w:hAnsi="Times New Roman" w:eastAsia="方正仿宋_GBK" w:cs="Times New Roman"/>
          <w:b w:val="0"/>
          <w:i w:val="0"/>
          <w:caps w:val="0"/>
          <w:color w:val="auto"/>
          <w:spacing w:val="0"/>
          <w:sz w:val="32"/>
          <w:szCs w:val="32"/>
          <w:u w:val="none"/>
          <w:lang w:val="en-US" w:eastAsia="zh-CN"/>
        </w:rPr>
      </w:pPr>
      <w:r>
        <w:rPr>
          <w:rFonts w:hint="default" w:ascii="Times New Roman" w:hAnsi="Times New Roman" w:eastAsia="方正仿宋_GBK" w:cs="Times New Roman"/>
          <w:color w:val="auto"/>
          <w:sz w:val="32"/>
          <w:szCs w:val="32"/>
          <w:lang w:val="en-US" w:eastAsia="zh-CN"/>
        </w:rPr>
        <w:t>各</w:t>
      </w:r>
      <w:r>
        <w:rPr>
          <w:rFonts w:hint="default" w:ascii="Times New Roman" w:hAnsi="Times New Roman" w:eastAsia="方正仿宋_GBK" w:cs="Times New Roman"/>
          <w:color w:val="auto"/>
          <w:sz w:val="32"/>
          <w:szCs w:val="32"/>
        </w:rPr>
        <w:t>村（</w:t>
      </w:r>
      <w:r>
        <w:rPr>
          <w:rFonts w:hint="default" w:ascii="Times New Roman" w:hAnsi="Times New Roman" w:eastAsia="方正仿宋_GBK" w:cs="Times New Roman"/>
          <w:color w:val="auto"/>
          <w:sz w:val="32"/>
          <w:szCs w:val="32"/>
          <w:lang w:eastAsia="zh-CN"/>
        </w:rPr>
        <w:t>社区</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镇级</w:t>
      </w:r>
      <w:r>
        <w:rPr>
          <w:rFonts w:hint="default" w:ascii="Times New Roman" w:hAnsi="Times New Roman" w:eastAsia="方正仿宋_GBK" w:cs="Times New Roman"/>
          <w:color w:val="auto"/>
          <w:sz w:val="32"/>
          <w:szCs w:val="32"/>
          <w:lang w:eastAsia="zh-CN"/>
        </w:rPr>
        <w:t>各站办所和</w:t>
      </w:r>
      <w:r>
        <w:rPr>
          <w:rFonts w:hint="eastAsia" w:ascii="Times New Roman" w:hAnsi="Times New Roman" w:eastAsia="方正仿宋_GBK" w:cs="Times New Roman"/>
          <w:color w:val="auto"/>
          <w:sz w:val="32"/>
          <w:szCs w:val="32"/>
          <w:lang w:eastAsia="zh-CN"/>
        </w:rPr>
        <w:t>相关</w:t>
      </w:r>
      <w:r>
        <w:rPr>
          <w:rFonts w:hint="default"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b w:val="0"/>
          <w:i w:val="0"/>
          <w:caps w:val="0"/>
          <w:color w:val="auto"/>
          <w:spacing w:val="0"/>
          <w:sz w:val="32"/>
          <w:szCs w:val="32"/>
          <w:u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_GBK" w:cs="Times New Roman"/>
          <w:b w:val="0"/>
          <w:i w:val="0"/>
          <w:caps w:val="0"/>
          <w:color w:val="auto"/>
          <w:spacing w:val="0"/>
          <w:kern w:val="0"/>
          <w:sz w:val="32"/>
          <w:szCs w:val="32"/>
          <w:u w:val="none"/>
          <w:lang w:val="en-US" w:eastAsia="zh-CN" w:bidi="ar-SA"/>
        </w:rPr>
      </w:pPr>
      <w:r>
        <w:rPr>
          <w:rFonts w:eastAsia="方正仿宋_GBK"/>
          <w:sz w:val="32"/>
          <w:szCs w:val="32"/>
        </w:rPr>
        <w:t>经镇政府同意，</w:t>
      </w:r>
      <w:r>
        <w:rPr>
          <w:rFonts w:hint="eastAsia" w:cs="Times New Roman"/>
          <w:sz w:val="32"/>
          <w:szCs w:val="32"/>
          <w:lang w:eastAsia="zh-CN"/>
        </w:rPr>
        <w:t>现将</w:t>
      </w:r>
      <w:r>
        <w:rPr>
          <w:rFonts w:hint="eastAsia" w:ascii="Times New Roman" w:hAnsi="Times New Roman"/>
          <w:szCs w:val="32"/>
        </w:rPr>
        <w:t>《</w:t>
      </w:r>
      <w:r>
        <w:rPr>
          <w:rFonts w:hint="eastAsia"/>
          <w:szCs w:val="32"/>
          <w:lang w:eastAsia="zh-CN"/>
        </w:rPr>
        <w:t>仁沙镇2024年度道路交通事故多发易发点段安全隐患排查治理及安全设施精细化提升工作实施方案</w:t>
      </w:r>
      <w:r>
        <w:rPr>
          <w:rFonts w:hint="eastAsia" w:ascii="Times New Roman" w:hAnsi="Times New Roman"/>
          <w:szCs w:val="32"/>
        </w:rPr>
        <w:t>》</w:t>
      </w:r>
      <w:r>
        <w:rPr>
          <w:rFonts w:hint="eastAsia"/>
          <w:kern w:val="0"/>
        </w:rPr>
        <w:t>印发给你们，请认真遵照执行</w:t>
      </w:r>
      <w:r>
        <w:rPr>
          <w:rFonts w:hint="default" w:ascii="Times New Roman" w:hAnsi="Times New Roman" w:eastAsia="方正仿宋_GBK" w:cs="Times New Roman"/>
          <w:b w:val="0"/>
          <w:i w:val="0"/>
          <w:caps w:val="0"/>
          <w:color w:val="auto"/>
          <w:spacing w:val="0"/>
          <w:kern w:val="0"/>
          <w:sz w:val="32"/>
          <w:szCs w:val="32"/>
          <w:u w:val="none"/>
          <w:lang w:val="en-US" w:eastAsia="zh-CN" w:bidi="ar-SA"/>
        </w:rPr>
        <w:t>。</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ascii="Times New Roman" w:hAnsi="Times New Roman" w:cs="Times New Roman"/>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 w:val="0"/>
          <w:i w:val="0"/>
          <w:caps w:val="0"/>
          <w:color w:val="auto"/>
          <w:spacing w:val="0"/>
          <w:kern w:val="0"/>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pStyle w:val="5"/>
        <w:keepNext w:val="0"/>
        <w:keepLines w:val="0"/>
        <w:pageBreakBefore w:val="0"/>
        <w:kinsoku/>
        <w:wordWrap/>
        <w:overflowPunct/>
        <w:topLinePunct w:val="0"/>
        <w:autoSpaceDE/>
        <w:autoSpaceDN/>
        <w:bidi w:val="0"/>
        <w:adjustRightInd/>
        <w:snapToGrid/>
        <w:spacing w:beforeAutospacing="0" w:after="0" w:afterAutospacing="0" w:line="560" w:lineRule="exact"/>
        <w:ind w:left="0" w:right="0" w:firstLine="4420" w:firstLineChars="13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丰都县</w:t>
      </w:r>
      <w:r>
        <w:rPr>
          <w:rFonts w:hint="default" w:ascii="Times New Roman" w:hAnsi="Times New Roman" w:eastAsia="方正仿宋_GBK" w:cs="Times New Roman"/>
          <w:b w:val="0"/>
          <w:bCs w:val="0"/>
          <w:sz w:val="32"/>
          <w:szCs w:val="32"/>
          <w:lang w:eastAsia="zh-CN"/>
        </w:rPr>
        <w:t>仁沙</w:t>
      </w:r>
      <w:r>
        <w:rPr>
          <w:rFonts w:hint="default" w:ascii="Times New Roman" w:hAnsi="Times New Roman" w:eastAsia="方正仿宋_GBK" w:cs="Times New Roman"/>
          <w:b w:val="0"/>
          <w:bCs w:val="0"/>
          <w:sz w:val="32"/>
          <w:szCs w:val="32"/>
        </w:rPr>
        <w:t>镇人民政府</w:t>
      </w:r>
    </w:p>
    <w:p>
      <w:pPr>
        <w:pStyle w:val="21"/>
        <w:keepNext w:val="0"/>
        <w:keepLines w:val="0"/>
        <w:pageBreakBefore w:val="0"/>
        <w:kinsoku/>
        <w:wordWrap/>
        <w:overflowPunct/>
        <w:topLinePunct w:val="0"/>
        <w:autoSpaceDE/>
        <w:autoSpaceDN/>
        <w:bidi w:val="0"/>
        <w:adjustRightInd/>
        <w:snapToGrid/>
        <w:spacing w:beforeAutospacing="0" w:afterAutospacing="0" w:line="560" w:lineRule="exact"/>
        <w:ind w:left="0" w:right="0" w:firstLine="4760" w:firstLineChars="14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20</w:t>
      </w:r>
      <w:r>
        <w:rPr>
          <w:rFonts w:hint="eastAsia" w:ascii="Times New Roman" w:hAnsi="Times New Roman" w:eastAsia="方正仿宋_GBK" w:cs="Times New Roman"/>
          <w:b w:val="0"/>
          <w:bCs w:val="0"/>
          <w:sz w:val="32"/>
          <w:szCs w:val="32"/>
          <w:lang w:val="en-US" w:eastAsia="zh-CN"/>
        </w:rPr>
        <w:t>24</w:t>
      </w:r>
      <w:r>
        <w:rPr>
          <w:rFonts w:hint="default" w:ascii="Times New Roman" w:hAnsi="Times New Roman" w:eastAsia="方正仿宋_GBK" w:cs="Times New Roman"/>
          <w:b w:val="0"/>
          <w:bCs w:val="0"/>
          <w:sz w:val="32"/>
          <w:szCs w:val="32"/>
        </w:rPr>
        <w:t>年</w:t>
      </w: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月</w:t>
      </w:r>
      <w:r>
        <w:rPr>
          <w:rFonts w:hint="default" w:ascii="Times New Roman" w:hAnsi="Times New Roman" w:eastAsia="方正仿宋_GBK" w:cs="Times New Roman"/>
          <w:b w:val="0"/>
          <w:bCs w:val="0"/>
          <w:sz w:val="32"/>
          <w:szCs w:val="32"/>
          <w:lang w:val="en-US" w:eastAsia="zh-CN"/>
        </w:rPr>
        <w:t>1</w:t>
      </w:r>
      <w:r>
        <w:rPr>
          <w:rFonts w:hint="eastAsia"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日</w:t>
      </w:r>
    </w:p>
    <w:p>
      <w:pPr>
        <w:pStyle w:val="21"/>
        <w:keepNext w:val="0"/>
        <w:keepLines w:val="0"/>
        <w:pageBreakBefore w:val="0"/>
        <w:widowControl/>
        <w:kinsoku/>
        <w:wordWrap/>
        <w:overflowPunct/>
        <w:topLinePunct w:val="0"/>
        <w:autoSpaceDE/>
        <w:autoSpaceDN/>
        <w:bidi w:val="0"/>
        <w:adjustRightInd/>
        <w:snapToGrid/>
        <w:spacing w:beforeAutospacing="0" w:afterAutospacing="0" w:line="560" w:lineRule="exact"/>
        <w:ind w:right="0" w:firstLine="680" w:firstLineChars="200"/>
        <w:textAlignment w:val="auto"/>
        <w:rPr>
          <w:rFonts w:hint="default" w:ascii="Times New Roman" w:hAnsi="Times New Roman" w:eastAsia="方正小标宋_GBK" w:cs="Times New Roman"/>
          <w:b w:val="0"/>
          <w:i w:val="0"/>
          <w:caps w:val="0"/>
          <w:color w:val="auto"/>
          <w:spacing w:val="0"/>
          <w:sz w:val="44"/>
          <w:szCs w:val="44"/>
          <w:u w:val="none"/>
          <w:lang w:val="en-US" w:eastAsia="zh-CN"/>
        </w:rPr>
      </w:pPr>
      <w:r>
        <w:rPr>
          <w:rFonts w:hint="eastAsia" w:ascii="Times New Roman" w:hAnsi="Times New Roman" w:eastAsia="方正仿宋_GBK" w:cs="Times New Roman"/>
          <w:b w:val="0"/>
          <w:bCs w:val="0"/>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小标宋_GBK" w:cs="Times New Roman"/>
          <w:b w:val="0"/>
          <w:i w:val="0"/>
          <w:caps w:val="0"/>
          <w:color w:val="auto"/>
          <w:spacing w:val="0"/>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小标宋_GBK" w:cs="Times New Roman"/>
          <w:b w:val="0"/>
          <w:i w:val="0"/>
          <w:caps w:val="0"/>
          <w:color w:val="auto"/>
          <w:spacing w:val="0"/>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小标宋_GBK" w:cs="Times New Roman"/>
          <w:b w:val="0"/>
          <w:i w:val="0"/>
          <w:caps w:val="0"/>
          <w:color w:val="auto"/>
          <w:spacing w:val="0"/>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小标宋_GBK" w:cs="Times New Roman"/>
          <w:b w:val="0"/>
          <w:i w:val="0"/>
          <w:caps w:val="0"/>
          <w:color w:val="auto"/>
          <w:spacing w:val="0"/>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小标宋_GBK" w:cs="Times New Roman"/>
          <w:b w:val="0"/>
          <w:i w:val="0"/>
          <w:caps w:val="0"/>
          <w:color w:val="auto"/>
          <w:spacing w:val="0"/>
          <w:sz w:val="44"/>
          <w:szCs w:val="44"/>
          <w:u w:val="none"/>
          <w:lang w:val="en-US" w:eastAsia="zh-CN"/>
        </w:rPr>
      </w:pPr>
    </w:p>
    <w:p>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方正小标宋_GBK" w:hAnsi="Times New Roman" w:eastAsia="方正小标宋_GBK" w:cs="Times New Roman"/>
          <w:color w:val="000000"/>
          <w:spacing w:val="0"/>
          <w:sz w:val="44"/>
          <w:szCs w:val="44"/>
        </w:rPr>
      </w:pPr>
      <w:r>
        <w:rPr>
          <w:rFonts w:hint="eastAsia" w:ascii="方正小标宋_GBK" w:hAnsi="Times New Roman" w:eastAsia="方正小标宋_GBK" w:cs="Times New Roman"/>
          <w:color w:val="000000"/>
          <w:spacing w:val="0"/>
          <w:sz w:val="44"/>
          <w:szCs w:val="44"/>
          <w:lang w:eastAsia="zh-CN"/>
        </w:rPr>
        <w:t>仁沙镇</w:t>
      </w:r>
      <w:r>
        <w:rPr>
          <w:rFonts w:hint="eastAsia" w:ascii="方正小标宋_GBK" w:hAnsi="Times New Roman" w:eastAsia="方正小标宋_GBK" w:cs="Times New Roman"/>
          <w:color w:val="000000"/>
          <w:spacing w:val="0"/>
          <w:sz w:val="44"/>
          <w:szCs w:val="44"/>
        </w:rPr>
        <w:t>2024年度道路交通事故</w:t>
      </w:r>
    </w:p>
    <w:p>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方正小标宋_GBK" w:hAnsi="Times New Roman" w:eastAsia="方正小标宋_GBK" w:cs="Times New Roman"/>
          <w:color w:val="000000"/>
          <w:spacing w:val="0"/>
          <w:sz w:val="44"/>
          <w:szCs w:val="44"/>
        </w:rPr>
      </w:pPr>
      <w:r>
        <w:rPr>
          <w:rFonts w:hint="eastAsia" w:ascii="方正小标宋_GBK" w:hAnsi="Times New Roman" w:eastAsia="方正小标宋_GBK" w:cs="Times New Roman"/>
          <w:color w:val="000000"/>
          <w:spacing w:val="0"/>
          <w:sz w:val="44"/>
          <w:szCs w:val="44"/>
        </w:rPr>
        <w:t>多发易发点段安全隐患排查治理及安全设施</w:t>
      </w:r>
    </w:p>
    <w:p>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ascii="Times New Roman" w:hAnsi="Times New Roman" w:eastAsia="方正小标宋_GBK" w:cs="Times New Roman"/>
          <w:spacing w:val="0"/>
          <w:sz w:val="44"/>
          <w:szCs w:val="44"/>
        </w:rPr>
      </w:pPr>
      <w:r>
        <w:rPr>
          <w:rFonts w:hint="eastAsia" w:ascii="方正小标宋_GBK" w:hAnsi="Times New Roman" w:eastAsia="方正小标宋_GBK" w:cs="Times New Roman"/>
          <w:color w:val="000000"/>
          <w:spacing w:val="0"/>
          <w:sz w:val="44"/>
          <w:szCs w:val="44"/>
        </w:rPr>
        <w:t>精细化提升</w:t>
      </w:r>
      <w:r>
        <w:rPr>
          <w:rFonts w:ascii="Times New Roman" w:hAnsi="Times New Roman" w:eastAsia="方正小标宋_GBK" w:cs="Times New Roman"/>
          <w:spacing w:val="0"/>
          <w:sz w:val="44"/>
          <w:szCs w:val="44"/>
        </w:rPr>
        <w:t>工作实施方案</w:t>
      </w:r>
    </w:p>
    <w:p>
      <w:pPr>
        <w:pStyle w:val="3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920" w:firstLineChars="200"/>
        <w:jc w:val="center"/>
        <w:textAlignment w:val="auto"/>
        <w:rPr>
          <w:rFonts w:hint="eastAsia" w:ascii="方正小标宋_GBK" w:hAnsi="Times New Roman" w:eastAsia="方正小标宋_GBK" w:cs="Times New Roman"/>
          <w:color w:val="000000"/>
          <w:spacing w:val="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方正仿宋_GBK" w:hAnsi="方正仿宋_GBK" w:eastAsia="方正仿宋_GBK" w:cs="方正仿宋_GBK"/>
          <w:color w:val="000000"/>
          <w:spacing w:val="0"/>
          <w:kern w:val="0"/>
          <w:sz w:val="32"/>
          <w:szCs w:val="32"/>
        </w:rPr>
      </w:pPr>
      <w:r>
        <w:rPr>
          <w:rFonts w:hint="eastAsia" w:ascii="方正仿宋_GBK" w:hAnsi="方正仿宋_GBK" w:eastAsia="方正仿宋_GBK" w:cs="方正仿宋_GBK"/>
          <w:spacing w:val="0"/>
          <w:kern w:val="0"/>
          <w:sz w:val="32"/>
          <w:szCs w:val="32"/>
        </w:rPr>
        <w:t>“十四五”以来，特别是公路安全设施提升行动以来，全</w:t>
      </w:r>
      <w:r>
        <w:rPr>
          <w:rFonts w:hint="eastAsia" w:ascii="方正仿宋_GBK" w:hAnsi="方正仿宋_GBK" w:eastAsia="方正仿宋_GBK" w:cs="方正仿宋_GBK"/>
          <w:spacing w:val="0"/>
          <w:kern w:val="0"/>
          <w:sz w:val="32"/>
          <w:szCs w:val="32"/>
          <w:lang w:val="en-US" w:eastAsia="zh-CN"/>
        </w:rPr>
        <w:t>镇</w:t>
      </w:r>
      <w:r>
        <w:rPr>
          <w:rFonts w:hint="eastAsia" w:ascii="方正仿宋_GBK" w:hAnsi="方正仿宋_GBK" w:eastAsia="方正仿宋_GBK" w:cs="方正仿宋_GBK"/>
          <w:spacing w:val="0"/>
          <w:kern w:val="0"/>
          <w:sz w:val="32"/>
          <w:szCs w:val="32"/>
        </w:rPr>
        <w:t>各级各部门</w:t>
      </w:r>
      <w:r>
        <w:rPr>
          <w:rFonts w:hint="eastAsia" w:ascii="方正仿宋_GBK" w:hAnsi="方正仿宋_GBK" w:eastAsia="方正仿宋_GBK" w:cs="方正仿宋_GBK"/>
          <w:color w:val="000000"/>
          <w:spacing w:val="0"/>
          <w:kern w:val="0"/>
          <w:sz w:val="32"/>
          <w:szCs w:val="32"/>
        </w:rPr>
        <w:t>按照“一年一计划”，</w:t>
      </w:r>
      <w:r>
        <w:rPr>
          <w:rFonts w:hint="eastAsia" w:ascii="方正仿宋_GBK" w:hAnsi="方正仿宋_GBK" w:eastAsia="方正仿宋_GBK" w:cs="方正仿宋_GBK"/>
          <w:color w:val="000000"/>
          <w:spacing w:val="0"/>
          <w:sz w:val="32"/>
          <w:szCs w:val="32"/>
        </w:rPr>
        <w:t>系统推进、</w:t>
      </w:r>
      <w:r>
        <w:rPr>
          <w:rFonts w:hint="eastAsia" w:ascii="方正仿宋_GBK" w:hAnsi="方正仿宋_GBK" w:eastAsia="方正仿宋_GBK" w:cs="方正仿宋_GBK"/>
          <w:color w:val="000000"/>
          <w:spacing w:val="0"/>
          <w:kern w:val="0"/>
          <w:sz w:val="32"/>
          <w:szCs w:val="32"/>
        </w:rPr>
        <w:t>持续加强道路交通事故多发易发点段安全隐患排查治理及安全设施提升工作，</w:t>
      </w:r>
      <w:r>
        <w:rPr>
          <w:rFonts w:hint="eastAsia" w:ascii="方正仿宋_GBK" w:hAnsi="方正仿宋_GBK" w:eastAsia="方正仿宋_GBK" w:cs="方正仿宋_GBK"/>
          <w:spacing w:val="0"/>
          <w:kern w:val="0"/>
          <w:sz w:val="32"/>
          <w:szCs w:val="32"/>
        </w:rPr>
        <w:t>进一步夯实了道路安全基础，</w:t>
      </w:r>
      <w:r>
        <w:rPr>
          <w:rFonts w:hint="eastAsia" w:ascii="方正仿宋_GBK" w:hAnsi="方正仿宋_GBK" w:eastAsia="方正仿宋_GBK" w:cs="方正仿宋_GBK"/>
          <w:color w:val="000000"/>
          <w:spacing w:val="0"/>
          <w:kern w:val="0"/>
          <w:sz w:val="32"/>
          <w:szCs w:val="32"/>
        </w:rPr>
        <w:t>有力维护了道路交通安全形势的持续平稳。</w:t>
      </w:r>
      <w:r>
        <w:rPr>
          <w:rFonts w:hint="eastAsia" w:ascii="方正仿宋_GBK" w:hAnsi="方正仿宋_GBK" w:eastAsia="方正仿宋_GBK" w:cs="方正仿宋_GBK"/>
          <w:spacing w:val="0"/>
          <w:kern w:val="0"/>
          <w:sz w:val="32"/>
          <w:szCs w:val="32"/>
        </w:rPr>
        <w:t>为深入贯彻落实人民至上、生命至上理念，认真抓</w:t>
      </w:r>
      <w:r>
        <w:rPr>
          <w:rFonts w:hint="default" w:ascii="Times New Roman" w:hAnsi="Times New Roman" w:eastAsia="方正仿宋_GBK" w:cs="Times New Roman"/>
          <w:spacing w:val="0"/>
          <w:kern w:val="0"/>
          <w:sz w:val="32"/>
          <w:szCs w:val="32"/>
        </w:rPr>
        <w:t>好11月29日国务院安全生产和消防工作考核巡查反馈意见整改，不断完</w:t>
      </w:r>
      <w:r>
        <w:rPr>
          <w:rFonts w:hint="eastAsia" w:ascii="方正仿宋_GBK" w:hAnsi="方正仿宋_GBK" w:eastAsia="方正仿宋_GBK" w:cs="方正仿宋_GBK"/>
          <w:spacing w:val="0"/>
          <w:kern w:val="0"/>
          <w:sz w:val="32"/>
          <w:szCs w:val="32"/>
        </w:rPr>
        <w:t>善道路交通安防设施，进一步</w:t>
      </w:r>
      <w:r>
        <w:rPr>
          <w:rFonts w:hint="eastAsia" w:ascii="方正仿宋_GBK" w:hAnsi="方正仿宋_GBK" w:eastAsia="方正仿宋_GBK" w:cs="方正仿宋_GBK"/>
          <w:color w:val="000000"/>
          <w:spacing w:val="0"/>
          <w:kern w:val="0"/>
          <w:sz w:val="32"/>
          <w:szCs w:val="32"/>
        </w:rPr>
        <w:t>提升道路安全保障水平，</w:t>
      </w:r>
      <w:r>
        <w:rPr>
          <w:rFonts w:hint="eastAsia" w:ascii="方正仿宋_GBK" w:hAnsi="方正仿宋_GBK" w:eastAsia="方正仿宋_GBK" w:cs="方正仿宋_GBK"/>
          <w:spacing w:val="0"/>
          <w:kern w:val="0"/>
          <w:sz w:val="32"/>
          <w:szCs w:val="32"/>
        </w:rPr>
        <w:t>有效预防和减少道路交通事故，根据</w:t>
      </w:r>
      <w:r>
        <w:rPr>
          <w:rFonts w:hint="eastAsia" w:ascii="方正仿宋_GBK" w:hAnsi="方正仿宋_GBK" w:eastAsia="方正仿宋_GBK" w:cs="方正仿宋_GBK"/>
          <w:spacing w:val="0"/>
          <w:kern w:val="0"/>
          <w:sz w:val="32"/>
          <w:szCs w:val="32"/>
          <w:lang w:eastAsia="zh-CN"/>
        </w:rPr>
        <w:t>县</w:t>
      </w:r>
      <w:r>
        <w:rPr>
          <w:rFonts w:hint="eastAsia" w:ascii="方正仿宋_GBK" w:hAnsi="方正仿宋_GBK" w:eastAsia="方正仿宋_GBK" w:cs="方正仿宋_GBK"/>
          <w:spacing w:val="0"/>
          <w:kern w:val="0"/>
          <w:sz w:val="32"/>
          <w:szCs w:val="32"/>
        </w:rPr>
        <w:t>委、</w:t>
      </w:r>
      <w:r>
        <w:rPr>
          <w:rFonts w:hint="eastAsia" w:ascii="方正仿宋_GBK" w:hAnsi="方正仿宋_GBK" w:eastAsia="方正仿宋_GBK" w:cs="方正仿宋_GBK"/>
          <w:spacing w:val="0"/>
          <w:kern w:val="0"/>
          <w:sz w:val="32"/>
          <w:szCs w:val="32"/>
          <w:lang w:eastAsia="zh-CN"/>
        </w:rPr>
        <w:t>县</w:t>
      </w:r>
      <w:r>
        <w:rPr>
          <w:rFonts w:hint="eastAsia" w:ascii="方正仿宋_GBK" w:hAnsi="方正仿宋_GBK" w:eastAsia="方正仿宋_GBK" w:cs="方正仿宋_GBK"/>
          <w:spacing w:val="0"/>
          <w:kern w:val="0"/>
          <w:sz w:val="32"/>
          <w:szCs w:val="32"/>
        </w:rPr>
        <w:t>政府和</w:t>
      </w:r>
      <w:r>
        <w:rPr>
          <w:rFonts w:hint="eastAsia" w:ascii="方正仿宋_GBK" w:hAnsi="方正仿宋_GBK" w:eastAsia="方正仿宋_GBK" w:cs="方正仿宋_GBK"/>
          <w:spacing w:val="0"/>
          <w:kern w:val="0"/>
          <w:sz w:val="32"/>
          <w:szCs w:val="32"/>
          <w:lang w:eastAsia="zh-CN"/>
        </w:rPr>
        <w:t>县</w:t>
      </w:r>
      <w:r>
        <w:rPr>
          <w:rFonts w:hint="eastAsia" w:ascii="方正仿宋_GBK" w:hAnsi="方正仿宋_GBK" w:eastAsia="方正仿宋_GBK" w:cs="方正仿宋_GBK"/>
          <w:spacing w:val="0"/>
          <w:kern w:val="0"/>
          <w:sz w:val="32"/>
          <w:szCs w:val="32"/>
        </w:rPr>
        <w:t>安委会关于安全生产工作有关部署，结合道路交通安全“十四五”规划和安全生产三年固本攻坚行动，现就做好</w:t>
      </w:r>
      <w:r>
        <w:rPr>
          <w:rFonts w:hint="eastAsia" w:ascii="方正仿宋_GBK" w:hAnsi="方正仿宋_GBK" w:eastAsia="方正仿宋_GBK" w:cs="方正仿宋_GBK"/>
          <w:spacing w:val="0"/>
          <w:kern w:val="0"/>
          <w:sz w:val="32"/>
          <w:szCs w:val="32"/>
          <w:lang w:val="en-US" w:eastAsia="zh-CN"/>
        </w:rPr>
        <w:t>仁</w:t>
      </w:r>
      <w:r>
        <w:rPr>
          <w:rFonts w:hint="default" w:ascii="Times New Roman" w:hAnsi="Times New Roman" w:eastAsia="方正仿宋_GBK" w:cs="Times New Roman"/>
          <w:spacing w:val="0"/>
          <w:kern w:val="0"/>
          <w:sz w:val="32"/>
          <w:szCs w:val="32"/>
          <w:lang w:val="en-US" w:eastAsia="zh-CN"/>
        </w:rPr>
        <w:t>沙镇</w:t>
      </w:r>
      <w:r>
        <w:rPr>
          <w:rFonts w:hint="default" w:ascii="Times New Roman" w:hAnsi="Times New Roman" w:eastAsia="方正仿宋_GBK" w:cs="Times New Roman"/>
          <w:spacing w:val="0"/>
          <w:kern w:val="0"/>
          <w:sz w:val="32"/>
          <w:szCs w:val="32"/>
        </w:rPr>
        <w:t>2024年度</w:t>
      </w:r>
      <w:r>
        <w:rPr>
          <w:rFonts w:hint="eastAsia" w:ascii="方正仿宋_GBK" w:hAnsi="方正仿宋_GBK" w:eastAsia="方正仿宋_GBK" w:cs="方正仿宋_GBK"/>
          <w:spacing w:val="0"/>
          <w:kern w:val="0"/>
          <w:sz w:val="32"/>
          <w:szCs w:val="32"/>
        </w:rPr>
        <w:t>道路交通事故多发易发点段安全隐患排查治理及安全设施精细化提升工作，制定实施方案如下：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outlineLvl w:val="0"/>
        <w:rPr>
          <w:rFonts w:ascii="Times New Roman" w:hAnsi="Times New Roman" w:eastAsia="方正黑体_GBK" w:cs="Times New Roman"/>
          <w:snapToGrid w:val="0"/>
          <w:spacing w:val="0"/>
          <w:kern w:val="0"/>
          <w:sz w:val="32"/>
          <w:szCs w:val="32"/>
        </w:rPr>
      </w:pPr>
      <w:r>
        <w:rPr>
          <w:rFonts w:ascii="Times New Roman" w:hAnsi="Times New Roman" w:eastAsia="方正黑体_GBK" w:cs="Times New Roman"/>
          <w:snapToGrid w:val="0"/>
          <w:spacing w:val="0"/>
          <w:kern w:val="0"/>
          <w:sz w:val="32"/>
          <w:szCs w:val="32"/>
        </w:rPr>
        <w:t>一、总体目标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方正仿宋_GBK" w:hAnsi="方正仿宋_GBK" w:eastAsia="方正仿宋_GBK" w:cs="方正仿宋_GBK"/>
          <w:color w:val="000000"/>
          <w:spacing w:val="0"/>
          <w:kern w:val="0"/>
          <w:sz w:val="32"/>
          <w:szCs w:val="32"/>
        </w:rPr>
      </w:pPr>
      <w:r>
        <w:rPr>
          <w:rFonts w:hint="eastAsia" w:ascii="方正仿宋_GBK" w:hAnsi="方正仿宋_GBK" w:eastAsia="方正仿宋_GBK" w:cs="方正仿宋_GBK"/>
          <w:color w:val="000000"/>
          <w:spacing w:val="0"/>
          <w:kern w:val="0"/>
          <w:sz w:val="32"/>
          <w:szCs w:val="32"/>
        </w:rPr>
        <w:t>以习近平新时代中国特色社会主义思想为指导，深入贯彻落实党的二十大精神，坚持人民至上、生命至上，始终把道路交通事故多发易发点段安全隐患排查治理及安全设施精细化提升作为有效防控事故的治本之策，统筹推进公路安全设施和交通秩序管理精细化提升行动、年度农村公路安防工程建设等重点工作，围绕乡村道路，按照“属地负责、分工协作、事故导向、全面排查、突出重点、精细提升”原则，结合近</w:t>
      </w:r>
      <w:r>
        <w:rPr>
          <w:rFonts w:hint="default" w:ascii="Times New Roman" w:hAnsi="Times New Roman" w:eastAsia="方正仿宋_GBK" w:cs="Times New Roman"/>
          <w:color w:val="000000"/>
          <w:spacing w:val="0"/>
          <w:kern w:val="0"/>
          <w:sz w:val="32"/>
          <w:szCs w:val="32"/>
        </w:rPr>
        <w:t>3年交通</w:t>
      </w:r>
      <w:r>
        <w:rPr>
          <w:rFonts w:hint="eastAsia" w:ascii="方正仿宋_GBK" w:hAnsi="方正仿宋_GBK" w:eastAsia="方正仿宋_GBK" w:cs="方正仿宋_GBK"/>
          <w:color w:val="000000"/>
          <w:spacing w:val="0"/>
          <w:kern w:val="0"/>
          <w:sz w:val="32"/>
          <w:szCs w:val="32"/>
        </w:rPr>
        <w:t>事故情况（含一般程序及简易程序事故），全面开展事故多发点段隐患滚动排查治理，并加强事故多发易发道路安全设施延伸排查，突出急弯陡坡、临水临崖、平交路口、立交匝道、桥梁隧道和穿村过镇等高风险点段，根据事故防控需要和轻重缓急，全年增设或改善一批道路安全设施，打造一批精品路口路段和示范样板路，着力提升道路安全通行保障水平。</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8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二、职责分工</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Times New Roman" w:hAnsi="Times New Roman" w:eastAsia="方正仿宋_GBK" w:cs="Times New Roman"/>
          <w:kern w:val="0"/>
          <w:sz w:val="32"/>
          <w:szCs w:val="32"/>
          <w:highlight w:val="yellow"/>
          <w:lang w:val="en-US" w:eastAsia="zh-CN"/>
        </w:rPr>
      </w:pPr>
      <w:r>
        <w:rPr>
          <w:rFonts w:hint="eastAsia" w:ascii="方正仿宋_GBK" w:hAnsi="方正仿宋_GBK" w:eastAsia="方正仿宋_GBK" w:cs="方正仿宋_GBK"/>
          <w:color w:val="000000"/>
          <w:spacing w:val="0"/>
          <w:kern w:val="0"/>
          <w:sz w:val="32"/>
          <w:szCs w:val="32"/>
          <w:lang w:val="en-US" w:eastAsia="zh-CN"/>
        </w:rPr>
        <w:t>在镇</w:t>
      </w:r>
      <w:bookmarkStart w:id="0" w:name="_GoBack"/>
      <w:bookmarkEnd w:id="0"/>
      <w:r>
        <w:rPr>
          <w:rFonts w:hint="eastAsia" w:ascii="方正仿宋_GBK" w:hAnsi="方正仿宋_GBK" w:cs="方正仿宋_GBK"/>
          <w:color w:val="000000"/>
          <w:spacing w:val="0"/>
          <w:kern w:val="0"/>
          <w:sz w:val="32"/>
          <w:szCs w:val="32"/>
          <w:lang w:val="en-US" w:eastAsia="zh-CN"/>
        </w:rPr>
        <w:t>党委、政府</w:t>
      </w:r>
      <w:r>
        <w:rPr>
          <w:rFonts w:hint="eastAsia" w:ascii="方正仿宋_GBK" w:hAnsi="方正仿宋_GBK" w:eastAsia="方正仿宋_GBK" w:cs="方正仿宋_GBK"/>
          <w:color w:val="000000"/>
          <w:spacing w:val="0"/>
          <w:kern w:val="0"/>
          <w:sz w:val="32"/>
          <w:szCs w:val="32"/>
          <w:lang w:val="en-US" w:eastAsia="zh-CN"/>
        </w:rPr>
        <w:t>的领导下，镇道安办负责整体工作的统筹、协调，镇经济发展办、镇平安建设办、镇规划建设管理环保办、镇应急管理办、镇农业服务中心、镇综合行政执法办、镇司法所、仁沙派出所、社坛交警中队部门按职责分工负责督促指导，负责本地区、本单位管辖范围内的道路交通事故多发易发点段安全隐患排查治理及安全设施精细化提升工作。</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80" w:firstLineChars="200"/>
        <w:jc w:val="both"/>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三、工作任务</w:t>
      </w:r>
    </w:p>
    <w:p>
      <w:pPr>
        <w:keepNext w:val="0"/>
        <w:keepLines w:val="0"/>
        <w:pageBreakBefore w:val="0"/>
        <w:widowControl/>
        <w:kinsoku/>
        <w:wordWrap/>
        <w:overflowPunct/>
        <w:topLinePunct w:val="0"/>
        <w:autoSpaceDE/>
        <w:autoSpaceDN/>
        <w:bidi w:val="0"/>
        <w:adjustRightInd w:val="0"/>
        <w:snapToGrid w:val="0"/>
        <w:spacing w:line="560" w:lineRule="exact"/>
        <w:ind w:firstLine="68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kern w:val="0"/>
          <w:sz w:val="32"/>
          <w:szCs w:val="32"/>
          <w:lang w:val="en-US" w:eastAsia="zh-CN" w:bidi="ar-SA"/>
        </w:rPr>
        <w:t>1.</w:t>
      </w:r>
      <w:r>
        <w:rPr>
          <w:rFonts w:ascii="Times New Roman" w:hAnsi="Times New Roman" w:eastAsia="方正仿宋_GBK" w:cs="Times New Roman"/>
          <w:sz w:val="32"/>
          <w:szCs w:val="32"/>
        </w:rPr>
        <w:t>综合近3年乡村道路交通事故和交通流量、运行风险等情况，全面排查发生过亡人事故和简易事故多发点段隐患，延伸排查事发道路沿线临水临崖、急弯陡坡、平面交叉口</w:t>
      </w:r>
      <w:r>
        <w:rPr>
          <w:rFonts w:hint="eastAsia" w:ascii="Times New Roman" w:hAnsi="Times New Roman" w:eastAsia="方正仿宋_GBK" w:cs="Times New Roman"/>
          <w:sz w:val="32"/>
          <w:szCs w:val="32"/>
        </w:rPr>
        <w:t>、落石</w:t>
      </w:r>
      <w:r>
        <w:rPr>
          <w:rFonts w:ascii="Times New Roman" w:hAnsi="Times New Roman" w:eastAsia="方正仿宋_GBK" w:cs="Times New Roman"/>
          <w:sz w:val="32"/>
          <w:szCs w:val="32"/>
        </w:rPr>
        <w:t>路段</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路侧防护</w:t>
      </w:r>
      <w:r>
        <w:rPr>
          <w:rFonts w:hint="eastAsia" w:ascii="Times New Roman" w:hAnsi="Times New Roman" w:eastAsia="方正仿宋_GBK" w:cs="Times New Roman"/>
          <w:sz w:val="32"/>
          <w:szCs w:val="32"/>
        </w:rPr>
        <w:t>设施</w:t>
      </w:r>
      <w:r>
        <w:rPr>
          <w:rFonts w:ascii="Times New Roman" w:hAnsi="Times New Roman" w:eastAsia="方正仿宋_GBK" w:cs="Times New Roman"/>
          <w:sz w:val="32"/>
          <w:szCs w:val="32"/>
        </w:rPr>
        <w:t>、警示</w:t>
      </w:r>
      <w:r>
        <w:rPr>
          <w:rFonts w:hint="eastAsia" w:ascii="Times New Roman" w:hAnsi="Times New Roman" w:eastAsia="方正仿宋_GBK" w:cs="Times New Roman"/>
          <w:sz w:val="32"/>
          <w:szCs w:val="32"/>
        </w:rPr>
        <w:t>提示标志</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减速</w:t>
      </w:r>
      <w:r>
        <w:rPr>
          <w:rFonts w:ascii="Times New Roman" w:hAnsi="Times New Roman" w:eastAsia="方正仿宋_GBK" w:cs="Times New Roman"/>
          <w:sz w:val="32"/>
          <w:szCs w:val="32"/>
        </w:rPr>
        <w:t>控速</w:t>
      </w:r>
      <w:r>
        <w:rPr>
          <w:rFonts w:hint="eastAsia" w:ascii="Times New Roman" w:hAnsi="Times New Roman" w:eastAsia="方正仿宋_GBK" w:cs="Times New Roman"/>
          <w:sz w:val="32"/>
          <w:szCs w:val="32"/>
        </w:rPr>
        <w:t>设施、视线诱导</w:t>
      </w:r>
      <w:r>
        <w:rPr>
          <w:rFonts w:ascii="Times New Roman" w:hAnsi="Times New Roman" w:eastAsia="方正仿宋_GBK" w:cs="Times New Roman"/>
          <w:sz w:val="32"/>
          <w:szCs w:val="32"/>
        </w:rPr>
        <w:t>设施</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和急弯陡坡的转弯半径、坡度远超极限值（</w:t>
      </w:r>
      <w:r>
        <w:rPr>
          <w:rFonts w:hint="eastAsia" w:ascii="Times New Roman" w:hAnsi="Times New Roman" w:eastAsia="方正仿宋_GBK" w:cs="Times New Roman"/>
          <w:sz w:val="32"/>
          <w:szCs w:val="32"/>
        </w:rPr>
        <w:t>转弯半径小于8米、</w:t>
      </w:r>
      <w:r>
        <w:rPr>
          <w:rFonts w:ascii="Times New Roman" w:hAnsi="Times New Roman" w:eastAsia="方正仿宋_GBK" w:cs="Times New Roman"/>
          <w:sz w:val="32"/>
          <w:szCs w:val="32"/>
        </w:rPr>
        <w:t>坡度大于1</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%），以及</w:t>
      </w:r>
      <w:r>
        <w:rPr>
          <w:rFonts w:hint="eastAsia" w:ascii="Times New Roman" w:hAnsi="Times New Roman" w:eastAsia="方正仿宋_GBK" w:cs="Times New Roman"/>
          <w:sz w:val="32"/>
          <w:szCs w:val="32"/>
          <w:lang w:val="en-US" w:eastAsia="zh-CN"/>
        </w:rPr>
        <w:t>乡镇</w:t>
      </w:r>
      <w:r>
        <w:rPr>
          <w:rFonts w:ascii="Times New Roman" w:hAnsi="Times New Roman" w:eastAsia="方正仿宋_GBK" w:cs="Times New Roman"/>
          <w:sz w:val="32"/>
          <w:szCs w:val="32"/>
        </w:rPr>
        <w:t>客运班线停靠站</w:t>
      </w:r>
      <w:r>
        <w:rPr>
          <w:rFonts w:hint="eastAsia" w:ascii="Times New Roman" w:hAnsi="Times New Roman" w:eastAsia="方正仿宋_GBK" w:cs="Times New Roman"/>
          <w:sz w:val="32"/>
          <w:szCs w:val="32"/>
        </w:rPr>
        <w:t>（点）设置、</w:t>
      </w:r>
      <w:r>
        <w:rPr>
          <w:rFonts w:ascii="Times New Roman" w:hAnsi="Times New Roman" w:eastAsia="方正仿宋_GBK" w:cs="Times New Roman"/>
          <w:sz w:val="32"/>
          <w:szCs w:val="32"/>
        </w:rPr>
        <w:t>警示提示</w:t>
      </w:r>
      <w:r>
        <w:rPr>
          <w:rFonts w:hint="eastAsia" w:ascii="Times New Roman" w:hAnsi="Times New Roman" w:eastAsia="方正仿宋_GBK" w:cs="Times New Roman"/>
          <w:sz w:val="32"/>
          <w:szCs w:val="32"/>
        </w:rPr>
        <w:t>标志</w:t>
      </w:r>
      <w:r>
        <w:rPr>
          <w:rFonts w:ascii="Times New Roman" w:hAnsi="Times New Roman" w:eastAsia="方正仿宋_GBK" w:cs="Times New Roman"/>
          <w:sz w:val="32"/>
          <w:szCs w:val="32"/>
        </w:rPr>
        <w:t>等方面</w:t>
      </w:r>
      <w:r>
        <w:rPr>
          <w:rFonts w:hint="eastAsia" w:ascii="Times New Roman" w:hAnsi="Times New Roman" w:eastAsia="方正仿宋_GBK" w:cs="Times New Roman"/>
          <w:sz w:val="32"/>
          <w:szCs w:val="32"/>
        </w:rPr>
        <w:t>是否符合安全要求</w:t>
      </w:r>
      <w:r>
        <w:rPr>
          <w:rFonts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80" w:firstLineChars="200"/>
        <w:textAlignment w:val="auto"/>
        <w:rPr>
          <w:rFonts w:hint="eastAsia" w:ascii="方正仿宋_GBK" w:hAnsi="Times New Roman" w:eastAsia="方正仿宋_GBK"/>
          <w:bCs/>
          <w:sz w:val="32"/>
          <w:szCs w:val="32"/>
        </w:rPr>
      </w:pP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路侧护栏应安未安和已安装但存在护栏缺口（超过1米）、延伸不足（未有效覆盖路侧高危区域或向交叉口方向高危区域延伸不足）、损坏未修复隐患，应全面起底、应排尽排，摸清底数、分类建档，按轻重缓急制定年度安装计划，</w:t>
      </w:r>
      <w:r>
        <w:rPr>
          <w:rFonts w:hint="eastAsia" w:ascii="方正仿宋_GBK" w:hAnsi="Times New Roman" w:eastAsia="方正仿宋_GBK" w:cs="Times New Roman"/>
          <w:sz w:val="32"/>
          <w:szCs w:val="32"/>
        </w:rPr>
        <w:t>明年农村道路“生命护栏”建设，优先解决通行客运班线、接送学生车辆和赶场赶集通行集中乡村道路的急弯陡坡、临水临崖路段，</w:t>
      </w:r>
      <w:r>
        <w:rPr>
          <w:rFonts w:hint="eastAsia" w:ascii="方正仿宋_GBK" w:hAnsi="Times New Roman" w:eastAsia="方正仿宋_GBK"/>
          <w:bCs/>
          <w:sz w:val="32"/>
          <w:szCs w:val="32"/>
        </w:rPr>
        <w:t>以及其他已纳入养护统计年报的农村公路村道临水临崖路段。</w:t>
      </w:r>
    </w:p>
    <w:p>
      <w:pPr>
        <w:keepNext w:val="0"/>
        <w:keepLines w:val="0"/>
        <w:pageBreakBefore w:val="0"/>
        <w:widowControl/>
        <w:kinsoku/>
        <w:wordWrap/>
        <w:overflowPunct/>
        <w:topLinePunct w:val="0"/>
        <w:autoSpaceDE/>
        <w:autoSpaceDN/>
        <w:bidi w:val="0"/>
        <w:adjustRightInd w:val="0"/>
        <w:snapToGrid w:val="0"/>
        <w:spacing w:line="560" w:lineRule="exact"/>
        <w:ind w:firstLine="680" w:firstLineChars="200"/>
        <w:textAlignment w:val="auto"/>
        <w:rPr>
          <w:rFonts w:hint="eastAsia" w:ascii="方正仿宋_GBK" w:hAnsi="方正仿宋_GBK" w:eastAsia="方正仿宋_GBK" w:cs="方正仿宋_GBK"/>
          <w:kern w:val="0"/>
          <w:sz w:val="32"/>
          <w:szCs w:val="32"/>
        </w:rPr>
      </w:pP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rPr>
        <w:t>对发生过亡人事故或农客车、面包车翻坠涉险事故路侧险要点段，要在增设或完善警告标志、减速设施和路侧护栏“三必上”基础上，增设或完善闪光警告信号灯，属于急弯路段，还应增设或完善必要的视线诱导设施。</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outlineLvl w:val="0"/>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对排查事故多发点段发现的疑似道路安全隐患和延伸排查出的安全设施提升点段，要组织</w:t>
      </w:r>
      <w:r>
        <w:rPr>
          <w:rFonts w:hint="eastAsia" w:ascii="方正仿宋_GBK" w:hAnsi="方正仿宋_GBK" w:eastAsia="方正仿宋_GBK" w:cs="方正仿宋_GBK"/>
          <w:kern w:val="0"/>
          <w:sz w:val="32"/>
          <w:szCs w:val="32"/>
          <w:highlight w:val="none"/>
          <w:lang w:val="en-US" w:eastAsia="zh-CN" w:bidi="ar-SA"/>
        </w:rPr>
        <w:t>镇经济发展办、镇应急管理办、仁沙派出所、社坛交警中队</w:t>
      </w:r>
      <w:r>
        <w:rPr>
          <w:rFonts w:hint="eastAsia" w:ascii="方正仿宋_GBK" w:hAnsi="方正仿宋_GBK" w:eastAsia="方正仿宋_GBK" w:cs="方正仿宋_GBK"/>
          <w:sz w:val="32"/>
          <w:szCs w:val="32"/>
        </w:rPr>
        <w:t>等职能部门会商确认，对会商认可的，要逐点采集信息、建立清单，参照有关标准规范和普通公路安全隐患排查治理工作指引，立足符合安全需要，逐项确认治理措施，明确完成时限，清单化推进、闭环化治理，并对照《</w:t>
      </w:r>
      <w:r>
        <w:rPr>
          <w:rFonts w:hint="eastAsia" w:ascii="方正仿宋_GBK" w:hAnsi="方正仿宋_GBK" w:eastAsia="方正仿宋_GBK" w:cs="方正仿宋_GBK"/>
          <w:kern w:val="0"/>
          <w:sz w:val="32"/>
          <w:szCs w:val="32"/>
        </w:rPr>
        <w:t>道路交通事故多发易发点段安</w:t>
      </w:r>
      <w:r>
        <w:rPr>
          <w:rFonts w:hint="eastAsia" w:ascii="Times New Roman" w:hAnsi="Times New Roman" w:eastAsia="方正仿宋_GBK" w:cs="Times New Roman"/>
          <w:kern w:val="0"/>
          <w:sz w:val="32"/>
          <w:szCs w:val="32"/>
        </w:rPr>
        <w:t>全隐患排查治理及安全设施精细化提升</w:t>
      </w:r>
      <w:r>
        <w:rPr>
          <w:rFonts w:ascii="Times New Roman" w:hAnsi="Times New Roman" w:eastAsia="方正仿宋_GBK" w:cs="Times New Roman"/>
          <w:sz w:val="32"/>
          <w:szCs w:val="32"/>
        </w:rPr>
        <w:t>点位信息采集表》，认真填写相关信息（治理前实景图全部附经纬度和时间）。</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outlineLvl w:val="0"/>
        <w:rPr>
          <w:rFonts w:ascii="Times New Roman" w:hAnsi="Times New Roman" w:eastAsia="方正黑体_GBK" w:cs="Times New Roman"/>
          <w:kern w:val="0"/>
          <w:sz w:val="32"/>
          <w:szCs w:val="32"/>
        </w:rPr>
      </w:pPr>
      <w:r>
        <w:rPr>
          <w:rFonts w:ascii="Times New Roman" w:hAnsi="Times New Roman" w:eastAsia="方正黑体_GBK" w:cs="Times New Roman"/>
          <w:snapToGrid w:val="0"/>
          <w:kern w:val="0"/>
          <w:sz w:val="32"/>
          <w:szCs w:val="32"/>
        </w:rPr>
        <w:t>四、</w:t>
      </w:r>
      <w:r>
        <w:rPr>
          <w:rFonts w:ascii="Times New Roman" w:hAnsi="Times New Roman" w:eastAsia="方正黑体_GBK" w:cs="Times New Roman"/>
          <w:kern w:val="0"/>
          <w:sz w:val="32"/>
          <w:szCs w:val="32"/>
        </w:rPr>
        <w:t>时间安排</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自即日起至2024年11月底。具体分为三个阶段：</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80" w:firstLineChars="200"/>
        <w:textAlignment w:val="auto"/>
        <w:rPr>
          <w:rFonts w:ascii="Times New Roman" w:hAnsi="Times New Roman" w:eastAsia="方正仿宋_GBK" w:cs="Times New Roman"/>
          <w:kern w:val="0"/>
          <w:sz w:val="32"/>
          <w:szCs w:val="32"/>
        </w:rPr>
      </w:pPr>
      <w:r>
        <w:rPr>
          <w:rFonts w:ascii="Times New Roman" w:hAnsi="Times New Roman" w:eastAsia="方正楷体_GBK" w:cs="Times New Roman"/>
          <w:kern w:val="0"/>
          <w:sz w:val="32"/>
          <w:szCs w:val="32"/>
        </w:rPr>
        <w:t>排查阶段</w:t>
      </w:r>
      <w:r>
        <w:rPr>
          <w:rFonts w:ascii="Times New Roman" w:hAnsi="Times New Roman" w:eastAsia="方正仿宋_GBK" w:cs="Times New Roman"/>
          <w:kern w:val="0"/>
          <w:sz w:val="32"/>
          <w:szCs w:val="32"/>
        </w:rPr>
        <w:t>（从即日起至202</w:t>
      </w:r>
      <w:r>
        <w:rPr>
          <w:rFonts w:hint="eastAsia" w:ascii="Times New Roman" w:hAnsi="Times New Roman" w:eastAsia="方正仿宋_GBK" w:cs="Times New Roman"/>
          <w:kern w:val="0"/>
          <w:sz w:val="32"/>
          <w:szCs w:val="32"/>
        </w:rPr>
        <w:t>4</w:t>
      </w:r>
      <w:r>
        <w:rPr>
          <w:rFonts w:ascii="Times New Roman" w:hAnsi="Times New Roman" w:eastAsia="方正仿宋_GBK" w:cs="Times New Roman"/>
          <w:kern w:val="0"/>
          <w:sz w:val="32"/>
          <w:szCs w:val="32"/>
        </w:rPr>
        <w:t>年1月</w:t>
      </w:r>
      <w:r>
        <w:rPr>
          <w:rFonts w:hint="eastAsia" w:ascii="Times New Roman" w:hAnsi="Times New Roman" w:eastAsia="方正仿宋_GBK" w:cs="Times New Roman"/>
          <w:kern w:val="0"/>
          <w:sz w:val="32"/>
          <w:szCs w:val="32"/>
        </w:rPr>
        <w:t>25日</w:t>
      </w:r>
      <w:r>
        <w:rPr>
          <w:rFonts w:ascii="Times New Roman" w:hAnsi="Times New Roman" w:eastAsia="方正仿宋_GBK" w:cs="Times New Roman"/>
          <w:kern w:val="0"/>
          <w:sz w:val="32"/>
          <w:szCs w:val="32"/>
        </w:rPr>
        <w:t>前）。主要完成四项工作：</w:t>
      </w:r>
      <w:r>
        <w:rPr>
          <w:rFonts w:ascii="Times New Roman" w:hAnsi="宋体" w:eastAsia="宋体" w:cs="Times New Roman"/>
          <w:kern w:val="0"/>
          <w:sz w:val="32"/>
          <w:szCs w:val="32"/>
        </w:rPr>
        <w:t>①</w:t>
      </w:r>
      <w:r>
        <w:rPr>
          <w:rFonts w:ascii="Times New Roman" w:hAnsi="Times New Roman" w:eastAsia="方正仿宋_GBK" w:cs="Times New Roman"/>
          <w:kern w:val="0"/>
          <w:sz w:val="32"/>
          <w:szCs w:val="32"/>
        </w:rPr>
        <w:t>向</w:t>
      </w:r>
      <w:r>
        <w:rPr>
          <w:rFonts w:hint="eastAsia" w:ascii="Times New Roman" w:hAnsi="Times New Roman" w:eastAsia="方正仿宋_GBK" w:cs="Times New Roman"/>
          <w:kern w:val="0"/>
          <w:sz w:val="32"/>
          <w:szCs w:val="32"/>
          <w:lang w:val="en-US" w:eastAsia="zh-CN"/>
        </w:rPr>
        <w:t>镇</w:t>
      </w:r>
      <w:r>
        <w:rPr>
          <w:rFonts w:hint="eastAsia" w:ascii="Times New Roman" w:hAnsi="Times New Roman" w:eastAsia="方正仿宋_GBK" w:cs="Times New Roman"/>
          <w:kern w:val="0"/>
          <w:sz w:val="32"/>
          <w:szCs w:val="32"/>
          <w:lang w:eastAsia="zh-CN"/>
        </w:rPr>
        <w:t>党委</w:t>
      </w:r>
      <w:r>
        <w:rPr>
          <w:rFonts w:hint="eastAsia" w:cs="Times New Roman"/>
          <w:kern w:val="0"/>
          <w:sz w:val="32"/>
          <w:szCs w:val="32"/>
          <w:lang w:eastAsia="zh-CN"/>
        </w:rPr>
        <w:t>、</w:t>
      </w:r>
      <w:r>
        <w:rPr>
          <w:rFonts w:ascii="Times New Roman" w:hAnsi="Times New Roman" w:eastAsia="方正仿宋_GBK" w:cs="Times New Roman"/>
          <w:kern w:val="0"/>
          <w:sz w:val="32"/>
          <w:szCs w:val="32"/>
        </w:rPr>
        <w:t>政府专题报告，争取政策、资金、技术支持；</w:t>
      </w:r>
      <w:r>
        <w:rPr>
          <w:rFonts w:ascii="Times New Roman" w:hAnsi="宋体" w:eastAsia="宋体" w:cs="Times New Roman"/>
          <w:kern w:val="0"/>
          <w:sz w:val="32"/>
          <w:szCs w:val="32"/>
        </w:rPr>
        <w:t>②</w:t>
      </w:r>
      <w:r>
        <w:rPr>
          <w:rFonts w:ascii="Times New Roman" w:hAnsi="Times New Roman" w:eastAsia="方正仿宋_GBK" w:cs="Times New Roman"/>
          <w:kern w:val="0"/>
          <w:sz w:val="32"/>
          <w:szCs w:val="32"/>
        </w:rPr>
        <w:t>组织分析本地交通事故数据，分类梳理事故多发</w:t>
      </w:r>
      <w:r>
        <w:rPr>
          <w:rFonts w:hint="eastAsia" w:ascii="Times New Roman" w:hAnsi="Times New Roman" w:eastAsia="方正仿宋_GBK" w:cs="Times New Roman"/>
          <w:kern w:val="0"/>
          <w:sz w:val="32"/>
          <w:szCs w:val="32"/>
        </w:rPr>
        <w:t>易发</w:t>
      </w:r>
      <w:r>
        <w:rPr>
          <w:rFonts w:hint="eastAsia" w:ascii="方正仿宋_GBK" w:hAnsi="方正仿宋_GBK" w:eastAsia="方正仿宋_GBK" w:cs="方正仿宋_GBK"/>
          <w:kern w:val="0"/>
          <w:sz w:val="32"/>
          <w:szCs w:val="32"/>
        </w:rPr>
        <w:t>“黑点”路段清单；③以事故多发易发的“黑点”路段为重点，组织相关人员开展实地踏勘并加强延伸排查，会商确认安全隐患治理及设施提升清单，对照道路</w:t>
      </w:r>
      <w:r>
        <w:rPr>
          <w:rFonts w:hint="eastAsia" w:ascii="Times New Roman" w:hAnsi="Times New Roman" w:eastAsia="方正仿宋_GBK" w:cs="Times New Roman"/>
          <w:kern w:val="0"/>
          <w:sz w:val="32"/>
          <w:szCs w:val="32"/>
        </w:rPr>
        <w:t>交通事故多发易发点段安全隐患排查治理及安全设施精细化提升</w:t>
      </w:r>
      <w:r>
        <w:rPr>
          <w:rFonts w:ascii="Times New Roman" w:hAnsi="Times New Roman" w:eastAsia="方正仿宋_GBK" w:cs="Times New Roman"/>
          <w:kern w:val="0"/>
          <w:sz w:val="32"/>
          <w:szCs w:val="32"/>
        </w:rPr>
        <w:t>工作</w:t>
      </w:r>
      <w:r>
        <w:rPr>
          <w:rFonts w:hint="eastAsia" w:ascii="Times New Roman" w:hAnsi="Times New Roman" w:eastAsia="方正仿宋_GBK" w:cs="Times New Roman"/>
          <w:kern w:val="0"/>
          <w:sz w:val="32"/>
          <w:szCs w:val="32"/>
        </w:rPr>
        <w:t>计划安排表</w:t>
      </w:r>
      <w:r>
        <w:rPr>
          <w:rFonts w:ascii="Times New Roman" w:hAnsi="Times New Roman" w:eastAsia="方正仿宋_GBK" w:cs="Times New Roman"/>
          <w:kern w:val="0"/>
          <w:sz w:val="32"/>
          <w:szCs w:val="32"/>
        </w:rPr>
        <w:t>（详见附件</w:t>
      </w:r>
      <w:r>
        <w:rPr>
          <w:rFonts w:hint="eastAsia" w:cs="Times New Roman"/>
          <w:kern w:val="0"/>
          <w:sz w:val="32"/>
          <w:szCs w:val="32"/>
          <w:lang w:val="en-US" w:eastAsia="zh-CN"/>
        </w:rPr>
        <w:t>1</w:t>
      </w:r>
      <w:r>
        <w:rPr>
          <w:rFonts w:ascii="Times New Roman" w:hAnsi="Times New Roman" w:eastAsia="方正仿宋_GBK" w:cs="Times New Roman"/>
          <w:kern w:val="0"/>
          <w:sz w:val="32"/>
          <w:szCs w:val="32"/>
        </w:rPr>
        <w:t>），确定本年度治理重点，纳入</w:t>
      </w:r>
      <w:r>
        <w:rPr>
          <w:rFonts w:hint="eastAsia" w:ascii="Times New Roman" w:hAnsi="Times New Roman" w:eastAsia="方正仿宋_GBK" w:cs="Times New Roman"/>
          <w:kern w:val="0"/>
          <w:sz w:val="32"/>
          <w:szCs w:val="32"/>
        </w:rPr>
        <w:t>排查治理和</w:t>
      </w:r>
      <w:r>
        <w:rPr>
          <w:rFonts w:ascii="Times New Roman" w:hAnsi="Times New Roman" w:eastAsia="方正仿宋_GBK" w:cs="Times New Roman"/>
          <w:kern w:val="0"/>
          <w:sz w:val="32"/>
          <w:szCs w:val="32"/>
        </w:rPr>
        <w:t>提升计划、明确责任部门和完成时限；</w:t>
      </w:r>
      <w:r>
        <w:rPr>
          <w:rFonts w:ascii="Times New Roman" w:hAnsi="宋体" w:eastAsia="宋体" w:cs="Times New Roman"/>
          <w:kern w:val="0"/>
          <w:sz w:val="32"/>
          <w:szCs w:val="32"/>
        </w:rPr>
        <w:t>④</w:t>
      </w:r>
      <w:r>
        <w:rPr>
          <w:rFonts w:ascii="Times New Roman" w:hAnsi="Times New Roman" w:eastAsia="方正仿宋_GBK" w:cs="Times New Roman"/>
          <w:kern w:val="0"/>
          <w:sz w:val="32"/>
          <w:szCs w:val="32"/>
        </w:rPr>
        <w:t>研究制定本地实施方案，明确专人负责项目组织、协调、信息报送等工作。</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left="0" w:leftChars="0" w:firstLine="680" w:firstLineChars="200"/>
        <w:textAlignment w:val="auto"/>
        <w:rPr>
          <w:rFonts w:ascii="Times New Roman" w:hAnsi="Times New Roman" w:eastAsia="方正仿宋_GBK" w:cs="Times New Roman"/>
          <w:kern w:val="0"/>
          <w:sz w:val="32"/>
          <w:szCs w:val="32"/>
        </w:rPr>
      </w:pPr>
      <w:r>
        <w:rPr>
          <w:rFonts w:ascii="Times New Roman" w:hAnsi="Times New Roman" w:eastAsia="方正楷体_GBK" w:cs="Times New Roman"/>
          <w:kern w:val="0"/>
          <w:sz w:val="32"/>
          <w:szCs w:val="32"/>
        </w:rPr>
        <w:t>实施阶段</w:t>
      </w:r>
      <w:r>
        <w:rPr>
          <w:rFonts w:ascii="Times New Roman" w:hAnsi="Times New Roman" w:eastAsia="方正仿宋_GBK" w:cs="Times New Roman"/>
          <w:kern w:val="0"/>
          <w:sz w:val="32"/>
          <w:szCs w:val="32"/>
        </w:rPr>
        <w:t>（2024年</w:t>
      </w:r>
      <w:r>
        <w:rPr>
          <w:rFonts w:hint="eastAsia" w:ascii="Times New Roman" w:hAnsi="Times New Roman" w:eastAsia="方正仿宋_GBK" w:cs="Times New Roman"/>
          <w:kern w:val="0"/>
          <w:sz w:val="32"/>
          <w:szCs w:val="32"/>
        </w:rPr>
        <w:t>1</w:t>
      </w:r>
      <w:r>
        <w:rPr>
          <w:rFonts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rPr>
        <w:t>26</w:t>
      </w:r>
      <w:r>
        <w:rPr>
          <w:rFonts w:ascii="Times New Roman" w:hAnsi="Times New Roman" w:eastAsia="方正仿宋_GBK" w:cs="Times New Roman"/>
          <w:kern w:val="0"/>
          <w:sz w:val="32"/>
          <w:szCs w:val="32"/>
        </w:rPr>
        <w:t>日至10月31日前）。根据年度</w:t>
      </w:r>
      <w:r>
        <w:rPr>
          <w:rFonts w:hint="eastAsia" w:ascii="Times New Roman" w:hAnsi="Times New Roman" w:eastAsia="方正仿宋_GBK" w:cs="Times New Roman"/>
          <w:kern w:val="0"/>
          <w:sz w:val="32"/>
          <w:szCs w:val="32"/>
        </w:rPr>
        <w:t>隐患排查治理和设施精细化</w:t>
      </w:r>
      <w:r>
        <w:rPr>
          <w:rFonts w:ascii="Times New Roman" w:hAnsi="Times New Roman" w:eastAsia="方正仿宋_GBK" w:cs="Times New Roman"/>
          <w:kern w:val="0"/>
          <w:sz w:val="32"/>
          <w:szCs w:val="32"/>
        </w:rPr>
        <w:t>提升计划，对标对表实施，并每月上报进展。2-</w:t>
      </w:r>
      <w:r>
        <w:rPr>
          <w:rFonts w:ascii="Times New Roman" w:hAnsi="Times New Roman" w:eastAsia="方正仿宋_GBK" w:cs="Times New Roman"/>
          <w:sz w:val="32"/>
          <w:szCs w:val="32"/>
        </w:rPr>
        <w:t>10</w:t>
      </w:r>
      <w:r>
        <w:rPr>
          <w:rFonts w:ascii="Times New Roman" w:hAnsi="Times New Roman" w:eastAsia="方正仿宋_GBK" w:cs="Times New Roman"/>
          <w:kern w:val="0"/>
          <w:sz w:val="32"/>
          <w:szCs w:val="32"/>
        </w:rPr>
        <w:t>月，纳入年度</w:t>
      </w:r>
      <w:r>
        <w:rPr>
          <w:rFonts w:hint="eastAsia" w:ascii="Times New Roman" w:hAnsi="Times New Roman" w:eastAsia="方正仿宋_GBK" w:cs="Times New Roman"/>
          <w:kern w:val="0"/>
          <w:sz w:val="32"/>
          <w:szCs w:val="32"/>
        </w:rPr>
        <w:t>交通事故多发易发点段安全隐患排查治理及安全设施精细化提升</w:t>
      </w:r>
      <w:r>
        <w:rPr>
          <w:rFonts w:ascii="Times New Roman" w:hAnsi="Times New Roman" w:eastAsia="方正仿宋_GBK" w:cs="Times New Roman"/>
          <w:kern w:val="0"/>
          <w:sz w:val="32"/>
          <w:szCs w:val="32"/>
        </w:rPr>
        <w:t>计划</w:t>
      </w:r>
      <w:r>
        <w:rPr>
          <w:rFonts w:hint="eastAsia" w:ascii="Times New Roman" w:hAnsi="Times New Roman" w:eastAsia="方正仿宋_GBK" w:cs="Times New Roman"/>
          <w:kern w:val="0"/>
          <w:sz w:val="32"/>
          <w:szCs w:val="32"/>
        </w:rPr>
        <w:t>的，</w:t>
      </w:r>
      <w:r>
        <w:rPr>
          <w:rFonts w:ascii="Times New Roman" w:hAnsi="Times New Roman" w:eastAsia="方正仿宋_GBK" w:cs="Times New Roman"/>
          <w:kern w:val="0"/>
          <w:sz w:val="32"/>
          <w:szCs w:val="32"/>
        </w:rPr>
        <w:t>月进度分别</w:t>
      </w:r>
      <w:r>
        <w:rPr>
          <w:rFonts w:hint="eastAsia" w:ascii="Times New Roman" w:hAnsi="Times New Roman" w:eastAsia="方正仿宋_GBK" w:cs="Times New Roman"/>
          <w:kern w:val="0"/>
          <w:sz w:val="32"/>
          <w:szCs w:val="32"/>
        </w:rPr>
        <w:t>要</w:t>
      </w:r>
      <w:r>
        <w:rPr>
          <w:rFonts w:ascii="Times New Roman" w:hAnsi="Times New Roman" w:eastAsia="方正仿宋_GBK" w:cs="Times New Roman"/>
          <w:kern w:val="0"/>
          <w:sz w:val="32"/>
          <w:szCs w:val="32"/>
        </w:rPr>
        <w:t>达</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5%、100%，期间专项排查、</w:t>
      </w:r>
      <w:r>
        <w:rPr>
          <w:rFonts w:ascii="Times New Roman" w:hAnsi="Times New Roman" w:eastAsia="方正仿宋_GBK" w:cs="Times New Roman"/>
          <w:kern w:val="0"/>
          <w:sz w:val="32"/>
          <w:szCs w:val="32"/>
        </w:rPr>
        <w:t>滚动排查发现的新增隐患，按照轻重缓急纳入治理。</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left="0" w:leftChars="0" w:firstLine="680" w:firstLineChars="200"/>
        <w:textAlignment w:val="auto"/>
        <w:rPr>
          <w:rFonts w:hint="eastAsia" w:ascii="方正仿宋_GBK" w:hAnsi="方正仿宋_GBK" w:eastAsia="方正仿宋_GBK" w:cs="方正仿宋_GBK"/>
          <w:kern w:val="0"/>
          <w:sz w:val="32"/>
          <w:szCs w:val="32"/>
        </w:rPr>
      </w:pPr>
      <w:r>
        <w:rPr>
          <w:rFonts w:ascii="Times New Roman" w:hAnsi="Times New Roman" w:eastAsia="方正楷体_GBK" w:cs="Times New Roman"/>
          <w:kern w:val="0"/>
          <w:sz w:val="32"/>
          <w:szCs w:val="32"/>
        </w:rPr>
        <w:t>评估阶段（11月1日至30日）。</w:t>
      </w:r>
      <w:r>
        <w:rPr>
          <w:rFonts w:hint="eastAsia" w:ascii="方正仿宋_GBK" w:hAnsi="方正仿宋_GBK" w:eastAsia="方正仿宋_GBK" w:cs="方正仿宋_GBK"/>
          <w:kern w:val="0"/>
          <w:sz w:val="32"/>
          <w:szCs w:val="32"/>
        </w:rPr>
        <w:t>组织开展道路交通事故多发易发点段安全隐患治理成效及安全设施精细化提升成效“回头看”，及时查漏补缺，总结完善。</w:t>
      </w:r>
      <w:r>
        <w:rPr>
          <w:rFonts w:hint="eastAsia" w:ascii="方正仿宋_GBK" w:hAnsi="方正仿宋_GBK" w:eastAsia="方正仿宋_GBK" w:cs="方正仿宋_GBK"/>
          <w:kern w:val="0"/>
          <w:sz w:val="32"/>
          <w:szCs w:val="32"/>
          <w:lang w:val="en-US" w:eastAsia="zh-CN"/>
        </w:rPr>
        <w:t>镇道安办</w:t>
      </w:r>
      <w:r>
        <w:rPr>
          <w:rFonts w:hint="eastAsia" w:ascii="方正仿宋_GBK" w:hAnsi="方正仿宋_GBK" w:eastAsia="方正仿宋_GBK" w:cs="方正仿宋_GBK"/>
          <w:kern w:val="0"/>
          <w:sz w:val="32"/>
          <w:szCs w:val="32"/>
        </w:rPr>
        <w:t>将组织评估年度隐患治理及安全设施精细化提升总体实施情况，总结提炼经验做法，择优选定重点治理项目精品案例上报</w:t>
      </w:r>
      <w:r>
        <w:rPr>
          <w:rFonts w:hint="eastAsia" w:ascii="方正仿宋_GBK" w:hAnsi="方正仿宋_GBK" w:eastAsia="方正仿宋_GBK" w:cs="方正仿宋_GBK"/>
          <w:kern w:val="0"/>
          <w:sz w:val="32"/>
          <w:szCs w:val="32"/>
          <w:lang w:val="en-US" w:eastAsia="zh-CN"/>
        </w:rPr>
        <w:t>县</w:t>
      </w:r>
      <w:r>
        <w:rPr>
          <w:rFonts w:hint="eastAsia" w:ascii="方正仿宋_GBK" w:hAnsi="方正仿宋_GBK" w:eastAsia="方正仿宋_GBK" w:cs="方正仿宋_GBK"/>
          <w:kern w:val="0"/>
          <w:sz w:val="32"/>
          <w:szCs w:val="32"/>
          <w:lang w:eastAsia="zh-CN"/>
        </w:rPr>
        <w:t>道安办</w:t>
      </w:r>
      <w:r>
        <w:rPr>
          <w:rFonts w:hint="eastAsia" w:ascii="方正仿宋_GBK" w:hAnsi="方正仿宋_GBK" w:eastAsia="方正仿宋_GBK" w:cs="方正仿宋_GBK"/>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outlineLvl w:val="0"/>
        <w:rPr>
          <w:rFonts w:ascii="Times New Roman" w:hAnsi="Times New Roman" w:eastAsia="方正黑体_GBK" w:cs="Times New Roman"/>
          <w:snapToGrid w:val="0"/>
          <w:kern w:val="0"/>
          <w:sz w:val="32"/>
          <w:szCs w:val="32"/>
        </w:rPr>
      </w:pPr>
      <w:r>
        <w:rPr>
          <w:rFonts w:ascii="Times New Roman" w:hAnsi="Times New Roman" w:eastAsia="方正黑体_GBK" w:cs="Times New Roman"/>
          <w:snapToGrid w:val="0"/>
          <w:kern w:val="0"/>
          <w:sz w:val="32"/>
          <w:szCs w:val="32"/>
        </w:rPr>
        <w:t>五、相关要求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方正仿宋_GBK" w:hAnsi="方正仿宋_GBK" w:eastAsia="方正仿宋_GBK" w:cs="方正仿宋_GBK"/>
          <w:sz w:val="32"/>
          <w:szCs w:val="32"/>
        </w:rPr>
      </w:pPr>
      <w:r>
        <w:rPr>
          <w:rFonts w:ascii="Times New Roman" w:hAnsi="Times New Roman" w:eastAsia="方正楷体_GBK" w:cs="Times New Roman"/>
          <w:snapToGrid w:val="0"/>
          <w:kern w:val="0"/>
          <w:sz w:val="32"/>
          <w:szCs w:val="32"/>
        </w:rPr>
        <w:t>（一）</w:t>
      </w:r>
      <w:r>
        <w:rPr>
          <w:rFonts w:ascii="Times New Roman" w:hAnsi="Times New Roman" w:eastAsia="方正楷体_GBK" w:cs="Times New Roman"/>
          <w:sz w:val="32"/>
          <w:szCs w:val="32"/>
        </w:rPr>
        <w:t>加强组织推动</w:t>
      </w:r>
      <w:r>
        <w:rPr>
          <w:rFonts w:ascii="Times New Roman" w:hAnsi="Times New Roman" w:eastAsia="方正楷体_GBK" w:cs="Times New Roman"/>
          <w:snapToGrid w:val="0"/>
          <w:kern w:val="0"/>
          <w:sz w:val="32"/>
          <w:szCs w:val="32"/>
        </w:rPr>
        <w:t>。</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val="en-US" w:eastAsia="zh-CN"/>
        </w:rPr>
        <w:t>站办所</w:t>
      </w:r>
      <w:r>
        <w:rPr>
          <w:rFonts w:hint="eastAsia" w:ascii="方正仿宋_GBK" w:hAnsi="方正仿宋_GBK" w:eastAsia="方正仿宋_GBK" w:cs="方正仿宋_GBK"/>
          <w:sz w:val="32"/>
          <w:szCs w:val="32"/>
        </w:rPr>
        <w:t>要高度重视此项工作，牢固树立“隐患就是事故”的理念，加强组织领导，落实责任领导、责任人员。有关</w:t>
      </w:r>
      <w:r>
        <w:rPr>
          <w:rFonts w:hint="eastAsia" w:ascii="方正仿宋_GBK" w:hAnsi="方正仿宋_GBK" w:eastAsia="方正仿宋_GBK" w:cs="方正仿宋_GBK"/>
          <w:sz w:val="32"/>
          <w:szCs w:val="32"/>
          <w:lang w:eastAsia="zh-CN"/>
        </w:rPr>
        <w:t>站办所要</w:t>
      </w:r>
      <w:r>
        <w:rPr>
          <w:rFonts w:hint="eastAsia" w:ascii="方正仿宋_GBK" w:hAnsi="方正仿宋_GBK" w:eastAsia="方正仿宋_GBK" w:cs="方正仿宋_GBK"/>
          <w:sz w:val="32"/>
          <w:szCs w:val="32"/>
        </w:rPr>
        <w:t>主动向党委</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政府专题报告，争取政策和资金支持；要在属地政府统一领导下，细化实施方案，精心谋划部署，加强事故多发易发点段隐患排查和安全设施</w:t>
      </w:r>
      <w:r>
        <w:rPr>
          <w:rFonts w:hint="eastAsia" w:ascii="方正仿宋_GBK" w:hAnsi="方正仿宋_GBK" w:eastAsia="方正仿宋_GBK" w:cs="方正仿宋_GBK"/>
          <w:kern w:val="0"/>
          <w:sz w:val="32"/>
          <w:szCs w:val="32"/>
        </w:rPr>
        <w:t>精细化</w:t>
      </w:r>
      <w:r>
        <w:rPr>
          <w:rFonts w:hint="eastAsia" w:ascii="方正仿宋_GBK" w:hAnsi="方正仿宋_GBK" w:eastAsia="方正仿宋_GBK" w:cs="方正仿宋_GBK"/>
          <w:sz w:val="32"/>
          <w:szCs w:val="32"/>
        </w:rPr>
        <w:t>提升，并按照“五落实”要求制定治理计划和责任清单，有力有序推进治理。</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（二）加强部门协作</w:t>
      </w:r>
      <w:r>
        <w:rPr>
          <w:rFonts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有关</w:t>
      </w:r>
      <w:r>
        <w:rPr>
          <w:rFonts w:hint="eastAsia" w:ascii="方正仿宋_GBK" w:hAnsi="方正仿宋_GBK" w:eastAsia="方正仿宋_GBK" w:cs="方正仿宋_GBK"/>
          <w:sz w:val="32"/>
          <w:szCs w:val="32"/>
          <w:lang w:eastAsia="zh-CN"/>
        </w:rPr>
        <w:t>站办所要</w:t>
      </w:r>
      <w:r>
        <w:rPr>
          <w:rFonts w:hint="eastAsia" w:ascii="方正仿宋_GBK" w:hAnsi="方正仿宋_GBK" w:eastAsia="方正仿宋_GBK" w:cs="方正仿宋_GBK"/>
          <w:sz w:val="32"/>
          <w:szCs w:val="32"/>
        </w:rPr>
        <w:t>健全完善联合排查、会商确认、报送报告、督办整改、联合验收等制度，密切协作配合，形成齐抓共管合力。工作中要注重抓好与公路安全设施和交通秩序管理精细化提升行动、与每年农村公路安全防护工程建设的有机结合，做到统筹协调、一体推进。</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left"/>
        <w:textAlignment w:val="auto"/>
        <w:rPr>
          <w:rFonts w:ascii="Times New Roman" w:hAnsi="Times New Roman" w:eastAsia="方正仿宋_GBK" w:cs="Times New Roman"/>
          <w:sz w:val="32"/>
          <w:szCs w:val="32"/>
        </w:rPr>
      </w:pPr>
      <w:r>
        <w:rPr>
          <w:rFonts w:ascii="Times New Roman" w:hAnsi="Times New Roman" w:eastAsia="方正楷体_GBK" w:cs="Times New Roman"/>
          <w:snapToGrid w:val="0"/>
          <w:kern w:val="0"/>
          <w:sz w:val="32"/>
          <w:szCs w:val="32"/>
        </w:rPr>
        <w:t>（</w:t>
      </w:r>
      <w:r>
        <w:rPr>
          <w:rFonts w:ascii="Times New Roman" w:hAnsi="Times New Roman" w:eastAsia="方正楷体_GBK" w:cs="Times New Roman"/>
          <w:sz w:val="32"/>
          <w:szCs w:val="32"/>
        </w:rPr>
        <w:t>三）加强督促指导。</w:t>
      </w:r>
      <w:r>
        <w:rPr>
          <w:rFonts w:hint="eastAsia" w:ascii="方正仿宋_GBK" w:hAnsi="方正仿宋_GBK" w:eastAsia="方正仿宋_GBK" w:cs="方正仿宋_GBK"/>
          <w:sz w:val="32"/>
          <w:szCs w:val="32"/>
        </w:rPr>
        <w:t>对事故暴露出道路安全设施问题突出但治理不力的，要采取挂牌督办、警示约谈、通报考核等方式，强力督促隐患整改。</w:t>
      </w:r>
    </w:p>
    <w:p>
      <w:pPr>
        <w:pStyle w:val="3"/>
        <w:keepNext/>
        <w:keepLines/>
        <w:pageBreakBefore w:val="0"/>
        <w:widowControl w:val="0"/>
        <w:kinsoku/>
        <w:wordWrap/>
        <w:overflowPunct/>
        <w:topLinePunct w:val="0"/>
        <w:autoSpaceDE/>
        <w:autoSpaceDN/>
        <w:bidi w:val="0"/>
        <w:adjustRightInd/>
        <w:snapToGrid/>
        <w:spacing w:before="0" w:after="0" w:line="560" w:lineRule="exact"/>
        <w:ind w:firstLine="680" w:firstLineChars="200"/>
        <w:textAlignment w:val="auto"/>
        <w:rPr>
          <w:rFonts w:hint="default" w:ascii="Times New Roman" w:hAnsi="Times New Roman" w:eastAsia="方正小标宋_GBK" w:cs="Times New Roman"/>
          <w:sz w:val="44"/>
          <w:szCs w:val="44"/>
        </w:rPr>
      </w:pPr>
      <w:r>
        <w:rPr>
          <w:rFonts w:ascii="Times New Roman" w:hAnsi="Times New Roman" w:eastAsia="方正楷体_GBK" w:cs="Times New Roman"/>
          <w:b w:val="0"/>
          <w:bCs w:val="0"/>
          <w:snapToGrid w:val="0"/>
          <w:sz w:val="32"/>
          <w:szCs w:val="32"/>
        </w:rPr>
        <w:t>（四）加强信息报送。</w:t>
      </w:r>
      <w:r>
        <w:rPr>
          <w:rFonts w:hint="eastAsia" w:ascii="Times New Roman" w:hAnsi="Times New Roman" w:eastAsia="方正仿宋_GBK" w:cs="Times New Roman"/>
          <w:b w:val="0"/>
          <w:bCs w:val="0"/>
          <w:snapToGrid w:val="0"/>
          <w:sz w:val="32"/>
          <w:szCs w:val="32"/>
          <w:lang w:val="en-US" w:eastAsia="zh-CN"/>
        </w:rPr>
        <w:t>镇道安办</w:t>
      </w:r>
      <w:r>
        <w:rPr>
          <w:rFonts w:ascii="Times New Roman" w:hAnsi="Times New Roman" w:eastAsia="方正仿宋_GBK" w:cs="Times New Roman"/>
          <w:b w:val="0"/>
          <w:bCs w:val="0"/>
          <w:snapToGrid w:val="0"/>
          <w:sz w:val="32"/>
          <w:szCs w:val="32"/>
        </w:rPr>
        <w:t>要建立</w:t>
      </w:r>
      <w:r>
        <w:rPr>
          <w:rFonts w:hint="eastAsia" w:ascii="Times New Roman" w:hAnsi="Times New Roman" w:eastAsia="方正仿宋_GBK" w:cs="Times New Roman"/>
          <w:b w:val="0"/>
          <w:bCs w:val="0"/>
          <w:snapToGrid w:val="0"/>
          <w:sz w:val="32"/>
          <w:szCs w:val="32"/>
        </w:rPr>
        <w:t>道路隐患治理及</w:t>
      </w:r>
      <w:r>
        <w:rPr>
          <w:rFonts w:ascii="Times New Roman" w:hAnsi="Times New Roman" w:eastAsia="方正仿宋_GBK" w:cs="Times New Roman"/>
          <w:b w:val="0"/>
          <w:bCs w:val="0"/>
          <w:snapToGrid w:val="0"/>
          <w:sz w:val="32"/>
          <w:szCs w:val="32"/>
        </w:rPr>
        <w:t>安全设施</w:t>
      </w:r>
      <w:r>
        <w:rPr>
          <w:rFonts w:hint="eastAsia" w:ascii="Times New Roman" w:hAnsi="Times New Roman" w:eastAsia="方正仿宋_GBK" w:cs="Times New Roman"/>
          <w:b w:val="0"/>
          <w:bCs w:val="0"/>
          <w:kern w:val="0"/>
          <w:sz w:val="32"/>
          <w:szCs w:val="32"/>
        </w:rPr>
        <w:t>精细化</w:t>
      </w:r>
      <w:r>
        <w:rPr>
          <w:rFonts w:ascii="Times New Roman" w:hAnsi="Times New Roman" w:eastAsia="方正仿宋_GBK" w:cs="Times New Roman"/>
          <w:b w:val="0"/>
          <w:bCs w:val="0"/>
          <w:snapToGrid w:val="0"/>
          <w:sz w:val="32"/>
          <w:szCs w:val="32"/>
        </w:rPr>
        <w:t>提升跟踪机制，及时掌握治理进度情况，并按要求报送信息，及时反映工作进展、先进经验及典型案例。</w:t>
      </w:r>
    </w:p>
    <w:p>
      <w:pPr>
        <w:rPr>
          <w:rFonts w:hint="default" w:ascii="Times New Roman" w:hAnsi="Times New Roman" w:eastAsia="方正小标宋_GBK" w:cs="Times New Roman"/>
          <w:sz w:val="44"/>
          <w:szCs w:val="44"/>
        </w:rPr>
      </w:pPr>
    </w:p>
    <w:p>
      <w:pPr>
        <w:pStyle w:val="3"/>
        <w:rPr>
          <w:rFonts w:hint="default" w:ascii="Times New Roman" w:hAnsi="Times New Roman" w:eastAsia="方正小标宋_GBK" w:cs="Times New Roman"/>
          <w:sz w:val="44"/>
          <w:szCs w:val="44"/>
        </w:rPr>
      </w:pPr>
    </w:p>
    <w:p>
      <w:pPr>
        <w:rPr>
          <w:rFonts w:hint="default" w:ascii="Times New Roman" w:hAnsi="Times New Roman" w:eastAsia="方正小标宋_GBK" w:cs="Times New Roman"/>
          <w:sz w:val="44"/>
          <w:szCs w:val="44"/>
        </w:rPr>
      </w:pPr>
    </w:p>
    <w:p>
      <w:pPr>
        <w:pStyle w:val="3"/>
        <w:rPr>
          <w:rFonts w:hint="default" w:ascii="Times New Roman" w:hAnsi="Times New Roman" w:eastAsia="方正小标宋_GBK" w:cs="Times New Roman"/>
          <w:sz w:val="44"/>
          <w:szCs w:val="44"/>
        </w:rPr>
      </w:pPr>
    </w:p>
    <w:p>
      <w:pPr>
        <w:rPr>
          <w:rFonts w:hint="default" w:ascii="Times New Roman" w:hAnsi="Times New Roman" w:eastAsia="方正小标宋_GBK" w:cs="Times New Roman"/>
          <w:sz w:val="44"/>
          <w:szCs w:val="44"/>
        </w:rPr>
      </w:pPr>
    </w:p>
    <w:p>
      <w:pPr>
        <w:rPr>
          <w:rFonts w:hint="default" w:ascii="Times New Roman" w:hAnsi="Times New Roman" w:eastAsia="方正小标宋_GBK" w:cs="Times New Roman"/>
          <w:sz w:val="44"/>
          <w:szCs w:val="44"/>
        </w:rPr>
      </w:pPr>
    </w:p>
    <w:p>
      <w:pPr>
        <w:rPr>
          <w:rFonts w:hint="default" w:ascii="Times New Roman" w:hAnsi="Times New Roman" w:eastAsia="方正小标宋_GBK" w:cs="Times New Roman"/>
          <w:sz w:val="44"/>
          <w:szCs w:val="44"/>
        </w:rPr>
      </w:pPr>
    </w:p>
    <w:p>
      <w:pPr>
        <w:rPr>
          <w:rFonts w:hint="default" w:ascii="Times New Roman" w:hAnsi="Times New Roman" w:eastAsia="方正小标宋_GBK" w:cs="Times New Roman"/>
          <w:sz w:val="44"/>
          <w:szCs w:val="44"/>
        </w:rPr>
      </w:pPr>
    </w:p>
    <w:p>
      <w:pPr>
        <w:rPr>
          <w:rFonts w:hint="default" w:ascii="Times New Roman" w:hAnsi="Times New Roman" w:eastAsia="方正小标宋_GBK" w:cs="Times New Roman"/>
          <w:sz w:val="44"/>
          <w:szCs w:val="44"/>
        </w:rPr>
      </w:pPr>
    </w:p>
    <w:p>
      <w:pPr>
        <w:rPr>
          <w:rFonts w:hint="default" w:ascii="Times New Roman" w:hAnsi="Times New Roman" w:eastAsia="方正小标宋_GBK" w:cs="Times New Roman"/>
          <w:sz w:val="44"/>
          <w:szCs w:val="44"/>
        </w:rPr>
      </w:pPr>
    </w:p>
    <w:p>
      <w:pPr>
        <w:rPr>
          <w:rFonts w:hint="default" w:ascii="Times New Roman" w:hAnsi="Times New Roman" w:eastAsia="方正小标宋_GBK" w:cs="Times New Roman"/>
          <w:sz w:val="44"/>
          <w:szCs w:val="44"/>
        </w:rPr>
      </w:pPr>
    </w:p>
    <w:p>
      <w:pPr>
        <w:rPr>
          <w:rFonts w:hint="default" w:ascii="Times New Roman" w:hAnsi="Times New Roman" w:eastAsia="方正小标宋_GBK" w:cs="Times New Roman"/>
          <w:sz w:val="44"/>
          <w:szCs w:val="44"/>
        </w:rPr>
      </w:pPr>
    </w:p>
    <w:p>
      <w:pPr>
        <w:rPr>
          <w:rFonts w:hint="default" w:ascii="Times New Roman" w:hAnsi="Times New Roman" w:eastAsia="方正小标宋_GBK" w:cs="Times New Roman"/>
          <w:sz w:val="44"/>
          <w:szCs w:val="44"/>
        </w:rPr>
      </w:pPr>
    </w:p>
    <w:p>
      <w:pPr>
        <w:rPr>
          <w:rFonts w:hint="default" w:ascii="Times New Roman" w:hAnsi="Times New Roman" w:eastAsia="方正小标宋_GBK" w:cs="Times New Roman"/>
          <w:sz w:val="44"/>
          <w:szCs w:val="44"/>
        </w:rPr>
      </w:pPr>
    </w:p>
    <w:p>
      <w:pPr>
        <w:spacing w:line="480" w:lineRule="exact"/>
        <w:jc w:val="left"/>
        <w:rPr>
          <w:rFonts w:hint="default" w:ascii="Times New Roman" w:hAnsi="Times New Roman" w:cs="Times New Roman"/>
          <w:b w:val="0"/>
          <w:bCs w:val="0"/>
          <w:sz w:val="28"/>
          <w:szCs w:val="28"/>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cs="Times New Roman"/>
          <w:sz w:val="28"/>
          <w:szCs w:val="28"/>
          <w:lang w:val="en-US" w:eastAsia="zh-CN"/>
        </w:rPr>
      </w:pPr>
      <w:r>
        <w:rPr>
          <w:rFonts w:hint="default" w:ascii="Times New Roman" w:hAnsi="Times New Roman" w:cs="Times New Roman"/>
          <w:b w:val="0"/>
          <w:bCs w:val="0"/>
          <w:sz w:val="28"/>
          <w:szCs w:val="28"/>
        </w:rPr>
        <w:t xml:space="preserve"> </w:t>
      </w:r>
    </w:p>
    <w:sectPr>
      <w:footerReference r:id="rId3" w:type="default"/>
      <w:footerReference r:id="rId4" w:type="even"/>
      <w:pgSz w:w="11906" w:h="16838"/>
      <w:pgMar w:top="2098" w:right="1531" w:bottom="1984" w:left="1531" w:header="851" w:footer="1304" w:gutter="0"/>
      <w:pgNumType w:fmt="decimal"/>
      <w:cols w:space="0" w:num="1"/>
      <w:rtlGutter w:val="0"/>
      <w:docGrid w:type="linesAndChars" w:linePitch="579" w:charSpace="41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1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Helvetica">
    <w:altName w:val="汉仪君黑-35简"/>
    <w:panose1 w:val="020B0604020202020204"/>
    <w:charset w:val="00"/>
    <w:family w:val="swiss"/>
    <w:pitch w:val="default"/>
    <w:sig w:usb0="00000000" w:usb1="00000000" w:usb2="00000008"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汉仪君黑-35简">
    <w:panose1 w:val="020B0604020202020204"/>
    <w:charset w:val="86"/>
    <w:family w:val="auto"/>
    <w:pitch w:val="default"/>
    <w:sig w:usb0="A00002BF" w:usb1="0ACF7CFA" w:usb2="00000016" w:usb3="00000000" w:csb0="2004000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1"/>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9"/>
        <w:sz w:val="28"/>
        <w:szCs w:val="28"/>
      </w:rPr>
    </w:pPr>
  </w:p>
  <w:p>
    <w:pPr>
      <w:pStyle w:val="11"/>
      <w:ind w:right="360" w:firstLine="360"/>
      <w:rPr>
        <w:rFonts w:ascii="宋体" w:hAnsi="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2E419"/>
    <w:multiLevelType w:val="singleLevel"/>
    <w:tmpl w:val="A532E419"/>
    <w:lvl w:ilvl="0" w:tentative="0">
      <w:start w:val="1"/>
      <w:numFmt w:val="chineseCounting"/>
      <w:suff w:val="nothing"/>
      <w:lvlText w:val="（%1）"/>
      <w:lvlJc w:val="left"/>
      <w:rPr>
        <w:rFonts w:hint="eastAsia" w:ascii="方正楷体_GBK" w:hAnsi="方正楷体_GBK" w:eastAsia="方正楷体_GBK" w:cs="方正楷体_GBK"/>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HorizontalSpacing w:val="170"/>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YzVlNzQ1ZTM0ZTYwYmVkZTBiOGZmZDAwMDI5YzUifQ=="/>
  </w:docVars>
  <w:rsids>
    <w:rsidRoot w:val="00865A71"/>
    <w:rsid w:val="0000088C"/>
    <w:rsid w:val="00011AA2"/>
    <w:rsid w:val="00015D62"/>
    <w:rsid w:val="00060AA5"/>
    <w:rsid w:val="000770B1"/>
    <w:rsid w:val="00081F72"/>
    <w:rsid w:val="000964AC"/>
    <w:rsid w:val="0009710A"/>
    <w:rsid w:val="000A3B93"/>
    <w:rsid w:val="000B178E"/>
    <w:rsid w:val="000B61CE"/>
    <w:rsid w:val="000D433E"/>
    <w:rsid w:val="000E44CD"/>
    <w:rsid w:val="00106DDC"/>
    <w:rsid w:val="00124A68"/>
    <w:rsid w:val="001331A3"/>
    <w:rsid w:val="00150B43"/>
    <w:rsid w:val="001569CB"/>
    <w:rsid w:val="001853F2"/>
    <w:rsid w:val="00186168"/>
    <w:rsid w:val="00187C93"/>
    <w:rsid w:val="00192F71"/>
    <w:rsid w:val="00195366"/>
    <w:rsid w:val="001A34AB"/>
    <w:rsid w:val="001D6300"/>
    <w:rsid w:val="001E3A6D"/>
    <w:rsid w:val="001E3AA3"/>
    <w:rsid w:val="001E5AEE"/>
    <w:rsid w:val="0021144C"/>
    <w:rsid w:val="002132F3"/>
    <w:rsid w:val="0021478D"/>
    <w:rsid w:val="00221FEC"/>
    <w:rsid w:val="00223C44"/>
    <w:rsid w:val="0023114C"/>
    <w:rsid w:val="00231BA2"/>
    <w:rsid w:val="00242B65"/>
    <w:rsid w:val="00267717"/>
    <w:rsid w:val="00270A68"/>
    <w:rsid w:val="00281F56"/>
    <w:rsid w:val="002938E0"/>
    <w:rsid w:val="0029694F"/>
    <w:rsid w:val="00297A16"/>
    <w:rsid w:val="002A0898"/>
    <w:rsid w:val="002C1333"/>
    <w:rsid w:val="002C7072"/>
    <w:rsid w:val="002C7148"/>
    <w:rsid w:val="002C7561"/>
    <w:rsid w:val="002C7D64"/>
    <w:rsid w:val="002F0C9D"/>
    <w:rsid w:val="00303D61"/>
    <w:rsid w:val="003056CD"/>
    <w:rsid w:val="00306FBD"/>
    <w:rsid w:val="003149AE"/>
    <w:rsid w:val="00315722"/>
    <w:rsid w:val="003162BA"/>
    <w:rsid w:val="003208E0"/>
    <w:rsid w:val="00330AEE"/>
    <w:rsid w:val="0033183F"/>
    <w:rsid w:val="0034004E"/>
    <w:rsid w:val="00347AB6"/>
    <w:rsid w:val="0035452E"/>
    <w:rsid w:val="003625ED"/>
    <w:rsid w:val="0037757D"/>
    <w:rsid w:val="00384535"/>
    <w:rsid w:val="003A3499"/>
    <w:rsid w:val="003C0B4E"/>
    <w:rsid w:val="003C36C3"/>
    <w:rsid w:val="003E2BC1"/>
    <w:rsid w:val="003F1A2E"/>
    <w:rsid w:val="003F59C1"/>
    <w:rsid w:val="003F7D2C"/>
    <w:rsid w:val="004020A3"/>
    <w:rsid w:val="0040518C"/>
    <w:rsid w:val="00423644"/>
    <w:rsid w:val="00431692"/>
    <w:rsid w:val="00483801"/>
    <w:rsid w:val="004913DF"/>
    <w:rsid w:val="00493E2D"/>
    <w:rsid w:val="004A396E"/>
    <w:rsid w:val="004A5D00"/>
    <w:rsid w:val="004C0718"/>
    <w:rsid w:val="004C4F15"/>
    <w:rsid w:val="004D3183"/>
    <w:rsid w:val="004E23F9"/>
    <w:rsid w:val="004E2DB5"/>
    <w:rsid w:val="004E5188"/>
    <w:rsid w:val="004F4A09"/>
    <w:rsid w:val="005165A2"/>
    <w:rsid w:val="0051754E"/>
    <w:rsid w:val="00517A2F"/>
    <w:rsid w:val="00527109"/>
    <w:rsid w:val="00531003"/>
    <w:rsid w:val="0053611C"/>
    <w:rsid w:val="00536359"/>
    <w:rsid w:val="005558AB"/>
    <w:rsid w:val="0057197B"/>
    <w:rsid w:val="005954C0"/>
    <w:rsid w:val="005B02D4"/>
    <w:rsid w:val="005B0E40"/>
    <w:rsid w:val="005B3FD7"/>
    <w:rsid w:val="005C7289"/>
    <w:rsid w:val="005E2F4E"/>
    <w:rsid w:val="00606F1E"/>
    <w:rsid w:val="006109D8"/>
    <w:rsid w:val="00627765"/>
    <w:rsid w:val="0063199C"/>
    <w:rsid w:val="00635964"/>
    <w:rsid w:val="00641E3A"/>
    <w:rsid w:val="00643BD6"/>
    <w:rsid w:val="00645287"/>
    <w:rsid w:val="0064626F"/>
    <w:rsid w:val="0065021F"/>
    <w:rsid w:val="00667C2A"/>
    <w:rsid w:val="006816F3"/>
    <w:rsid w:val="00682CB7"/>
    <w:rsid w:val="0069281A"/>
    <w:rsid w:val="006A7F6F"/>
    <w:rsid w:val="006C2636"/>
    <w:rsid w:val="006D4346"/>
    <w:rsid w:val="006F1AFD"/>
    <w:rsid w:val="006F3BC9"/>
    <w:rsid w:val="00701CCC"/>
    <w:rsid w:val="00703982"/>
    <w:rsid w:val="00703D4C"/>
    <w:rsid w:val="0070630B"/>
    <w:rsid w:val="00730EAA"/>
    <w:rsid w:val="00735623"/>
    <w:rsid w:val="007451BF"/>
    <w:rsid w:val="007452F0"/>
    <w:rsid w:val="0074613F"/>
    <w:rsid w:val="00747902"/>
    <w:rsid w:val="00762399"/>
    <w:rsid w:val="00791040"/>
    <w:rsid w:val="007A0277"/>
    <w:rsid w:val="007A0A55"/>
    <w:rsid w:val="007D33D2"/>
    <w:rsid w:val="007D7EAA"/>
    <w:rsid w:val="00800585"/>
    <w:rsid w:val="008161F8"/>
    <w:rsid w:val="00817741"/>
    <w:rsid w:val="00827E03"/>
    <w:rsid w:val="0084432B"/>
    <w:rsid w:val="00845A26"/>
    <w:rsid w:val="00847EAA"/>
    <w:rsid w:val="00865A71"/>
    <w:rsid w:val="00871180"/>
    <w:rsid w:val="00871AAA"/>
    <w:rsid w:val="0088050D"/>
    <w:rsid w:val="008A5A7D"/>
    <w:rsid w:val="008B016C"/>
    <w:rsid w:val="008B029A"/>
    <w:rsid w:val="008B0E04"/>
    <w:rsid w:val="008B76B4"/>
    <w:rsid w:val="008C5528"/>
    <w:rsid w:val="008C5B24"/>
    <w:rsid w:val="008C799F"/>
    <w:rsid w:val="008D3D2E"/>
    <w:rsid w:val="008D4B39"/>
    <w:rsid w:val="008D62D3"/>
    <w:rsid w:val="00903382"/>
    <w:rsid w:val="009119AA"/>
    <w:rsid w:val="00913E18"/>
    <w:rsid w:val="0092724D"/>
    <w:rsid w:val="009353F8"/>
    <w:rsid w:val="00936F27"/>
    <w:rsid w:val="009438E4"/>
    <w:rsid w:val="00951218"/>
    <w:rsid w:val="0098182F"/>
    <w:rsid w:val="009947D7"/>
    <w:rsid w:val="009B15CC"/>
    <w:rsid w:val="009E4870"/>
    <w:rsid w:val="009E5D70"/>
    <w:rsid w:val="009F1E18"/>
    <w:rsid w:val="00A11FF2"/>
    <w:rsid w:val="00A20C47"/>
    <w:rsid w:val="00A45AAE"/>
    <w:rsid w:val="00A47C6E"/>
    <w:rsid w:val="00A54CB0"/>
    <w:rsid w:val="00A56EF4"/>
    <w:rsid w:val="00A672B0"/>
    <w:rsid w:val="00A7296E"/>
    <w:rsid w:val="00A84B0E"/>
    <w:rsid w:val="00AA3597"/>
    <w:rsid w:val="00AB72FC"/>
    <w:rsid w:val="00AC0590"/>
    <w:rsid w:val="00AC5EED"/>
    <w:rsid w:val="00AD2413"/>
    <w:rsid w:val="00AD67B8"/>
    <w:rsid w:val="00AE139C"/>
    <w:rsid w:val="00AE4798"/>
    <w:rsid w:val="00AE537A"/>
    <w:rsid w:val="00AF4A3B"/>
    <w:rsid w:val="00AF648C"/>
    <w:rsid w:val="00B0363D"/>
    <w:rsid w:val="00B03CB0"/>
    <w:rsid w:val="00B143E8"/>
    <w:rsid w:val="00B334FC"/>
    <w:rsid w:val="00B665E3"/>
    <w:rsid w:val="00B726DE"/>
    <w:rsid w:val="00B767F5"/>
    <w:rsid w:val="00B87238"/>
    <w:rsid w:val="00B90839"/>
    <w:rsid w:val="00BB4051"/>
    <w:rsid w:val="00BB51C1"/>
    <w:rsid w:val="00BD2DCC"/>
    <w:rsid w:val="00BE0B19"/>
    <w:rsid w:val="00BE2675"/>
    <w:rsid w:val="00BE2FB2"/>
    <w:rsid w:val="00BF044C"/>
    <w:rsid w:val="00C011C2"/>
    <w:rsid w:val="00C22D37"/>
    <w:rsid w:val="00C344C4"/>
    <w:rsid w:val="00C43593"/>
    <w:rsid w:val="00C47AED"/>
    <w:rsid w:val="00C56D2E"/>
    <w:rsid w:val="00C661B1"/>
    <w:rsid w:val="00C66CB4"/>
    <w:rsid w:val="00C736FE"/>
    <w:rsid w:val="00C84ED2"/>
    <w:rsid w:val="00C901BD"/>
    <w:rsid w:val="00C970EB"/>
    <w:rsid w:val="00CA508B"/>
    <w:rsid w:val="00CB70A1"/>
    <w:rsid w:val="00CB7552"/>
    <w:rsid w:val="00CC14D8"/>
    <w:rsid w:val="00CC1E8C"/>
    <w:rsid w:val="00CC6F58"/>
    <w:rsid w:val="00CD4D75"/>
    <w:rsid w:val="00CE4C84"/>
    <w:rsid w:val="00CF553C"/>
    <w:rsid w:val="00D16A02"/>
    <w:rsid w:val="00D22657"/>
    <w:rsid w:val="00D34CDF"/>
    <w:rsid w:val="00D34E0A"/>
    <w:rsid w:val="00D726FD"/>
    <w:rsid w:val="00D80E7A"/>
    <w:rsid w:val="00DA7DC9"/>
    <w:rsid w:val="00DB0594"/>
    <w:rsid w:val="00DB746D"/>
    <w:rsid w:val="00DC06F0"/>
    <w:rsid w:val="00DD0AAF"/>
    <w:rsid w:val="00DD0CBB"/>
    <w:rsid w:val="00DD3A3D"/>
    <w:rsid w:val="00DF53EB"/>
    <w:rsid w:val="00E05DC3"/>
    <w:rsid w:val="00E06770"/>
    <w:rsid w:val="00E06910"/>
    <w:rsid w:val="00E378A7"/>
    <w:rsid w:val="00E37A4D"/>
    <w:rsid w:val="00E5108A"/>
    <w:rsid w:val="00E5469E"/>
    <w:rsid w:val="00E738FC"/>
    <w:rsid w:val="00E9662A"/>
    <w:rsid w:val="00EA0101"/>
    <w:rsid w:val="00EA0588"/>
    <w:rsid w:val="00EA65DD"/>
    <w:rsid w:val="00EC1029"/>
    <w:rsid w:val="00ED5DEB"/>
    <w:rsid w:val="00EF3DDE"/>
    <w:rsid w:val="00F0218B"/>
    <w:rsid w:val="00F02554"/>
    <w:rsid w:val="00F02932"/>
    <w:rsid w:val="00F116F1"/>
    <w:rsid w:val="00F41C8A"/>
    <w:rsid w:val="00F51E26"/>
    <w:rsid w:val="00F5745C"/>
    <w:rsid w:val="00F730EA"/>
    <w:rsid w:val="00F8403D"/>
    <w:rsid w:val="00FA26A9"/>
    <w:rsid w:val="00FA3F74"/>
    <w:rsid w:val="00FA7A1A"/>
    <w:rsid w:val="00FB10DD"/>
    <w:rsid w:val="00FC7D13"/>
    <w:rsid w:val="00FD545B"/>
    <w:rsid w:val="00FE4FB6"/>
    <w:rsid w:val="00FF2C1A"/>
    <w:rsid w:val="00FF42AF"/>
    <w:rsid w:val="03D37B45"/>
    <w:rsid w:val="06C47189"/>
    <w:rsid w:val="07C72FF1"/>
    <w:rsid w:val="0C515D15"/>
    <w:rsid w:val="0DCE49A6"/>
    <w:rsid w:val="104B5E5B"/>
    <w:rsid w:val="117F072A"/>
    <w:rsid w:val="11A80084"/>
    <w:rsid w:val="13FD4C54"/>
    <w:rsid w:val="1A390F31"/>
    <w:rsid w:val="1B0007D4"/>
    <w:rsid w:val="224C1334"/>
    <w:rsid w:val="22967B0B"/>
    <w:rsid w:val="25900E53"/>
    <w:rsid w:val="25D2513D"/>
    <w:rsid w:val="2A4D74D2"/>
    <w:rsid w:val="2C201960"/>
    <w:rsid w:val="309959C5"/>
    <w:rsid w:val="33261B8D"/>
    <w:rsid w:val="3B9C002B"/>
    <w:rsid w:val="3C2A4C4E"/>
    <w:rsid w:val="3EFB7C41"/>
    <w:rsid w:val="402A4FE0"/>
    <w:rsid w:val="40622004"/>
    <w:rsid w:val="44956272"/>
    <w:rsid w:val="462D519C"/>
    <w:rsid w:val="46FE6EA5"/>
    <w:rsid w:val="47533AB4"/>
    <w:rsid w:val="4B92229A"/>
    <w:rsid w:val="4CDA22A5"/>
    <w:rsid w:val="51EB6472"/>
    <w:rsid w:val="524A3D28"/>
    <w:rsid w:val="553D5C3D"/>
    <w:rsid w:val="5606451B"/>
    <w:rsid w:val="5BBE6D6F"/>
    <w:rsid w:val="5D8F70D3"/>
    <w:rsid w:val="5DFB66EA"/>
    <w:rsid w:val="5F927999"/>
    <w:rsid w:val="61D76EE6"/>
    <w:rsid w:val="65BC2255"/>
    <w:rsid w:val="68543CCD"/>
    <w:rsid w:val="6D901F10"/>
    <w:rsid w:val="6DE32F56"/>
    <w:rsid w:val="729C5B59"/>
    <w:rsid w:val="73FF042F"/>
    <w:rsid w:val="77E465BE"/>
    <w:rsid w:val="7D8C2E23"/>
    <w:rsid w:val="7DB008BF"/>
    <w:rsid w:val="FFF79F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link w:val="29"/>
    <w:qFormat/>
    <w:uiPriority w:val="99"/>
    <w:pPr>
      <w:keepNext/>
      <w:keepLines/>
      <w:widowControl/>
      <w:adjustRightInd w:val="0"/>
      <w:snapToGrid w:val="0"/>
      <w:spacing w:before="340" w:after="330" w:line="578" w:lineRule="auto"/>
      <w:jc w:val="left"/>
      <w:outlineLvl w:val="0"/>
    </w:pPr>
    <w:rPr>
      <w:rFonts w:ascii="Tahoma" w:hAnsi="Tahoma" w:eastAsia="微软雅黑"/>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宋体"/>
      <w:b/>
      <w:bCs/>
      <w:kern w:val="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pPr>
    <w:rPr>
      <w:rFonts w:ascii="Times New Roman" w:hAnsi="Times New Roman" w:eastAsia="宋体" w:cs="Times New Roman"/>
    </w:rPr>
  </w:style>
  <w:style w:type="paragraph" w:styleId="5">
    <w:name w:val="Body Text"/>
    <w:basedOn w:val="1"/>
    <w:next w:val="1"/>
    <w:link w:val="28"/>
    <w:semiHidden/>
    <w:unhideWhenUsed/>
    <w:qFormat/>
    <w:uiPriority w:val="99"/>
    <w:pPr>
      <w:spacing w:after="120"/>
    </w:pPr>
  </w:style>
  <w:style w:type="paragraph" w:styleId="6">
    <w:name w:val="Body Text Indent"/>
    <w:basedOn w:val="1"/>
    <w:link w:val="27"/>
    <w:qFormat/>
    <w:uiPriority w:val="0"/>
    <w:pPr>
      <w:ind w:firstLine="640" w:firstLineChars="200"/>
    </w:pPr>
    <w:rPr>
      <w:rFonts w:eastAsia="仿宋_GB2312"/>
    </w:rPr>
  </w:style>
  <w:style w:type="paragraph" w:styleId="7">
    <w:name w:val="Plain Text"/>
    <w:basedOn w:val="1"/>
    <w:link w:val="26"/>
    <w:qFormat/>
    <w:uiPriority w:val="99"/>
    <w:rPr>
      <w:rFonts w:ascii="宋体" w:hAnsi="Courier New" w:cs="宋体" w:eastAsiaTheme="minorEastAsia"/>
      <w:sz w:val="21"/>
      <w:szCs w:val="21"/>
    </w:rPr>
  </w:style>
  <w:style w:type="paragraph" w:styleId="8">
    <w:name w:val="Date"/>
    <w:basedOn w:val="1"/>
    <w:next w:val="1"/>
    <w:link w:val="24"/>
    <w:unhideWhenUsed/>
    <w:qFormat/>
    <w:uiPriority w:val="0"/>
    <w:pPr>
      <w:ind w:left="100" w:leftChars="2500"/>
    </w:pPr>
  </w:style>
  <w:style w:type="paragraph" w:styleId="9">
    <w:name w:val="Body Text Indent 2"/>
    <w:basedOn w:val="1"/>
    <w:link w:val="30"/>
    <w:unhideWhenUsed/>
    <w:qFormat/>
    <w:uiPriority w:val="99"/>
    <w:pPr>
      <w:spacing w:after="120" w:line="480" w:lineRule="auto"/>
      <w:ind w:left="420" w:leftChars="200"/>
    </w:pPr>
  </w:style>
  <w:style w:type="paragraph" w:styleId="10">
    <w:name w:val="Balloon Text"/>
    <w:basedOn w:val="1"/>
    <w:link w:val="33"/>
    <w:semiHidden/>
    <w:qFormat/>
    <w:uiPriority w:val="0"/>
    <w:rPr>
      <w:rFonts w:eastAsia="宋体"/>
      <w:sz w:val="18"/>
      <w:szCs w:val="18"/>
    </w:rPr>
  </w:style>
  <w:style w:type="paragraph" w:styleId="11">
    <w:name w:val="footer"/>
    <w:basedOn w:val="1"/>
    <w:next w:val="12"/>
    <w:link w:val="23"/>
    <w:unhideWhenUsed/>
    <w:qFormat/>
    <w:uiPriority w:val="0"/>
    <w:pPr>
      <w:tabs>
        <w:tab w:val="center" w:pos="4153"/>
        <w:tab w:val="right" w:pos="8306"/>
      </w:tabs>
      <w:snapToGrid w:val="0"/>
      <w:jc w:val="left"/>
    </w:pPr>
    <w:rPr>
      <w:sz w:val="18"/>
      <w:szCs w:val="18"/>
    </w:rPr>
  </w:style>
  <w:style w:type="paragraph" w:customStyle="1" w:styleId="12">
    <w:name w:val="索引 51"/>
    <w:basedOn w:val="1"/>
    <w:next w:val="1"/>
    <w:qFormat/>
    <w:uiPriority w:val="0"/>
    <w:pPr>
      <w:ind w:left="1680"/>
    </w:pPr>
  </w:style>
  <w:style w:type="paragraph" w:styleId="13">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5">
    <w:name w:val="Normal (Web)"/>
    <w:basedOn w:val="1"/>
    <w:qFormat/>
    <w:uiPriority w:val="0"/>
    <w:pPr>
      <w:spacing w:before="100" w:beforeAutospacing="1" w:after="100" w:afterAutospacing="1"/>
      <w:jc w:val="left"/>
    </w:pPr>
    <w:rPr>
      <w:rFonts w:ascii="Calibri" w:hAnsi="Calibri" w:eastAsia="宋体" w:cs="Calibri"/>
      <w:kern w:val="0"/>
      <w:sz w:val="24"/>
      <w:szCs w:val="24"/>
    </w:rPr>
  </w:style>
  <w:style w:type="character" w:styleId="18">
    <w:name w:val="Strong"/>
    <w:basedOn w:val="17"/>
    <w:qFormat/>
    <w:uiPriority w:val="99"/>
    <w:rPr>
      <w:rFonts w:cs="Times New Roman"/>
      <w:b/>
      <w:bCs/>
    </w:rPr>
  </w:style>
  <w:style w:type="character" w:styleId="19">
    <w:name w:val="page number"/>
    <w:basedOn w:val="17"/>
    <w:qFormat/>
    <w:uiPriority w:val="0"/>
  </w:style>
  <w:style w:type="character" w:styleId="20">
    <w:name w:val="Hyperlink"/>
    <w:basedOn w:val="17"/>
    <w:qFormat/>
    <w:uiPriority w:val="99"/>
    <w:rPr>
      <w:rFonts w:cs="Times New Roman"/>
      <w:color w:val="0000FF"/>
      <w:u w:val="single"/>
    </w:rPr>
  </w:style>
  <w:style w:type="paragraph" w:customStyle="1" w:styleId="21">
    <w:name w:val="默认"/>
    <w:qFormat/>
    <w:uiPriority w:val="99"/>
    <w:rPr>
      <w:rFonts w:ascii="Helvetica" w:hAnsi="Helvetica" w:eastAsia="宋体" w:cs="Helvetica"/>
      <w:color w:val="000000"/>
      <w:kern w:val="0"/>
      <w:sz w:val="22"/>
      <w:szCs w:val="22"/>
      <w:lang w:val="en-US" w:eastAsia="zh-CN" w:bidi="ar-SA"/>
    </w:rPr>
  </w:style>
  <w:style w:type="character" w:customStyle="1" w:styleId="22">
    <w:name w:val="页眉 Char"/>
    <w:basedOn w:val="17"/>
    <w:link w:val="13"/>
    <w:semiHidden/>
    <w:qFormat/>
    <w:uiPriority w:val="99"/>
    <w:rPr>
      <w:sz w:val="18"/>
      <w:szCs w:val="18"/>
    </w:rPr>
  </w:style>
  <w:style w:type="character" w:customStyle="1" w:styleId="23">
    <w:name w:val="页脚 Char"/>
    <w:basedOn w:val="17"/>
    <w:link w:val="11"/>
    <w:qFormat/>
    <w:uiPriority w:val="99"/>
    <w:rPr>
      <w:sz w:val="18"/>
      <w:szCs w:val="18"/>
    </w:rPr>
  </w:style>
  <w:style w:type="character" w:customStyle="1" w:styleId="24">
    <w:name w:val="日期 Char"/>
    <w:basedOn w:val="17"/>
    <w:link w:val="8"/>
    <w:semiHidden/>
    <w:qFormat/>
    <w:uiPriority w:val="99"/>
    <w:rPr>
      <w:rFonts w:ascii="Times New Roman" w:hAnsi="Times New Roman" w:eastAsia="方正仿宋_GBK" w:cs="Times New Roman"/>
      <w:sz w:val="32"/>
      <w:szCs w:val="20"/>
    </w:rPr>
  </w:style>
  <w:style w:type="character" w:customStyle="1" w:styleId="25">
    <w:name w:val="纯文本 Char"/>
    <w:link w:val="7"/>
    <w:qFormat/>
    <w:locked/>
    <w:uiPriority w:val="99"/>
    <w:rPr>
      <w:rFonts w:ascii="宋体" w:hAnsi="Courier New" w:cs="宋体"/>
      <w:szCs w:val="21"/>
    </w:rPr>
  </w:style>
  <w:style w:type="character" w:customStyle="1" w:styleId="26">
    <w:name w:val="纯文本 Char1"/>
    <w:basedOn w:val="17"/>
    <w:link w:val="7"/>
    <w:semiHidden/>
    <w:qFormat/>
    <w:uiPriority w:val="99"/>
    <w:rPr>
      <w:rFonts w:ascii="宋体" w:hAnsi="Courier New" w:eastAsia="宋体" w:cs="Courier New"/>
      <w:szCs w:val="21"/>
    </w:rPr>
  </w:style>
  <w:style w:type="character" w:customStyle="1" w:styleId="27">
    <w:name w:val="正文文本缩进 Char"/>
    <w:basedOn w:val="17"/>
    <w:link w:val="6"/>
    <w:qFormat/>
    <w:uiPriority w:val="0"/>
    <w:rPr>
      <w:rFonts w:ascii="Times New Roman" w:hAnsi="Times New Roman" w:eastAsia="仿宋_GB2312" w:cs="Times New Roman"/>
      <w:sz w:val="32"/>
      <w:szCs w:val="20"/>
    </w:rPr>
  </w:style>
  <w:style w:type="character" w:customStyle="1" w:styleId="28">
    <w:name w:val="正文文本 Char"/>
    <w:basedOn w:val="17"/>
    <w:link w:val="5"/>
    <w:semiHidden/>
    <w:qFormat/>
    <w:uiPriority w:val="99"/>
    <w:rPr>
      <w:rFonts w:ascii="Times New Roman" w:hAnsi="Times New Roman" w:eastAsia="方正仿宋_GBK" w:cs="Times New Roman"/>
      <w:sz w:val="32"/>
      <w:szCs w:val="20"/>
    </w:rPr>
  </w:style>
  <w:style w:type="character" w:customStyle="1" w:styleId="29">
    <w:name w:val="标题 1 Char"/>
    <w:basedOn w:val="17"/>
    <w:link w:val="2"/>
    <w:qFormat/>
    <w:uiPriority w:val="99"/>
    <w:rPr>
      <w:rFonts w:ascii="Tahoma" w:hAnsi="Tahoma" w:eastAsia="微软雅黑" w:cs="Times New Roman"/>
      <w:b/>
      <w:bCs/>
      <w:kern w:val="44"/>
      <w:sz w:val="44"/>
      <w:szCs w:val="44"/>
    </w:rPr>
  </w:style>
  <w:style w:type="character" w:customStyle="1" w:styleId="30">
    <w:name w:val="正文文本缩进 2 Char"/>
    <w:basedOn w:val="17"/>
    <w:link w:val="9"/>
    <w:qFormat/>
    <w:uiPriority w:val="99"/>
    <w:rPr>
      <w:rFonts w:ascii="Times New Roman" w:hAnsi="Times New Roman" w:eastAsia="方正仿宋_GBK" w:cs="Times New Roman"/>
      <w:sz w:val="32"/>
      <w:szCs w:val="20"/>
    </w:rPr>
  </w:style>
  <w:style w:type="paragraph" w:customStyle="1" w:styleId="31">
    <w:name w:val="p0"/>
    <w:basedOn w:val="1"/>
    <w:qFormat/>
    <w:uiPriority w:val="0"/>
    <w:pPr>
      <w:widowControl/>
    </w:pPr>
    <w:rPr>
      <w:rFonts w:eastAsia="宋体"/>
      <w:kern w:val="0"/>
      <w:sz w:val="21"/>
      <w:szCs w:val="21"/>
    </w:rPr>
  </w:style>
  <w:style w:type="paragraph" w:customStyle="1" w:styleId="3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33">
    <w:name w:val="批注框文本 Char"/>
    <w:basedOn w:val="17"/>
    <w:link w:val="10"/>
    <w:semiHidden/>
    <w:qFormat/>
    <w:uiPriority w:val="0"/>
    <w:rPr>
      <w:rFonts w:ascii="Times New Roman" w:hAnsi="Times New Roman" w:eastAsia="宋体" w:cs="Times New Roman"/>
      <w:sz w:val="18"/>
      <w:szCs w:val="18"/>
    </w:rPr>
  </w:style>
  <w:style w:type="character" w:customStyle="1" w:styleId="34">
    <w:name w:val="NormalCharacter"/>
    <w:semiHidden/>
    <w:qFormat/>
    <w:uiPriority w:val="0"/>
  </w:style>
  <w:style w:type="paragraph" w:customStyle="1" w:styleId="35">
    <w:name w:val="HtmlNormal"/>
    <w:basedOn w:val="1"/>
    <w:qFormat/>
    <w:uiPriority w:val="0"/>
    <w:pPr>
      <w:spacing w:before="100" w:beforeAutospacing="1" w:after="100" w:afterAutospacing="1" w:line="288" w:lineRule="auto"/>
    </w:pPr>
    <w:rPr>
      <w:rFonts w:ascii="宋体" w:hAnsi="宋体" w:eastAsia="宋体"/>
      <w:color w:val="000000"/>
      <w:sz w:val="24"/>
      <w:szCs w:val="24"/>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xiaoniu</Company>
  <Pages>8</Pages>
  <Words>2840</Words>
  <Characters>2888</Characters>
  <Lines>53</Lines>
  <Paragraphs>15</Paragraphs>
  <TotalTime>14</TotalTime>
  <ScaleCrop>false</ScaleCrop>
  <LinksUpToDate>false</LinksUpToDate>
  <CharactersWithSpaces>2958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2020-07-03T23:45:00Z</dcterms:created>
  <dc:creator>xiaoniu</dc:creator>
  <cp:lastModifiedBy>fengdu</cp:lastModifiedBy>
  <cp:lastPrinted>2022-12-30T19:30:00Z</cp:lastPrinted>
  <dcterms:modified xsi:type="dcterms:W3CDTF">2024-03-05T10:49:51Z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037726064BA2425B8461A5075A5E6659</vt:lpwstr>
  </property>
</Properties>
</file>