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2E" w:rsidRDefault="001D382E" w:rsidP="00796552">
      <w:pPr>
        <w:pStyle w:val="a4"/>
        <w:wordWrap w:val="0"/>
        <w:overflowPunct w:val="0"/>
        <w:spacing w:line="570" w:lineRule="exact"/>
        <w:jc w:val="center"/>
        <w:rPr>
          <w:rFonts w:ascii="Times New Roman" w:eastAsia="方正小标宋_GBK" w:hAnsi="Times New Roman"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Times New Roman" w:eastAsia="方正小标宋_GBK" w:hAnsi="Times New Roman" w:hint="eastAsia"/>
          <w:kern w:val="0"/>
          <w:sz w:val="44"/>
          <w:szCs w:val="44"/>
          <w:shd w:val="clear" w:color="auto" w:fill="FFFFFF"/>
        </w:rPr>
        <w:t>南天湖镇</w:t>
      </w:r>
      <w:r>
        <w:rPr>
          <w:rFonts w:ascii="Times New Roman" w:eastAsia="方正小标宋_GBK" w:hAnsi="Times New Roman"/>
          <w:kern w:val="0"/>
          <w:sz w:val="44"/>
          <w:szCs w:val="44"/>
          <w:shd w:val="clear" w:color="auto" w:fill="FFFFFF"/>
        </w:rPr>
        <w:t>行政执法基本事项信息公示</w:t>
      </w:r>
    </w:p>
    <w:p w:rsidR="001D382E" w:rsidRDefault="001D382E" w:rsidP="00796552">
      <w:pPr>
        <w:pStyle w:val="a4"/>
        <w:wordWrap w:val="0"/>
        <w:overflowPunct w:val="0"/>
        <w:spacing w:line="594" w:lineRule="exact"/>
        <w:jc w:val="center"/>
        <w:rPr>
          <w:rFonts w:ascii="Times New Roman" w:eastAsia="方正楷体_GBK" w:hAnsi="Times New Roman"/>
          <w:kern w:val="0"/>
          <w:sz w:val="32"/>
          <w:szCs w:val="32"/>
          <w:shd w:val="clear" w:color="auto" w:fill="FFFFFF"/>
        </w:rPr>
      </w:pP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行政执法基本事项信息公示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一、执法主体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1．执法机关：丰都县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南天湖镇</w:t>
      </w: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人民政府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2．实施机构：丰都县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南天湖镇</w:t>
      </w: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人民政府</w:t>
      </w:r>
      <w:r w:rsidRPr="0086546C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（综合行政执法大队）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3．执法人员名录</w:t>
      </w:r>
    </w:p>
    <w:tbl>
      <w:tblPr>
        <w:tblW w:w="5355" w:type="dxa"/>
        <w:tblInd w:w="48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2970"/>
      </w:tblGrid>
      <w:tr w:rsidR="0086546C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46C" w:rsidRPr="0086546C" w:rsidRDefault="0086546C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86546C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46C" w:rsidRPr="0086546C" w:rsidRDefault="0086546C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86546C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执法证号</w:t>
            </w:r>
          </w:p>
        </w:tc>
      </w:tr>
      <w:tr w:rsidR="0086546C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46C" w:rsidRPr="0086546C" w:rsidRDefault="0086546C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86546C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杨金川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46C" w:rsidRPr="0086546C" w:rsidRDefault="0086546C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86546C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22003097158</w:t>
            </w:r>
          </w:p>
        </w:tc>
      </w:tr>
      <w:tr w:rsidR="0086546C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46C" w:rsidRPr="0086546C" w:rsidRDefault="0086546C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86546C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吴</w:t>
            </w:r>
            <w:proofErr w:type="gramStart"/>
            <w:r w:rsidRPr="0086546C">
              <w:rPr>
                <w:rFonts w:ascii="仿宋_GB2312" w:eastAsia="方正仿宋_GBK" w:hAnsi="Times New Roman" w:hint="eastAsia"/>
                <w:kern w:val="0"/>
                <w:sz w:val="32"/>
                <w:szCs w:val="32"/>
              </w:rPr>
              <w:t>喆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46C" w:rsidRPr="0086546C" w:rsidRDefault="0086546C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86546C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22003097323</w:t>
            </w:r>
          </w:p>
        </w:tc>
      </w:tr>
      <w:tr w:rsidR="0086546C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46C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熊滔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46C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22003097220</w:t>
            </w:r>
          </w:p>
        </w:tc>
      </w:tr>
      <w:tr w:rsidR="00772747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廖永龙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22003097229</w:t>
            </w:r>
          </w:p>
        </w:tc>
      </w:tr>
      <w:tr w:rsidR="00772747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陶</w:t>
            </w:r>
            <w:proofErr w:type="gramStart"/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枳</w:t>
            </w:r>
            <w:proofErr w:type="gramEnd"/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22003097161</w:t>
            </w:r>
          </w:p>
        </w:tc>
      </w:tr>
      <w:tr w:rsidR="00772747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陶安志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22003097174</w:t>
            </w:r>
          </w:p>
        </w:tc>
      </w:tr>
      <w:tr w:rsidR="00772747" w:rsidRPr="0086546C" w:rsidTr="00796552">
        <w:trPr>
          <w:trHeight w:val="49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胡人中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22003097230</w:t>
            </w:r>
          </w:p>
        </w:tc>
      </w:tr>
      <w:tr w:rsidR="00772747" w:rsidRPr="0086546C" w:rsidTr="00796552">
        <w:trPr>
          <w:trHeight w:val="46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代杰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22003097173</w:t>
            </w:r>
          </w:p>
        </w:tc>
      </w:tr>
      <w:tr w:rsidR="00772747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陈才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22003097165</w:t>
            </w:r>
          </w:p>
        </w:tc>
      </w:tr>
      <w:tr w:rsidR="00772747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冯双权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22003097233</w:t>
            </w:r>
          </w:p>
        </w:tc>
      </w:tr>
      <w:tr w:rsidR="00772747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丁占国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22003097172</w:t>
            </w:r>
          </w:p>
        </w:tc>
      </w:tr>
      <w:tr w:rsidR="00772747" w:rsidRPr="0086546C" w:rsidTr="00E7609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冉剑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22003097169</w:t>
            </w:r>
          </w:p>
        </w:tc>
      </w:tr>
      <w:tr w:rsidR="00772747" w:rsidRPr="0086546C" w:rsidTr="00796552">
        <w:trPr>
          <w:trHeight w:val="40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ind w:firstLineChars="250" w:firstLine="80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董超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2747" w:rsidRPr="0086546C" w:rsidRDefault="00772747" w:rsidP="00796552">
            <w:pPr>
              <w:wordWrap w:val="0"/>
              <w:overflowPunct w:val="0"/>
              <w:spacing w:line="594" w:lineRule="exact"/>
              <w:jc w:val="center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22003097304</w:t>
            </w:r>
          </w:p>
        </w:tc>
      </w:tr>
    </w:tbl>
    <w:p w:rsidR="0086546C" w:rsidRPr="0086546C" w:rsidRDefault="0086546C" w:rsidP="00796552">
      <w:pPr>
        <w:shd w:val="clear" w:color="auto" w:fill="FFFFFF"/>
        <w:wordWrap w:val="0"/>
        <w:overflowPunct w:val="0"/>
        <w:ind w:firstLineChars="150"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二、执法职责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对南天湖镇</w:t>
      </w: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范围内行政执法事项的监督管理。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Chars="150"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承担辖区范</w:t>
      </w:r>
      <w:r w:rsidR="000443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围内集中行使安全监管、农村道路交通、农林水利、规划建设、环境保护、卫生计生、</w:t>
      </w: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旅游</w:t>
      </w:r>
      <w:r w:rsidR="000443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开发</w:t>
      </w: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、民政管理</w:t>
      </w:r>
      <w:r w:rsidR="000443B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 w:rsidR="000443B1" w:rsidRPr="000443B1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农用物资假冒伪劣产品，违法占地、乱搭乱建等事项</w:t>
      </w: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领域的行政处罚权。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三、执法权限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对南天湖镇</w:t>
      </w: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范围内行政执法事项的行政检查、罚款等查处。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四、执法依据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1．中华人民共和国行政处罚法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2．其他相关法律法规及规章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五、执法程序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（一）立案、调查与决定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1．凡发现或者接到举报、控告、移送、上级交办、主动交代等违反相关法律、法规、规章的行为，应当填写《行政处罚登记表》，报行政负责人审批。对认为需要给予行政处罚的，在七日内予以立案。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2．行政执法人员调查处理行政处罚案件时，应当向当事人或者有关人员出示执法证件。行政执法人员在调查处理行政处罚案件时与当事人有利害关系的，应当自行回避。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3．行政执法人员在调查处理行政处罚案件时应当依法搜集证据。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4．</w:t>
      </w:r>
      <w:proofErr w:type="gramStart"/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作出</w:t>
      </w:r>
      <w:proofErr w:type="gramEnd"/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行政处罚前告知当事人拟作出行政处罚的事实、理由、依据、处罚内容，并告知当事人依法享有陈述、申辩权。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5．重大、复杂案件，或者给予较重处罚的案件，应当告知当事人听证权利，并提交集体讨论决定，存在法制审核情形的应当进行法制审核。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（二）送达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行政处罚决定书》应当及时送达被处罚人，并由被处罚人在《行政处罚送达回证》上签名或者盖章；被处罚人不在，可以交给其成年家属或者所在单位的负责人员代收，并在送达回证上签名或者盖章。被处罚人或者代收人拒绝接收或者签名、盖章的，送达人可以邀请其邻居或者其单位有关人员到场，说明情况，把《行政处罚决定书》留在其住处或者其单位，并在送达回证上记明拒绝的事由、送达的日期，由送达人签名，即视为送达。被处罚人不在本地的，可以委托被处罚人所在地的行政主管部门代为送达，也可以挂号邮寄送达。邮寄送达的，以挂号回执上注明的收件日期为送达日期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（三）执行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当事人逾期不履行行政处罚决定的，</w:t>
      </w:r>
      <w:proofErr w:type="gramStart"/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作出</w:t>
      </w:r>
      <w:proofErr w:type="gramEnd"/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行政处罚决定的行</w:t>
      </w: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政主管部门可以采取下列措施：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1．到期不缴纳罚款的，每日按罚款数额的百分之三加处罚款；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2．根据法律规定，将查封、扣押的财物拍卖或者将冻结的存款划拨抵缴罚款；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3．申请人民法院强制执行。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当事人确有经济困难，需要延期或者分期缴纳罚款的，经当事人申请和</w:t>
      </w:r>
      <w:proofErr w:type="gramStart"/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作出</w:t>
      </w:r>
      <w:proofErr w:type="gramEnd"/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处罚决定的行政主管部门审查批准，可以暂缓或者分期缴纳。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六、投诉举报电话：023－706</w:t>
      </w:r>
      <w:r w:rsidR="00B84B2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70001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七、救济途径</w:t>
      </w:r>
    </w:p>
    <w:p w:rsidR="0086546C" w:rsidRPr="0086546C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1．自接到决定书之日起60日内</w:t>
      </w:r>
      <w:r w:rsidR="00AF241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向</w:t>
      </w: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县政府申请行政复议。</w:t>
      </w:r>
    </w:p>
    <w:p w:rsidR="004147DA" w:rsidRDefault="0086546C" w:rsidP="00796552">
      <w:pPr>
        <w:shd w:val="clear" w:color="auto" w:fill="FFFFFF"/>
        <w:wordWrap w:val="0"/>
        <w:overflowPunct w:val="0"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6546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2．六个月内向涪陵区人民法院起诉。</w:t>
      </w:r>
    </w:p>
    <w:p w:rsidR="007A53B1" w:rsidRDefault="007A53B1" w:rsidP="007A53B1">
      <w:pPr>
        <w:pStyle w:val="a0"/>
      </w:pPr>
    </w:p>
    <w:p w:rsidR="007A53B1" w:rsidRDefault="007A53B1" w:rsidP="007A53B1">
      <w:pPr>
        <w:pStyle w:val="a0"/>
      </w:pPr>
    </w:p>
    <w:p w:rsidR="007A53B1" w:rsidRDefault="007A53B1" w:rsidP="007A53B1">
      <w:pPr>
        <w:widowControl/>
        <w:shd w:val="clear" w:color="auto" w:fill="FFFFFF"/>
        <w:spacing w:line="360" w:lineRule="atLeast"/>
      </w:pPr>
    </w:p>
    <w:p w:rsidR="007A53B1" w:rsidRDefault="007A53B1" w:rsidP="007A53B1">
      <w:pPr>
        <w:widowControl/>
        <w:shd w:val="clear" w:color="auto" w:fill="FFFFFF"/>
        <w:spacing w:line="360" w:lineRule="atLeast"/>
        <w:ind w:rightChars="300" w:right="630"/>
        <w:jc w:val="righ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 </w:t>
      </w:r>
      <w:r w:rsidRPr="007A53B1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丰都县南天湖镇人民政府</w:t>
      </w:r>
    </w:p>
    <w:p w:rsidR="007A53B1" w:rsidRPr="007A53B1" w:rsidRDefault="007A53B1" w:rsidP="007A53B1">
      <w:pPr>
        <w:pStyle w:val="a0"/>
        <w:ind w:rightChars="600" w:right="1260"/>
        <w:jc w:val="right"/>
        <w:rPr>
          <w:rFonts w:ascii="Times New Roman" w:eastAsia="方正仿宋_GBK" w:hAnsi="Times New Roman"/>
          <w:sz w:val="32"/>
          <w:szCs w:val="32"/>
        </w:rPr>
      </w:pPr>
      <w:r w:rsidRPr="007A53B1">
        <w:rPr>
          <w:rFonts w:ascii="Times New Roman" w:eastAsia="方正仿宋_GBK" w:hAnsi="Times New Roman"/>
          <w:sz w:val="32"/>
          <w:szCs w:val="32"/>
        </w:rPr>
        <w:t>2023</w:t>
      </w:r>
      <w:r w:rsidRPr="007A53B1">
        <w:rPr>
          <w:rFonts w:ascii="Times New Roman" w:eastAsia="方正仿宋_GBK" w:hAnsi="Times New Roman"/>
          <w:sz w:val="32"/>
          <w:szCs w:val="32"/>
        </w:rPr>
        <w:t>年</w:t>
      </w:r>
      <w:r w:rsidRPr="007A53B1">
        <w:rPr>
          <w:rFonts w:ascii="Times New Roman" w:eastAsia="方正仿宋_GBK" w:hAnsi="Times New Roman"/>
          <w:sz w:val="32"/>
          <w:szCs w:val="32"/>
        </w:rPr>
        <w:t>6</w:t>
      </w:r>
      <w:r w:rsidRPr="007A53B1">
        <w:rPr>
          <w:rFonts w:ascii="Times New Roman" w:eastAsia="方正仿宋_GBK" w:hAnsi="Times New Roman"/>
          <w:sz w:val="32"/>
          <w:szCs w:val="32"/>
        </w:rPr>
        <w:t>月</w:t>
      </w:r>
      <w:r w:rsidRPr="007A53B1">
        <w:rPr>
          <w:rFonts w:ascii="Times New Roman" w:eastAsia="方正仿宋_GBK" w:hAnsi="Times New Roman"/>
          <w:sz w:val="32"/>
          <w:szCs w:val="32"/>
        </w:rPr>
        <w:t>1</w:t>
      </w:r>
      <w:r w:rsidRPr="007A53B1">
        <w:rPr>
          <w:rFonts w:ascii="Times New Roman" w:eastAsia="方正仿宋_GBK" w:hAnsi="Times New Roman"/>
          <w:sz w:val="32"/>
          <w:szCs w:val="32"/>
        </w:rPr>
        <w:t>日</w:t>
      </w:r>
    </w:p>
    <w:p w:rsidR="007A53B1" w:rsidRPr="007A53B1" w:rsidRDefault="007A53B1" w:rsidP="007A53B1">
      <w:pPr>
        <w:widowControl/>
        <w:shd w:val="clear" w:color="auto" w:fill="FFFFFF"/>
        <w:spacing w:line="360" w:lineRule="atLeast"/>
        <w:ind w:rightChars="600" w:right="1260"/>
        <w:jc w:val="right"/>
        <w:rPr>
          <w:rFonts w:ascii="Arial" w:hAnsi="Arial" w:cs="Arial"/>
          <w:color w:val="000000"/>
          <w:kern w:val="0"/>
          <w:sz w:val="32"/>
          <w:szCs w:val="32"/>
        </w:rPr>
      </w:pP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  <w:r w:rsidRPr="007A53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 </w:t>
      </w:r>
    </w:p>
    <w:sectPr w:rsidR="007A53B1" w:rsidRPr="007A53B1" w:rsidSect="00796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06" w:rsidRDefault="00410E06" w:rsidP="0086546C">
      <w:r>
        <w:separator/>
      </w:r>
    </w:p>
  </w:endnote>
  <w:endnote w:type="continuationSeparator" w:id="0">
    <w:p w:rsidR="00410E06" w:rsidRDefault="00410E06" w:rsidP="0086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0" w:rsidRDefault="00AF24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0" w:rsidRDefault="00AF241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0" w:rsidRDefault="00AF24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06" w:rsidRDefault="00410E06" w:rsidP="0086546C">
      <w:r>
        <w:separator/>
      </w:r>
    </w:p>
  </w:footnote>
  <w:footnote w:type="continuationSeparator" w:id="0">
    <w:p w:rsidR="00410E06" w:rsidRDefault="00410E06" w:rsidP="0086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0" w:rsidRDefault="00AF2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0" w:rsidRDefault="00AF2410" w:rsidP="00AF241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0" w:rsidRDefault="00AF24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E"/>
    <w:rsid w:val="000443B1"/>
    <w:rsid w:val="00095938"/>
    <w:rsid w:val="001613A2"/>
    <w:rsid w:val="00163FF7"/>
    <w:rsid w:val="001D382E"/>
    <w:rsid w:val="002568E2"/>
    <w:rsid w:val="003B77BE"/>
    <w:rsid w:val="00410E06"/>
    <w:rsid w:val="004147DA"/>
    <w:rsid w:val="00497BD9"/>
    <w:rsid w:val="004B6FB5"/>
    <w:rsid w:val="00606F00"/>
    <w:rsid w:val="00772747"/>
    <w:rsid w:val="00796552"/>
    <w:rsid w:val="007A53B1"/>
    <w:rsid w:val="0086546C"/>
    <w:rsid w:val="008E3668"/>
    <w:rsid w:val="00AF2410"/>
    <w:rsid w:val="00B84B2B"/>
    <w:rsid w:val="00C35836"/>
    <w:rsid w:val="00C733DD"/>
    <w:rsid w:val="00E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382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D382E"/>
    <w:pPr>
      <w:keepNext/>
      <w:keepLines/>
      <w:ind w:firstLineChars="200" w:firstLine="200"/>
      <w:outlineLvl w:val="0"/>
    </w:pPr>
    <w:rPr>
      <w:rFonts w:ascii="Times New Roman" w:eastAsia="方正黑体_GBK" w:hAnsi="Times New Roman"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D382E"/>
    <w:rPr>
      <w:rFonts w:ascii="Times New Roman" w:eastAsia="方正黑体_GBK" w:hAnsi="Times New Roman" w:cs="Times New Roman"/>
      <w:bCs/>
      <w:kern w:val="44"/>
      <w:sz w:val="44"/>
      <w:szCs w:val="44"/>
    </w:rPr>
  </w:style>
  <w:style w:type="paragraph" w:styleId="a4">
    <w:name w:val="footer"/>
    <w:basedOn w:val="a"/>
    <w:link w:val="Char"/>
    <w:uiPriority w:val="99"/>
    <w:unhideWhenUsed/>
    <w:qFormat/>
    <w:rsid w:val="001D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1D382E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1D382E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1D382E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86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86546C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8654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382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D382E"/>
    <w:pPr>
      <w:keepNext/>
      <w:keepLines/>
      <w:ind w:firstLineChars="200" w:firstLine="200"/>
      <w:outlineLvl w:val="0"/>
    </w:pPr>
    <w:rPr>
      <w:rFonts w:ascii="Times New Roman" w:eastAsia="方正黑体_GBK" w:hAnsi="Times New Roman"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D382E"/>
    <w:rPr>
      <w:rFonts w:ascii="Times New Roman" w:eastAsia="方正黑体_GBK" w:hAnsi="Times New Roman" w:cs="Times New Roman"/>
      <w:bCs/>
      <w:kern w:val="44"/>
      <w:sz w:val="44"/>
      <w:szCs w:val="44"/>
    </w:rPr>
  </w:style>
  <w:style w:type="paragraph" w:styleId="a4">
    <w:name w:val="footer"/>
    <w:basedOn w:val="a"/>
    <w:link w:val="Char"/>
    <w:uiPriority w:val="99"/>
    <w:unhideWhenUsed/>
    <w:qFormat/>
    <w:rsid w:val="001D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1D382E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1D382E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1D382E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86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86546C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8654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D7EB-B40C-4835-932C-B32659A2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2023-09-26T11:04:00Z</dcterms:created>
  <dcterms:modified xsi:type="dcterms:W3CDTF">2023-09-26T11:04:00Z</dcterms:modified>
</cp:coreProperties>
</file>