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"/>
        </w:rPr>
        <w:t>丰都县南天湖镇2022年财政决算报告</w:t>
      </w:r>
    </w:p>
    <w:p>
      <w:pPr>
        <w:adjustRightInd w:val="0"/>
        <w:snapToGrid w:val="0"/>
        <w:spacing w:line="600" w:lineRule="exact"/>
        <w:ind w:firstLine="645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5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一、2022年财政预算执行情况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2022年的财政工作在镇党委的正确领导下，在镇人大的有效监督和县财政局及镇级各部门的指导、关心、支持下，深入贯彻党的二十大和中、市、县财税工作会议精神，围绕镇党委、政府中心工作，坚持</w:t>
      </w:r>
      <w:r>
        <w:rPr>
          <w:rFonts w:hint="eastAsia" w:eastAsia="方正仿宋_GBK"/>
          <w:kern w:val="0"/>
          <w:sz w:val="32"/>
          <w:szCs w:val="32"/>
        </w:rPr>
        <w:t>稳中求进总基调，坚持收支平衡，保民生、保工资、保运转，</w:t>
      </w:r>
      <w:r>
        <w:rPr>
          <w:rFonts w:hint="eastAsia" w:eastAsia="方正仿宋_GBK"/>
          <w:sz w:val="32"/>
          <w:szCs w:val="32"/>
        </w:rPr>
        <w:t>促经济社会发展</w:t>
      </w:r>
      <w:r>
        <w:rPr>
          <w:rFonts w:hint="eastAsia" w:eastAsia="方正仿宋_GBK"/>
          <w:kern w:val="0"/>
          <w:sz w:val="32"/>
          <w:szCs w:val="32"/>
        </w:rPr>
        <w:t>,</w:t>
      </w:r>
      <w:r>
        <w:rPr>
          <w:rFonts w:hint="eastAsia" w:eastAsia="方正仿宋_GBK"/>
          <w:sz w:val="32"/>
          <w:szCs w:val="32"/>
        </w:rPr>
        <w:t>积极支持乡村振兴，为全镇经济社会平稳发展提供了财力保障。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（一）一般公共财政预算执行情况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2022年全镇一般公共预算财政拨款收入2601.45万元，为上年收入3155.47万元的82.4%，减少17.6个百分点。统筹返还资金112.53万元(以前年度项目资金上级统筹返还部分）。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其中：一般公共服务支出512.21万元，文化旅游体育与传媒支出43.23万元，社会保障和就业支出382.18万元，卫生健康支出78.3万元，节能环保支出11.03万元，城乡社区支出80.9万元，农林水支出1265.02万元，交通运输支出253.37万元，住房保障支出49.75万元，灾害防治及应急管理支出34.03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（二）基金预算收支执行情况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b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 xml:space="preserve">2022年政府性基金预算支出82.88万元，其中：城乡社区支出45.88万元，其他支出37万元。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（三）2022年财政预算支出特点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 保障力度进一步加强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社会保障、城乡社区支出、“三农”得到充分保障，基本支出得到保障。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 重点支出得到保障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加强财政基础管理。以财政资金“集中、统一、高效、规范”使用为目标，统筹各方面资金，集中财力办大事，重点保障机关运转需求、民生保障、 社会稳定、项目推进。从2022年支出运行情况看，按时发放了在职职工工资补贴，及时兑现了森林防火、疫情防控、受灾群众补贴和村社干部报酬，全力保障了政府机构正常运行，最大限度确保了安全稳定、应急、信访工作及社会经济事业发展相关资金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 “三公经费”的管控力度加强。严格执行公务用车和公务接待事前审批制度，严格按标准执行，厉行节约，杜绝浪费，有效地把公务接待费及公车运行维护费控制在预算范围内。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 政府性债务得到有效控制。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截至</w:t>
      </w:r>
      <w:r>
        <w:rPr>
          <w:rFonts w:hint="eastAsia" w:eastAsia="方正仿宋_GBK"/>
          <w:sz w:val="32"/>
          <w:szCs w:val="32"/>
        </w:rPr>
        <w:t>2022年12月底，我镇共有政府性债务97笔(财政部监测平台数据)，余额合计</w:t>
      </w:r>
      <w:r>
        <w:rPr>
          <w:rFonts w:hint="eastAsia" w:eastAsia="方正仿宋_GBK" w:cs="方正仿宋_GBK"/>
          <w:sz w:val="32"/>
          <w:szCs w:val="32"/>
        </w:rPr>
        <w:t>1888.29</w:t>
      </w:r>
      <w:r>
        <w:rPr>
          <w:rFonts w:hint="eastAsia" w:eastAsia="方正仿宋_GBK"/>
          <w:sz w:val="32"/>
          <w:szCs w:val="32"/>
        </w:rPr>
        <w:t>万元，全年共偿还债务本金</w:t>
      </w:r>
      <w:r>
        <w:rPr>
          <w:rFonts w:hint="eastAsia" w:eastAsia="方正仿宋_GBK" w:cs="方正仿宋_GBK"/>
          <w:sz w:val="32"/>
          <w:szCs w:val="32"/>
        </w:rPr>
        <w:t>312.03</w:t>
      </w:r>
      <w:r>
        <w:rPr>
          <w:rFonts w:hint="eastAsia" w:eastAsia="方正仿宋_GBK"/>
          <w:sz w:val="32"/>
          <w:szCs w:val="32"/>
        </w:rPr>
        <w:t>万元。全年无新增无资金来源的债务。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5. 财政管理绩效加强。对项目建立项目事前、事中、事后评价制度，对各个项目预算执行和绩效运行开展双监控，增强财政支出的规范性和时效性，提高项目实施效果，确保资金安全、规范、高效运行。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2022年的财政工作取得一定成绩，这是镇党委政府的正确领导，全镇上下共同努力的结果。但我镇财政依然存在很多困难和问题，财政绩效管理还需加强，财政支出压力巨大，刚性支出不断增加，收支矛盾日益突出，债务化解难度大，吃饭型财政的格局没得到根本改变，过紧日子的思想需进一步树立，在开源节流、勤俭节约上尚需下更大功夫。对此，我们将高度重视，认真研究，切实采取针对性的有效措施，努力加以解决。</w:t>
      </w:r>
    </w:p>
    <w:p>
      <w:pPr>
        <w:adjustRightInd w:val="0"/>
        <w:snapToGrid w:val="0"/>
        <w:spacing w:line="600" w:lineRule="exact"/>
        <w:ind w:firstLine="420" w:firstLineChars="200"/>
        <w:rPr>
          <w:rFonts w:eastAsia="方正仿宋_GBK"/>
        </w:rPr>
      </w:pPr>
    </w:p>
    <w:sectPr>
      <w:pgSz w:w="11906" w:h="16838"/>
      <w:pgMar w:top="209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FC25FB1"/>
    <w:rsid w:val="00566411"/>
    <w:rsid w:val="006F2FB4"/>
    <w:rsid w:val="008D59E2"/>
    <w:rsid w:val="0FC25FB1"/>
    <w:rsid w:val="3A7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1100</Words>
  <Characters>1221</Characters>
  <Lines>8</Lines>
  <Paragraphs>2</Paragraphs>
  <TotalTime>5</TotalTime>
  <ScaleCrop>false</ScaleCrop>
  <LinksUpToDate>false</LinksUpToDate>
  <CharactersWithSpaces>1228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2023-03-06T02:21:00Z</dcterms:created>
  <dc:creator>     №● 无尽的殇</dc:creator>
  <cp:lastModifiedBy>温星星</cp:lastModifiedBy>
  <dcterms:modified xsi:type="dcterms:W3CDTF">2023-06-25T08:13:10Z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0C961C8CCED1461089887454F299E875</vt:lpwstr>
  </property>
</Properties>
</file>