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45" w:rsidRDefault="0082755B" w:rsidP="00715F7E">
      <w:pPr>
        <w:pStyle w:val="1"/>
      </w:pPr>
      <w:r>
        <w:rPr>
          <w:rFonts w:hint="eastAsia"/>
        </w:rPr>
        <w:t>中共丰都县名山街道工作委员会</w:t>
      </w:r>
      <w:r>
        <w:rPr>
          <w:rFonts w:hint="eastAsia"/>
        </w:rPr>
        <w:br/>
      </w:r>
      <w:r>
        <w:rPr>
          <w:rFonts w:ascii="方正小标宋_GBK" w:hAnsi="方正小标宋_GBK" w:cs="方正小标宋_GBK" w:hint="eastAsia"/>
          <w:szCs w:val="44"/>
        </w:rPr>
        <w:t>丰都县人民政府名山街道办事处</w:t>
      </w:r>
      <w:r>
        <w:rPr>
          <w:rFonts w:ascii="方正小标宋_GBK" w:hAnsi="方正小标宋_GBK" w:cs="方正小标宋_GBK" w:hint="eastAsia"/>
          <w:szCs w:val="44"/>
        </w:rPr>
        <w:br/>
      </w:r>
      <w:r>
        <w:rPr>
          <w:rFonts w:hint="eastAsia"/>
        </w:rPr>
        <w:t>关于</w:t>
      </w:r>
      <w:r>
        <w:rPr>
          <w:rFonts w:hint="eastAsia"/>
        </w:rPr>
        <w:t>2024</w:t>
      </w:r>
      <w:r>
        <w:rPr>
          <w:rFonts w:hint="eastAsia"/>
        </w:rPr>
        <w:t>年度生态环境保护工作情况的报告</w:t>
      </w:r>
    </w:p>
    <w:p w:rsidR="008E7145" w:rsidRDefault="008E7145" w:rsidP="00715F7E">
      <w:pPr>
        <w:spacing w:line="540" w:lineRule="exact"/>
        <w:ind w:firstLine="640"/>
      </w:pPr>
    </w:p>
    <w:p w:rsidR="008E7145" w:rsidRDefault="0082755B">
      <w:pPr>
        <w:adjustRightInd/>
        <w:snapToGrid/>
        <w:spacing w:line="540" w:lineRule="exact"/>
        <w:ind w:firstLine="640"/>
        <w:rPr>
          <w:color w:val="000000"/>
          <w:kern w:val="0"/>
          <w:szCs w:val="32"/>
        </w:rPr>
      </w:pPr>
      <w:r>
        <w:rPr>
          <w:szCs w:val="32"/>
        </w:rPr>
        <w:t>为深入学习贯彻习近平生态文明思想，严格落实生态环境保护</w:t>
      </w:r>
      <w:r>
        <w:rPr>
          <w:szCs w:val="32"/>
        </w:rPr>
        <w:t>“</w:t>
      </w:r>
      <w:r>
        <w:rPr>
          <w:szCs w:val="32"/>
        </w:rPr>
        <w:t>党政同责</w:t>
      </w:r>
      <w:r>
        <w:rPr>
          <w:rFonts w:hint="eastAsia"/>
          <w:szCs w:val="32"/>
        </w:rPr>
        <w:t>”“</w:t>
      </w:r>
      <w:r>
        <w:rPr>
          <w:szCs w:val="32"/>
        </w:rPr>
        <w:t>一岗双责</w:t>
      </w:r>
      <w:r>
        <w:rPr>
          <w:szCs w:val="32"/>
        </w:rPr>
        <w:t>”</w:t>
      </w:r>
      <w:r>
        <w:rPr>
          <w:szCs w:val="32"/>
        </w:rPr>
        <w:t>要求，根据《丰都县党政领导干部生态环境保护责任制规定》（丰委发〔</w:t>
      </w:r>
      <w:r>
        <w:rPr>
          <w:szCs w:val="32"/>
        </w:rPr>
        <w:t>2022</w:t>
      </w:r>
      <w:r>
        <w:rPr>
          <w:szCs w:val="32"/>
        </w:rPr>
        <w:t>〕</w:t>
      </w:r>
      <w:r>
        <w:rPr>
          <w:szCs w:val="32"/>
        </w:rPr>
        <w:t>16</w:t>
      </w:r>
      <w:r>
        <w:rPr>
          <w:szCs w:val="32"/>
        </w:rPr>
        <w:t>号）《关于印发丰都县推进美丽重庆建设重点任务清单的通知》（丰委办〔</w:t>
      </w:r>
      <w:r>
        <w:rPr>
          <w:szCs w:val="32"/>
        </w:rPr>
        <w:t>2024</w:t>
      </w:r>
      <w:r>
        <w:rPr>
          <w:szCs w:val="32"/>
        </w:rPr>
        <w:t>〕</w:t>
      </w:r>
      <w:r>
        <w:rPr>
          <w:szCs w:val="32"/>
        </w:rPr>
        <w:t>53</w:t>
      </w:r>
      <w:r>
        <w:rPr>
          <w:szCs w:val="32"/>
        </w:rPr>
        <w:t>号）文件要求，名山街道将生态文明建设与环保工作任务进行层层分解、突出重点、强化措施、狠抓落实，推动辖区生态环境稳定持续向好。现将</w:t>
      </w:r>
      <w:r>
        <w:rPr>
          <w:szCs w:val="32"/>
        </w:rPr>
        <w:t>202</w:t>
      </w:r>
      <w:r>
        <w:rPr>
          <w:rFonts w:hint="eastAsia"/>
          <w:szCs w:val="32"/>
        </w:rPr>
        <w:t>4</w:t>
      </w:r>
      <w:r>
        <w:rPr>
          <w:szCs w:val="32"/>
        </w:rPr>
        <w:t>年生态环境保护工作开展情况报告如下：</w:t>
      </w:r>
    </w:p>
    <w:p w:rsidR="008E7145" w:rsidRDefault="0082755B" w:rsidP="00715F7E">
      <w:pPr>
        <w:pStyle w:val="2"/>
      </w:pPr>
      <w:r>
        <w:rPr>
          <w:rFonts w:hint="eastAsia"/>
        </w:rPr>
        <w:t>明确职责，全面落实“党政同责、一岗双责”</w:t>
      </w:r>
    </w:p>
    <w:p w:rsidR="008E7145" w:rsidRDefault="0082755B" w:rsidP="00715F7E">
      <w:pPr>
        <w:spacing w:line="540" w:lineRule="exact"/>
        <w:ind w:firstLine="640"/>
      </w:pPr>
      <w:r>
        <w:t>按照</w:t>
      </w:r>
      <w:r>
        <w:rPr>
          <w:rFonts w:hint="eastAsia"/>
        </w:rPr>
        <w:t>“党政同责、一岗双责”</w:t>
      </w:r>
      <w:r>
        <w:t>的原则，成立了由街道党工委书记、办事处主任为双组长，各分管领导任副组长，</w:t>
      </w:r>
      <w:r>
        <w:rPr>
          <w:rFonts w:hint="eastAsia"/>
        </w:rPr>
        <w:t>各板块及中心</w:t>
      </w:r>
      <w:r>
        <w:t>负责人、村（社区）书记为成员的生态环境保护工作</w:t>
      </w:r>
      <w:r>
        <w:rPr>
          <w:rFonts w:hint="eastAsia"/>
        </w:rPr>
        <w:t>专班</w:t>
      </w:r>
      <w:r>
        <w:t>。明确工作职责，细化工作措施，全面落实</w:t>
      </w:r>
      <w:r>
        <w:t>“</w:t>
      </w:r>
      <w:r>
        <w:t>管行业必须管环保，管业务必须管环保，管生产必须管环保</w:t>
      </w:r>
      <w:r>
        <w:t>”</w:t>
      </w:r>
      <w:r>
        <w:t>的要求，推动形成生态环境保护工作合力，营造齐抓共管的良好态势。今年不定期研究辖区生态环境保护工作中的重点、难点问题</w:t>
      </w:r>
      <w:r>
        <w:t>10</w:t>
      </w:r>
      <w:r>
        <w:t>余次，有力推动解决环境</w:t>
      </w:r>
      <w:r>
        <w:t>“</w:t>
      </w:r>
      <w:r>
        <w:t>老大难</w:t>
      </w:r>
      <w:r>
        <w:t>”</w:t>
      </w:r>
      <w:r>
        <w:t>问题。我街道</w:t>
      </w:r>
      <w:r>
        <w:rPr>
          <w:rFonts w:hint="eastAsia"/>
        </w:rPr>
        <w:t>领导班子及成员，</w:t>
      </w:r>
      <w:r>
        <w:t>严格履行</w:t>
      </w:r>
      <w:r>
        <w:t>“</w:t>
      </w:r>
      <w:r>
        <w:t>党政同责、一岗双责</w:t>
      </w:r>
      <w:r>
        <w:t>”</w:t>
      </w:r>
      <w:r>
        <w:t>工作责任，完成</w:t>
      </w:r>
      <w:r>
        <w:t>“</w:t>
      </w:r>
      <w:r>
        <w:t>丰都县领导干部生态环境履职纪实平台</w:t>
      </w:r>
      <w:r>
        <w:t>”</w:t>
      </w:r>
      <w:r>
        <w:t>的注册工作，每月定期上报履职情况，</w:t>
      </w:r>
      <w:r>
        <w:rPr>
          <w:rFonts w:hint="eastAsia"/>
        </w:rPr>
        <w:t>因</w:t>
      </w:r>
      <w:r>
        <w:rPr>
          <w:rFonts w:hint="eastAsia"/>
        </w:rPr>
        <w:t>11</w:t>
      </w:r>
      <w:r>
        <w:rPr>
          <w:rFonts w:hint="eastAsia"/>
        </w:rPr>
        <w:t>月该系统停用，</w:t>
      </w:r>
      <w:r>
        <w:t>本年度累计上报</w:t>
      </w:r>
      <w:r>
        <w:t>1</w:t>
      </w:r>
      <w:r>
        <w:rPr>
          <w:rFonts w:hint="eastAsia"/>
        </w:rPr>
        <w:t>53</w:t>
      </w:r>
      <w:r>
        <w:t>条。</w:t>
      </w:r>
    </w:p>
    <w:p w:rsidR="008E7145" w:rsidRDefault="0082755B" w:rsidP="00715F7E">
      <w:pPr>
        <w:pStyle w:val="2"/>
      </w:pPr>
      <w:r>
        <w:rPr>
          <w:rFonts w:hint="eastAsia"/>
        </w:rPr>
        <w:lastRenderedPageBreak/>
        <w:t>强化宣传，深入学习环境保护法律法规</w:t>
      </w:r>
    </w:p>
    <w:p w:rsidR="008E7145" w:rsidRDefault="0082755B">
      <w:pPr>
        <w:adjustRightInd/>
        <w:snapToGrid/>
        <w:spacing w:line="540" w:lineRule="exact"/>
        <w:ind w:firstLine="640"/>
        <w:rPr>
          <w:szCs w:val="32"/>
        </w:rPr>
      </w:pPr>
      <w:r>
        <w:rPr>
          <w:rFonts w:hint="eastAsia"/>
          <w:szCs w:val="32"/>
        </w:rPr>
        <w:t>街道充分利用</w:t>
      </w:r>
      <w:r>
        <w:rPr>
          <w:szCs w:val="32"/>
        </w:rPr>
        <w:t>“</w:t>
      </w:r>
      <w:r>
        <w:rPr>
          <w:szCs w:val="32"/>
        </w:rPr>
        <w:t>六</w:t>
      </w:r>
      <w:r>
        <w:rPr>
          <w:szCs w:val="32"/>
        </w:rPr>
        <w:t>•</w:t>
      </w:r>
      <w:r>
        <w:rPr>
          <w:szCs w:val="32"/>
        </w:rPr>
        <w:t>五</w:t>
      </w:r>
      <w:r>
        <w:rPr>
          <w:szCs w:val="32"/>
        </w:rPr>
        <w:t>”</w:t>
      </w:r>
      <w:r>
        <w:rPr>
          <w:szCs w:val="32"/>
        </w:rPr>
        <w:t>宣传日、法制宣传日、普法宣传周等</w:t>
      </w:r>
      <w:r>
        <w:rPr>
          <w:rFonts w:hint="eastAsia"/>
          <w:szCs w:val="32"/>
        </w:rPr>
        <w:t>活动，</w:t>
      </w:r>
      <w:r>
        <w:rPr>
          <w:szCs w:val="32"/>
        </w:rPr>
        <w:t>开展了</w:t>
      </w:r>
      <w:r>
        <w:rPr>
          <w:rFonts w:hint="eastAsia"/>
          <w:szCs w:val="32"/>
        </w:rPr>
        <w:t>以</w:t>
      </w:r>
      <w:r>
        <w:rPr>
          <w:szCs w:val="32"/>
        </w:rPr>
        <w:t>“</w:t>
      </w:r>
      <w:r>
        <w:rPr>
          <w:szCs w:val="32"/>
        </w:rPr>
        <w:t>全面推进美丽中国建设</w:t>
      </w:r>
      <w:r>
        <w:rPr>
          <w:szCs w:val="32"/>
        </w:rPr>
        <w:t>”</w:t>
      </w:r>
      <w:r>
        <w:rPr>
          <w:szCs w:val="32"/>
        </w:rPr>
        <w:t>为主题的</w:t>
      </w:r>
      <w:r>
        <w:rPr>
          <w:szCs w:val="32"/>
        </w:rPr>
        <w:t>“</w:t>
      </w:r>
      <w:r>
        <w:rPr>
          <w:szCs w:val="32"/>
        </w:rPr>
        <w:t>六五环境日</w:t>
      </w:r>
      <w:r>
        <w:rPr>
          <w:szCs w:val="32"/>
        </w:rPr>
        <w:t>”</w:t>
      </w:r>
      <w:r>
        <w:rPr>
          <w:szCs w:val="32"/>
        </w:rPr>
        <w:t>宣传活动、</w:t>
      </w:r>
      <w:r>
        <w:rPr>
          <w:szCs w:val="32"/>
        </w:rPr>
        <w:t>5.22</w:t>
      </w:r>
      <w:r>
        <w:rPr>
          <w:szCs w:val="32"/>
        </w:rPr>
        <w:t>国际生物多样性宣传活动、</w:t>
      </w:r>
      <w:r>
        <w:rPr>
          <w:szCs w:val="32"/>
        </w:rPr>
        <w:t>“</w:t>
      </w:r>
      <w:r>
        <w:rPr>
          <w:szCs w:val="32"/>
        </w:rPr>
        <w:t>全面贯彻习近平生态文明思想高水平推进美丽重庆建设</w:t>
      </w:r>
      <w:r>
        <w:rPr>
          <w:szCs w:val="32"/>
        </w:rPr>
        <w:t>”</w:t>
      </w:r>
      <w:r>
        <w:rPr>
          <w:szCs w:val="32"/>
        </w:rPr>
        <w:t>的宣讲活动等。活动累计发放实物产品</w:t>
      </w:r>
      <w:r>
        <w:rPr>
          <w:szCs w:val="32"/>
        </w:rPr>
        <w:t>200</w:t>
      </w:r>
      <w:r>
        <w:rPr>
          <w:szCs w:val="32"/>
        </w:rPr>
        <w:t>余件、宣传手册</w:t>
      </w:r>
      <w:r>
        <w:rPr>
          <w:szCs w:val="32"/>
        </w:rPr>
        <w:t>1000</w:t>
      </w:r>
      <w:r>
        <w:rPr>
          <w:szCs w:val="32"/>
        </w:rPr>
        <w:t>余份，接受咨询</w:t>
      </w:r>
      <w:r>
        <w:rPr>
          <w:szCs w:val="32"/>
        </w:rPr>
        <w:t>800</w:t>
      </w:r>
      <w:r>
        <w:rPr>
          <w:szCs w:val="32"/>
        </w:rPr>
        <w:t>余人次，悬挂宣传横幅</w:t>
      </w:r>
      <w:r>
        <w:rPr>
          <w:szCs w:val="32"/>
        </w:rPr>
        <w:t>20</w:t>
      </w:r>
      <w:r>
        <w:rPr>
          <w:szCs w:val="32"/>
        </w:rPr>
        <w:t>余张。在各村（社区）明显部位张挂宣传标语</w:t>
      </w:r>
      <w:r>
        <w:rPr>
          <w:rFonts w:hint="eastAsia"/>
          <w:szCs w:val="32"/>
        </w:rPr>
        <w:t>4</w:t>
      </w:r>
      <w:r>
        <w:rPr>
          <w:szCs w:val="32"/>
        </w:rPr>
        <w:t>0</w:t>
      </w:r>
      <w:r>
        <w:rPr>
          <w:szCs w:val="32"/>
        </w:rPr>
        <w:t>余条、入户发放宣传单</w:t>
      </w:r>
      <w:r>
        <w:rPr>
          <w:rFonts w:hint="eastAsia"/>
          <w:szCs w:val="32"/>
        </w:rPr>
        <w:t>3320</w:t>
      </w:r>
      <w:r>
        <w:rPr>
          <w:szCs w:val="32"/>
        </w:rPr>
        <w:t>余份，接受咨询人次</w:t>
      </w:r>
      <w:r>
        <w:rPr>
          <w:szCs w:val="32"/>
        </w:rPr>
        <w:t>1</w:t>
      </w:r>
      <w:r>
        <w:rPr>
          <w:rFonts w:hint="eastAsia"/>
          <w:szCs w:val="32"/>
        </w:rPr>
        <w:t>0</w:t>
      </w:r>
      <w:r>
        <w:rPr>
          <w:szCs w:val="32"/>
        </w:rPr>
        <w:t>00</w:t>
      </w:r>
      <w:r>
        <w:rPr>
          <w:szCs w:val="32"/>
        </w:rPr>
        <w:t>余人，进一步增强了广大群众保护生态、爱护环境的意识。同时，通过召开职工大会、班子会、中心组学习会等形式，认真组织街道干部职工集中观看《</w:t>
      </w:r>
      <w:r>
        <w:rPr>
          <w:szCs w:val="32"/>
        </w:rPr>
        <w:t>2023</w:t>
      </w:r>
      <w:r>
        <w:rPr>
          <w:szCs w:val="32"/>
        </w:rPr>
        <w:t>年长江经济带警示片》，学习《环境保护法》、《大气污染防治法</w:t>
      </w:r>
      <w:r>
        <w:rPr>
          <w:rFonts w:hint="eastAsia"/>
          <w:szCs w:val="32"/>
        </w:rPr>
        <w:t>》《</w:t>
      </w:r>
      <w:r>
        <w:rPr>
          <w:szCs w:val="32"/>
        </w:rPr>
        <w:t>水污染防治法</w:t>
      </w:r>
      <w:r>
        <w:rPr>
          <w:rFonts w:hint="eastAsia"/>
          <w:szCs w:val="32"/>
        </w:rPr>
        <w:t>》《</w:t>
      </w:r>
      <w:r>
        <w:rPr>
          <w:szCs w:val="32"/>
        </w:rPr>
        <w:t>固体废物污染环境防治法》等法律法规。</w:t>
      </w:r>
      <w:r>
        <w:rPr>
          <w:rFonts w:hint="eastAsia"/>
          <w:szCs w:val="32"/>
        </w:rPr>
        <w:t>通过</w:t>
      </w:r>
      <w:r>
        <w:rPr>
          <w:szCs w:val="32"/>
        </w:rPr>
        <w:t>职工会议学习</w:t>
      </w:r>
      <w:r>
        <w:rPr>
          <w:rFonts w:hint="eastAsia"/>
          <w:szCs w:val="32"/>
        </w:rPr>
        <w:t>19</w:t>
      </w:r>
      <w:r>
        <w:rPr>
          <w:szCs w:val="32"/>
        </w:rPr>
        <w:t>次、班子专题会议学习</w:t>
      </w:r>
      <w:r>
        <w:rPr>
          <w:szCs w:val="32"/>
        </w:rPr>
        <w:t>6</w:t>
      </w:r>
      <w:r>
        <w:rPr>
          <w:szCs w:val="32"/>
        </w:rPr>
        <w:t>次、街道党工委会议学习研究</w:t>
      </w:r>
      <w:r>
        <w:rPr>
          <w:rFonts w:hint="eastAsia"/>
          <w:szCs w:val="32"/>
        </w:rPr>
        <w:t>18</w:t>
      </w:r>
      <w:r>
        <w:rPr>
          <w:szCs w:val="32"/>
        </w:rPr>
        <w:t>次</w:t>
      </w:r>
      <w:r>
        <w:rPr>
          <w:rFonts w:hint="eastAsia"/>
          <w:szCs w:val="32"/>
        </w:rPr>
        <w:t>，</w:t>
      </w:r>
      <w:r>
        <w:rPr>
          <w:szCs w:val="32"/>
        </w:rPr>
        <w:t>各村（社区）干部集中学习</w:t>
      </w:r>
      <w:r>
        <w:rPr>
          <w:szCs w:val="32"/>
        </w:rPr>
        <w:t>5</w:t>
      </w:r>
      <w:r>
        <w:rPr>
          <w:szCs w:val="32"/>
        </w:rPr>
        <w:t>次</w:t>
      </w:r>
      <w:r>
        <w:rPr>
          <w:rFonts w:hint="eastAsia"/>
          <w:szCs w:val="32"/>
        </w:rPr>
        <w:t>，</w:t>
      </w:r>
      <w:r>
        <w:rPr>
          <w:szCs w:val="32"/>
        </w:rPr>
        <w:t>办内职工学习</w:t>
      </w:r>
      <w:r>
        <w:rPr>
          <w:szCs w:val="32"/>
        </w:rPr>
        <w:t>4</w:t>
      </w:r>
      <w:r>
        <w:rPr>
          <w:szCs w:val="32"/>
        </w:rPr>
        <w:t>次</w:t>
      </w:r>
      <w:r>
        <w:rPr>
          <w:rFonts w:hint="eastAsia"/>
          <w:szCs w:val="32"/>
        </w:rPr>
        <w:t>，</w:t>
      </w:r>
      <w:r>
        <w:rPr>
          <w:szCs w:val="32"/>
        </w:rPr>
        <w:t>有效提高了全体干部职工的环境保护法律意识。</w:t>
      </w:r>
    </w:p>
    <w:p w:rsidR="008E7145" w:rsidRDefault="0082755B" w:rsidP="00715F7E">
      <w:pPr>
        <w:pStyle w:val="2"/>
      </w:pPr>
      <w:r>
        <w:rPr>
          <w:rFonts w:hint="eastAsia"/>
        </w:rPr>
        <w:t>水污染防治工作</w:t>
      </w:r>
    </w:p>
    <w:p w:rsidR="008E7145" w:rsidRDefault="0082755B" w:rsidP="00715F7E">
      <w:pPr>
        <w:pStyle w:val="3"/>
        <w:spacing w:line="540" w:lineRule="exact"/>
        <w:ind w:firstLine="640"/>
        <w:rPr>
          <w:rFonts w:eastAsia="方正仿宋_GBK" w:cs="Times New Roman"/>
          <w:szCs w:val="32"/>
        </w:rPr>
      </w:pPr>
      <w:r>
        <w:rPr>
          <w:rStyle w:val="3Char"/>
        </w:rPr>
        <w:t>生活污水治理方面。</w:t>
      </w:r>
      <w:r>
        <w:rPr>
          <w:rFonts w:eastAsia="方正仿宋_GBK" w:cs="Times New Roman" w:hint="eastAsia"/>
          <w:b/>
          <w:bCs/>
          <w:szCs w:val="32"/>
        </w:rPr>
        <w:t>一是农村生活污水治理。</w:t>
      </w:r>
      <w:r>
        <w:rPr>
          <w:rFonts w:eastAsia="方正仿宋_GBK" w:cs="Times New Roman"/>
          <w:szCs w:val="32"/>
        </w:rPr>
        <w:t>名山街道已完成</w:t>
      </w:r>
      <w:r>
        <w:rPr>
          <w:rFonts w:eastAsia="方正仿宋_GBK" w:cs="Times New Roman"/>
          <w:szCs w:val="32"/>
        </w:rPr>
        <w:t>9</w:t>
      </w:r>
      <w:r>
        <w:rPr>
          <w:rFonts w:eastAsia="方正仿宋_GBK" w:cs="Times New Roman"/>
          <w:szCs w:val="32"/>
        </w:rPr>
        <w:t>个涉农村社区农村环境整治</w:t>
      </w:r>
      <w:r>
        <w:rPr>
          <w:rFonts w:eastAsia="方正仿宋_GBK" w:cs="Times New Roman" w:hint="eastAsia"/>
          <w:szCs w:val="32"/>
        </w:rPr>
        <w:t>，建立了农村生活污水到户台账，实现农村生活污水全收集</w:t>
      </w:r>
      <w:r>
        <w:rPr>
          <w:rFonts w:eastAsia="方正仿宋_GBK" w:cs="Times New Roman"/>
          <w:szCs w:val="32"/>
        </w:rPr>
        <w:t>。</w:t>
      </w:r>
      <w:r>
        <w:rPr>
          <w:rFonts w:eastAsia="方正仿宋_GBK" w:cs="Times New Roman" w:hint="eastAsia"/>
          <w:b/>
          <w:bCs/>
          <w:szCs w:val="32"/>
        </w:rPr>
        <w:t>二是农村黑臭水体治理。</w:t>
      </w:r>
      <w:r>
        <w:rPr>
          <w:rFonts w:eastAsia="方正仿宋_GBK" w:cs="Times New Roman" w:hint="eastAsia"/>
          <w:szCs w:val="32"/>
        </w:rPr>
        <w:t>持续开展农村黑臭水体排查工作，对村社上报的疑似黑臭水体进行实地调查核实。白沙沱社区移民点塘黑臭水体已于</w:t>
      </w:r>
      <w:r>
        <w:rPr>
          <w:rFonts w:eastAsia="方正仿宋_GBK" w:cs="Times New Roman" w:hint="eastAsia"/>
          <w:szCs w:val="32"/>
        </w:rPr>
        <w:t>11</w:t>
      </w:r>
      <w:r>
        <w:rPr>
          <w:rFonts w:eastAsia="方正仿宋_GBK" w:cs="Times New Roman" w:hint="eastAsia"/>
          <w:szCs w:val="32"/>
        </w:rPr>
        <w:t>月</w:t>
      </w:r>
      <w:r>
        <w:rPr>
          <w:rFonts w:eastAsia="方正仿宋_GBK" w:cs="Times New Roman" w:hint="eastAsia"/>
          <w:szCs w:val="32"/>
        </w:rPr>
        <w:t>5</w:t>
      </w:r>
      <w:r>
        <w:rPr>
          <w:rFonts w:eastAsia="方正仿宋_GBK" w:cs="Times New Roman" w:hint="eastAsia"/>
          <w:szCs w:val="32"/>
        </w:rPr>
        <w:t>日完成整治并上报申请销号，开展日常监测，防治水体“返黑返臭”。</w:t>
      </w:r>
      <w:r>
        <w:rPr>
          <w:rFonts w:eastAsia="方正仿宋_GBK" w:cs="Times New Roman" w:hint="eastAsia"/>
          <w:b/>
          <w:bCs/>
          <w:szCs w:val="32"/>
        </w:rPr>
        <w:t>三是整治排污管网问题。</w:t>
      </w:r>
      <w:r>
        <w:rPr>
          <w:rFonts w:eastAsia="方正仿宋_GBK" w:cs="Times New Roman"/>
          <w:szCs w:val="32"/>
        </w:rPr>
        <w:t>通过今年上半年生态环境问题大排查、</w:t>
      </w:r>
      <w:r>
        <w:rPr>
          <w:rFonts w:eastAsia="方正仿宋_GBK" w:cs="Times New Roman"/>
          <w:szCs w:val="32"/>
        </w:rPr>
        <w:lastRenderedPageBreak/>
        <w:t>大起底、大整治行动，新城大桥连新路社区居委会下方</w:t>
      </w:r>
      <w:r>
        <w:rPr>
          <w:rFonts w:eastAsia="方正仿宋_GBK" w:cs="Times New Roman"/>
          <w:szCs w:val="32"/>
        </w:rPr>
        <w:t>50m</w:t>
      </w:r>
      <w:r>
        <w:rPr>
          <w:rFonts w:eastAsia="方正仿宋_GBK" w:cs="Times New Roman" w:hint="eastAsia"/>
          <w:szCs w:val="32"/>
        </w:rPr>
        <w:t>、</w:t>
      </w:r>
      <w:r>
        <w:rPr>
          <w:rFonts w:eastAsia="方正仿宋_GBK" w:cs="Times New Roman"/>
          <w:szCs w:val="32"/>
        </w:rPr>
        <w:t>丝厂</w:t>
      </w:r>
      <w:r>
        <w:rPr>
          <w:rFonts w:eastAsia="方正仿宋_GBK" w:cs="Times New Roman" w:hint="eastAsia"/>
          <w:szCs w:val="32"/>
        </w:rPr>
        <w:t>、</w:t>
      </w:r>
      <w:r>
        <w:rPr>
          <w:rFonts w:eastAsia="方正仿宋_GBK" w:cs="Times New Roman"/>
          <w:szCs w:val="32"/>
        </w:rPr>
        <w:t>白沙沱社区</w:t>
      </w:r>
      <w:r>
        <w:rPr>
          <w:rFonts w:eastAsia="方正仿宋_GBK" w:cs="Times New Roman" w:hint="eastAsia"/>
          <w:szCs w:val="32"/>
        </w:rPr>
        <w:t>和</w:t>
      </w:r>
      <w:r>
        <w:rPr>
          <w:rFonts w:eastAsia="方正仿宋_GBK" w:cs="Times New Roman"/>
          <w:szCs w:val="32"/>
        </w:rPr>
        <w:t>古家店社区涉农区域居民点</w:t>
      </w:r>
      <w:r>
        <w:rPr>
          <w:rFonts w:eastAsia="方正仿宋_GBK" w:cs="Times New Roman" w:hint="eastAsia"/>
          <w:szCs w:val="32"/>
        </w:rPr>
        <w:t>等</w:t>
      </w:r>
      <w:r>
        <w:rPr>
          <w:rFonts w:eastAsia="方正仿宋_GBK" w:cs="Times New Roman" w:hint="eastAsia"/>
          <w:szCs w:val="32"/>
        </w:rPr>
        <w:t>4</w:t>
      </w:r>
      <w:r>
        <w:rPr>
          <w:rFonts w:eastAsia="方正仿宋_GBK" w:cs="Times New Roman" w:hint="eastAsia"/>
          <w:szCs w:val="32"/>
        </w:rPr>
        <w:t>处</w:t>
      </w:r>
      <w:r>
        <w:rPr>
          <w:rFonts w:eastAsia="方正仿宋_GBK" w:cs="Times New Roman"/>
          <w:szCs w:val="32"/>
        </w:rPr>
        <w:t>污水管网</w:t>
      </w:r>
      <w:r>
        <w:rPr>
          <w:rFonts w:eastAsia="方正仿宋_GBK" w:cs="Times New Roman" w:hint="eastAsia"/>
          <w:szCs w:val="32"/>
        </w:rPr>
        <w:t>，因</w:t>
      </w:r>
      <w:r>
        <w:rPr>
          <w:rFonts w:eastAsia="方正仿宋_GBK" w:cs="Times New Roman"/>
          <w:szCs w:val="32"/>
        </w:rPr>
        <w:t>年久失修</w:t>
      </w:r>
      <w:r>
        <w:rPr>
          <w:rFonts w:eastAsia="方正仿宋_GBK" w:cs="Times New Roman" w:hint="eastAsia"/>
          <w:szCs w:val="32"/>
        </w:rPr>
        <w:t>导致的</w:t>
      </w:r>
      <w:r>
        <w:rPr>
          <w:rFonts w:eastAsia="方正仿宋_GBK" w:cs="Times New Roman"/>
          <w:szCs w:val="32"/>
        </w:rPr>
        <w:t>污水直排等历史遗留问题得到了基本解决。</w:t>
      </w:r>
      <w:r>
        <w:rPr>
          <w:rFonts w:eastAsia="方正仿宋_GBK" w:cs="Times New Roman" w:hint="eastAsia"/>
          <w:szCs w:val="32"/>
        </w:rPr>
        <w:t>通过主动巡查，</w:t>
      </w:r>
      <w:r>
        <w:rPr>
          <w:rFonts w:eastAsia="方正仿宋_GBK" w:cs="Times New Roman" w:hint="eastAsia"/>
          <w:szCs w:val="32"/>
        </w:rPr>
        <w:t>9</w:t>
      </w:r>
      <w:r>
        <w:rPr>
          <w:rFonts w:eastAsia="方正仿宋_GBK" w:cs="Times New Roman" w:hint="eastAsia"/>
          <w:szCs w:val="32"/>
        </w:rPr>
        <w:t>月份发现新堤场污水处理站污水管网堵塞及白沙沱社区精神病医院下方</w:t>
      </w:r>
      <w:r>
        <w:rPr>
          <w:rFonts w:eastAsia="方正仿宋_GBK" w:cs="Times New Roman" w:hint="eastAsia"/>
          <w:szCs w:val="32"/>
        </w:rPr>
        <w:t>30m</w:t>
      </w:r>
      <w:r>
        <w:rPr>
          <w:rFonts w:eastAsia="方正仿宋_GBK" w:cs="Times New Roman" w:hint="eastAsia"/>
          <w:szCs w:val="32"/>
        </w:rPr>
        <w:t>污水管网破损问题，已上报县级清单库并完成整改；</w:t>
      </w:r>
      <w:r>
        <w:rPr>
          <w:rFonts w:eastAsia="方正仿宋_GBK" w:cs="Times New Roman" w:hint="eastAsia"/>
          <w:szCs w:val="32"/>
        </w:rPr>
        <w:t>11</w:t>
      </w:r>
      <w:r>
        <w:rPr>
          <w:rFonts w:eastAsia="方正仿宋_GBK" w:cs="Times New Roman" w:hint="eastAsia"/>
          <w:szCs w:val="32"/>
        </w:rPr>
        <w:t>月份发现花园社区绿洲花园小区管网破损，污水外溢，已上报县级清单库，目前正在整改中。街道</w:t>
      </w:r>
      <w:r>
        <w:rPr>
          <w:rFonts w:eastAsia="方正仿宋_GBK" w:cs="Times New Roman"/>
          <w:szCs w:val="32"/>
        </w:rPr>
        <w:t>自筹资金</w:t>
      </w:r>
      <w:r>
        <w:rPr>
          <w:rFonts w:eastAsia="方正仿宋_GBK" w:cs="Times New Roman" w:hint="eastAsia"/>
          <w:szCs w:val="32"/>
        </w:rPr>
        <w:t>4</w:t>
      </w:r>
      <w:r>
        <w:rPr>
          <w:rFonts w:eastAsia="方正仿宋_GBK" w:cs="Times New Roman" w:hint="eastAsia"/>
          <w:szCs w:val="32"/>
        </w:rPr>
        <w:t>万余元</w:t>
      </w:r>
      <w:r>
        <w:rPr>
          <w:rFonts w:eastAsia="方正仿宋_GBK" w:cs="Times New Roman"/>
          <w:szCs w:val="32"/>
        </w:rPr>
        <w:t>对管网、化粪池、提灌站等问题点位进行疏通、修复、更换，有效促进周边居民生活环境改善，全力保障辖区生态文明建设和环境保护工作。</w:t>
      </w:r>
      <w:r>
        <w:rPr>
          <w:rFonts w:eastAsia="方正仿宋_GBK" w:cs="Times New Roman" w:hint="eastAsia"/>
          <w:b/>
          <w:bCs/>
          <w:szCs w:val="32"/>
        </w:rPr>
        <w:t>四是“污水零直排”生活小区建设工作。</w:t>
      </w:r>
      <w:r>
        <w:rPr>
          <w:rFonts w:eastAsia="方正仿宋_GBK" w:cs="Times New Roman" w:hint="eastAsia"/>
          <w:szCs w:val="32"/>
        </w:rPr>
        <w:t>按照丰都住建发〔</w:t>
      </w:r>
      <w:r>
        <w:rPr>
          <w:rFonts w:eastAsia="方正仿宋_GBK" w:cs="Times New Roman" w:hint="eastAsia"/>
          <w:szCs w:val="32"/>
        </w:rPr>
        <w:t>2024</w:t>
      </w:r>
      <w:r>
        <w:rPr>
          <w:rFonts w:eastAsia="方正仿宋_GBK" w:cs="Times New Roman" w:hint="eastAsia"/>
          <w:szCs w:val="32"/>
        </w:rPr>
        <w:t>〕</w:t>
      </w:r>
      <w:r>
        <w:rPr>
          <w:rFonts w:eastAsia="方正仿宋_GBK" w:cs="Times New Roman" w:hint="eastAsia"/>
          <w:szCs w:val="32"/>
        </w:rPr>
        <w:t>219</w:t>
      </w:r>
      <w:r>
        <w:rPr>
          <w:rFonts w:eastAsia="方正仿宋_GBK" w:cs="Times New Roman" w:hint="eastAsia"/>
          <w:szCs w:val="32"/>
        </w:rPr>
        <w:t>号《丰都县住房和城乡建设委员会关于印发《丰都县城镇“污水零直排区”建设行动方案》的通知》文件要求，街道对城区范围内生活小区共</w:t>
      </w:r>
      <w:r>
        <w:rPr>
          <w:rFonts w:eastAsia="方正仿宋_GBK" w:cs="Times New Roman" w:hint="eastAsia"/>
          <w:szCs w:val="32"/>
        </w:rPr>
        <w:t>272</w:t>
      </w:r>
      <w:r>
        <w:rPr>
          <w:rFonts w:eastAsia="方正仿宋_GBK" w:cs="Times New Roman" w:hint="eastAsia"/>
          <w:szCs w:val="32"/>
        </w:rPr>
        <w:t>栋楼排水情况进行了调查。</w:t>
      </w:r>
    </w:p>
    <w:p w:rsidR="008E7145" w:rsidRDefault="0082755B" w:rsidP="00715F7E">
      <w:pPr>
        <w:pStyle w:val="3"/>
        <w:spacing w:line="540" w:lineRule="exact"/>
        <w:ind w:firstLine="640"/>
        <w:rPr>
          <w:rStyle w:val="Char"/>
        </w:rPr>
      </w:pPr>
      <w:r>
        <w:rPr>
          <w:rFonts w:cs="Times New Roman"/>
          <w:color w:val="000000"/>
          <w:szCs w:val="32"/>
        </w:rPr>
        <w:t>畜禽养殖方面。</w:t>
      </w:r>
      <w:r>
        <w:rPr>
          <w:rStyle w:val="Char"/>
        </w:rPr>
        <w:t>街道</w:t>
      </w:r>
      <w:r>
        <w:rPr>
          <w:rStyle w:val="Char"/>
          <w:rFonts w:hint="eastAsia"/>
        </w:rPr>
        <w:t>社区事务服务中心</w:t>
      </w:r>
      <w:r>
        <w:rPr>
          <w:rStyle w:val="Char"/>
        </w:rPr>
        <w:t>、</w:t>
      </w:r>
      <w:r>
        <w:rPr>
          <w:rStyle w:val="Char"/>
          <w:rFonts w:hint="eastAsia"/>
        </w:rPr>
        <w:t>产业发展服务中心、综合行政执法大队</w:t>
      </w:r>
      <w:r>
        <w:rPr>
          <w:rStyle w:val="Char"/>
        </w:rPr>
        <w:t>联动配合，</w:t>
      </w:r>
      <w:r>
        <w:rPr>
          <w:rStyle w:val="Char"/>
          <w:rFonts w:hint="eastAsia"/>
        </w:rPr>
        <w:t>进一步落实</w:t>
      </w:r>
      <w:r>
        <w:rPr>
          <w:rStyle w:val="Char"/>
        </w:rPr>
        <w:t>畜禽粪污资源化利用</w:t>
      </w:r>
      <w:r>
        <w:rPr>
          <w:rStyle w:val="Char"/>
          <w:rFonts w:hint="eastAsia"/>
        </w:rPr>
        <w:t>，</w:t>
      </w:r>
      <w:r>
        <w:rPr>
          <w:rStyle w:val="Char"/>
        </w:rPr>
        <w:t>结合辖区实际，要求养殖户一是做好设施设备运行日常管理，确保治理设施正常运行；二是做好粪污资源化利用，建立计划、转运处理台账；三是做好雨污分离，严防偷排、直排、乱排现象发生。全年累计检查畜禽养殖</w:t>
      </w:r>
      <w:r>
        <w:rPr>
          <w:rStyle w:val="Char"/>
          <w:rFonts w:hint="eastAsia"/>
        </w:rPr>
        <w:t>4</w:t>
      </w:r>
      <w:r>
        <w:rPr>
          <w:rStyle w:val="Char"/>
        </w:rPr>
        <w:t>0</w:t>
      </w:r>
      <w:r>
        <w:rPr>
          <w:rStyle w:val="Char"/>
        </w:rPr>
        <w:t>余次</w:t>
      </w:r>
      <w:r>
        <w:rPr>
          <w:rStyle w:val="Char"/>
          <w:rFonts w:hint="eastAsia"/>
        </w:rPr>
        <w:t>、</w:t>
      </w:r>
      <w:r>
        <w:rPr>
          <w:rStyle w:val="Char"/>
        </w:rPr>
        <w:t>18</w:t>
      </w:r>
      <w:r>
        <w:rPr>
          <w:rStyle w:val="Char"/>
        </w:rPr>
        <w:t>家，其中暂时停产</w:t>
      </w:r>
      <w:r>
        <w:rPr>
          <w:rStyle w:val="Char"/>
        </w:rPr>
        <w:t>5</w:t>
      </w:r>
      <w:r>
        <w:rPr>
          <w:rStyle w:val="Char"/>
        </w:rPr>
        <w:t>家，关停</w:t>
      </w:r>
      <w:r>
        <w:rPr>
          <w:rStyle w:val="Char"/>
          <w:rFonts w:hint="eastAsia"/>
        </w:rPr>
        <w:t>1</w:t>
      </w:r>
      <w:r>
        <w:rPr>
          <w:rStyle w:val="Char"/>
        </w:rPr>
        <w:t>家</w:t>
      </w:r>
      <w:r>
        <w:rPr>
          <w:rStyle w:val="Char"/>
          <w:rFonts w:hint="eastAsia"/>
        </w:rPr>
        <w:t>，</w:t>
      </w:r>
      <w:r>
        <w:rPr>
          <w:rStyle w:val="Char"/>
        </w:rPr>
        <w:t>规范不合规养殖场</w:t>
      </w:r>
      <w:r>
        <w:rPr>
          <w:rStyle w:val="Char"/>
          <w:rFonts w:hint="eastAsia"/>
        </w:rPr>
        <w:t>8</w:t>
      </w:r>
      <w:r>
        <w:rPr>
          <w:rStyle w:val="Char"/>
        </w:rPr>
        <w:t>家</w:t>
      </w:r>
      <w:r>
        <w:rPr>
          <w:rStyle w:val="Char"/>
          <w:rFonts w:hint="eastAsia"/>
        </w:rPr>
        <w:t>次，</w:t>
      </w:r>
      <w:r>
        <w:rPr>
          <w:rStyle w:val="Char"/>
        </w:rPr>
        <w:t>进一步提高了畜禽粪污资源化利用水平和生态环境保护主体意识</w:t>
      </w:r>
      <w:r>
        <w:rPr>
          <w:rStyle w:val="Char"/>
          <w:rFonts w:hint="eastAsia"/>
        </w:rPr>
        <w:t>。</w:t>
      </w:r>
    </w:p>
    <w:p w:rsidR="008E7145" w:rsidRDefault="0082755B" w:rsidP="00715F7E">
      <w:pPr>
        <w:pStyle w:val="3"/>
        <w:spacing w:line="540" w:lineRule="exact"/>
        <w:ind w:firstLine="640"/>
        <w:rPr>
          <w:rStyle w:val="Char"/>
        </w:rPr>
      </w:pPr>
      <w:r>
        <w:rPr>
          <w:rFonts w:cs="Times New Roman"/>
          <w:color w:val="000000"/>
          <w:szCs w:val="32"/>
        </w:rPr>
        <w:t>入河排污口整治方面。</w:t>
      </w:r>
      <w:r>
        <w:rPr>
          <w:rStyle w:val="Char"/>
          <w:rFonts w:hint="eastAsia"/>
        </w:rPr>
        <w:t>名山街道涉及销号的入河排污口总共</w:t>
      </w:r>
      <w:r>
        <w:rPr>
          <w:rStyle w:val="Char"/>
          <w:rFonts w:hint="eastAsia"/>
        </w:rPr>
        <w:t>34</w:t>
      </w:r>
      <w:r>
        <w:rPr>
          <w:rStyle w:val="Char"/>
          <w:rFonts w:hint="eastAsia"/>
        </w:rPr>
        <w:t>个，已按要求上报了排污口销号申请资料。街道常态</w:t>
      </w:r>
      <w:r>
        <w:rPr>
          <w:rStyle w:val="Char"/>
          <w:rFonts w:hint="eastAsia"/>
        </w:rPr>
        <w:lastRenderedPageBreak/>
        <w:t>化开展入河排污口巡查监管，在</w:t>
      </w:r>
      <w:r>
        <w:rPr>
          <w:rStyle w:val="Char"/>
          <w:rFonts w:hint="eastAsia"/>
        </w:rPr>
        <w:t>9</w:t>
      </w:r>
      <w:r>
        <w:rPr>
          <w:rStyle w:val="Char"/>
          <w:rFonts w:hint="eastAsia"/>
        </w:rPr>
        <w:t>月份对县生态环境局下发的</w:t>
      </w:r>
      <w:r>
        <w:rPr>
          <w:rStyle w:val="Char"/>
          <w:rFonts w:hint="eastAsia"/>
        </w:rPr>
        <w:t>41</w:t>
      </w:r>
      <w:r>
        <w:rPr>
          <w:rStyle w:val="Char"/>
          <w:rFonts w:hint="eastAsia"/>
        </w:rPr>
        <w:t>个“三江”干流入河排污口自查和监测基础上，</w:t>
      </w:r>
      <w:r>
        <w:rPr>
          <w:rStyle w:val="Char"/>
          <w:rFonts w:hint="eastAsia"/>
        </w:rPr>
        <w:t>12</w:t>
      </w:r>
      <w:r>
        <w:rPr>
          <w:rStyle w:val="Char"/>
          <w:rFonts w:hint="eastAsia"/>
        </w:rPr>
        <w:t>月份对无水排口再次进行调查并上报，确保排污口水环境安全。</w:t>
      </w:r>
    </w:p>
    <w:p w:rsidR="008E7145" w:rsidRDefault="0082755B" w:rsidP="00715F7E">
      <w:pPr>
        <w:pStyle w:val="3"/>
        <w:spacing w:line="540" w:lineRule="exact"/>
        <w:ind w:firstLine="640"/>
      </w:pPr>
      <w:r>
        <w:rPr>
          <w:rFonts w:hint="eastAsia"/>
        </w:rPr>
        <w:t>次级河流日常巡查方面。</w:t>
      </w:r>
      <w:r>
        <w:rPr>
          <w:rStyle w:val="Char"/>
          <w:rFonts w:hint="eastAsia"/>
        </w:rPr>
        <w:t>名山街道常态化开展巡河工作，重点对赤溪河高跳登进行巡查监管，充分发挥河长制作用，压紧压实治水责任，将责任细化落实到具体部门和个人，定期组织巡河，发现问题及时整改并上报，做到每周一巡，实现河流全管控、管理全覆盖。</w:t>
      </w:r>
    </w:p>
    <w:p w:rsidR="008E7145" w:rsidRDefault="0082755B" w:rsidP="00715F7E">
      <w:pPr>
        <w:pStyle w:val="3"/>
        <w:spacing w:line="540" w:lineRule="exact"/>
        <w:ind w:firstLine="640"/>
      </w:pPr>
      <w:r>
        <w:rPr>
          <w:rFonts w:cs="Times New Roman"/>
          <w:color w:val="000000"/>
          <w:szCs w:val="32"/>
        </w:rPr>
        <w:t>饮用水源方面。</w:t>
      </w:r>
      <w:r>
        <w:rPr>
          <w:rStyle w:val="Char"/>
          <w:rFonts w:hint="eastAsia"/>
          <w:b/>
          <w:bCs/>
        </w:rPr>
        <w:t>一是开展日常巡查。</w:t>
      </w:r>
      <w:r>
        <w:rPr>
          <w:rStyle w:val="Char"/>
        </w:rPr>
        <w:t>街道每月实地巡查监管，全年检查共计</w:t>
      </w:r>
      <w:r>
        <w:rPr>
          <w:rStyle w:val="Char"/>
        </w:rPr>
        <w:t>4</w:t>
      </w:r>
      <w:r>
        <w:rPr>
          <w:rStyle w:val="Char"/>
          <w:rFonts w:hint="eastAsia"/>
        </w:rPr>
        <w:t>6</w:t>
      </w:r>
      <w:r>
        <w:rPr>
          <w:rStyle w:val="Char"/>
        </w:rPr>
        <w:t>次，建立台账，做好饮用水源地环境检查记录，做到全面、认真、细致、不走过场。其中红旗</w:t>
      </w:r>
      <w:r>
        <w:rPr>
          <w:rStyle w:val="Char"/>
          <w:rFonts w:hint="eastAsia"/>
        </w:rPr>
        <w:t>水库由于水质不达标</w:t>
      </w:r>
      <w:r>
        <w:rPr>
          <w:rStyle w:val="Char"/>
        </w:rPr>
        <w:t>暂停使用。</w:t>
      </w:r>
      <w:r>
        <w:rPr>
          <w:rStyle w:val="Char"/>
        </w:rPr>
        <w:t>11</w:t>
      </w:r>
      <w:r>
        <w:rPr>
          <w:rStyle w:val="Char"/>
        </w:rPr>
        <w:t>月底，对水库周边重点隐患风险源开展排查，并对三处集中式饮用水源进行采样送样</w:t>
      </w:r>
      <w:r>
        <w:rPr>
          <w:rStyle w:val="Char"/>
          <w:rFonts w:hint="eastAsia"/>
        </w:rPr>
        <w:t>，</w:t>
      </w:r>
      <w:r>
        <w:rPr>
          <w:rStyle w:val="Char"/>
        </w:rPr>
        <w:t>暂未发现异常</w:t>
      </w:r>
      <w:r>
        <w:rPr>
          <w:rStyle w:val="Char"/>
          <w:rFonts w:hint="eastAsia"/>
        </w:rPr>
        <w:t>。</w:t>
      </w:r>
      <w:r>
        <w:rPr>
          <w:rStyle w:val="Char"/>
          <w:rFonts w:hint="eastAsia"/>
          <w:b/>
          <w:bCs/>
        </w:rPr>
        <w:t>二是完成红旗水库饮用水水源地达标建设。</w:t>
      </w:r>
      <w:r>
        <w:rPr>
          <w:rStyle w:val="Char"/>
          <w:rFonts w:hint="eastAsia"/>
        </w:rPr>
        <w:t>街道组织专人对超标饮用水水源地水环境状况进行认真排查，切实找准污染源，制定了针对性强的整改措施，委托三方公司编制不达标水源地达标方案，并通过市局验收。</w:t>
      </w:r>
      <w:r>
        <w:rPr>
          <w:rStyle w:val="Char"/>
        </w:rPr>
        <w:t>根据红旗水库整改方案，我街道已完成防护网、警示牌的修复，开展常态巡查的同时加强宣传，规范周边养殖、垂钓行为</w:t>
      </w:r>
      <w:r>
        <w:rPr>
          <w:rStyle w:val="Char"/>
          <w:rFonts w:hint="eastAsia"/>
        </w:rPr>
        <w:t>，目前已完成销号</w:t>
      </w:r>
      <w:r>
        <w:rPr>
          <w:rStyle w:val="Char"/>
        </w:rPr>
        <w:t>。</w:t>
      </w:r>
    </w:p>
    <w:p w:rsidR="008E7145" w:rsidRDefault="0082755B" w:rsidP="00715F7E">
      <w:pPr>
        <w:pStyle w:val="2"/>
      </w:pPr>
      <w:r>
        <w:rPr>
          <w:rFonts w:hint="eastAsia"/>
        </w:rPr>
        <w:t>大气污染防治工作</w:t>
      </w:r>
    </w:p>
    <w:p w:rsidR="008E7145" w:rsidRDefault="0082755B" w:rsidP="00715F7E">
      <w:pPr>
        <w:spacing w:line="540" w:lineRule="exact"/>
        <w:ind w:firstLine="640"/>
      </w:pPr>
      <w:r>
        <w:rPr>
          <w:szCs w:val="32"/>
        </w:rPr>
        <w:t>为着力打好</w:t>
      </w:r>
      <w:r>
        <w:rPr>
          <w:rFonts w:hint="eastAsia"/>
          <w:szCs w:val="32"/>
        </w:rPr>
        <w:t>大气</w:t>
      </w:r>
      <w:r>
        <w:rPr>
          <w:szCs w:val="32"/>
        </w:rPr>
        <w:t>污染防治攻坚战，持续改善空气质量，</w:t>
      </w:r>
      <w:r>
        <w:rPr>
          <w:rFonts w:hint="eastAsia"/>
          <w:bCs/>
          <w:szCs w:val="32"/>
        </w:rPr>
        <w:t>名山街道积极作为、全力以赴，</w:t>
      </w:r>
      <w:r>
        <w:rPr>
          <w:szCs w:val="32"/>
        </w:rPr>
        <w:t>结合</w:t>
      </w:r>
      <w:r>
        <w:rPr>
          <w:rFonts w:hint="eastAsia"/>
          <w:szCs w:val="32"/>
        </w:rPr>
        <w:t>辖区</w:t>
      </w:r>
      <w:r>
        <w:rPr>
          <w:szCs w:val="32"/>
        </w:rPr>
        <w:t>实际</w:t>
      </w:r>
      <w:r>
        <w:rPr>
          <w:rFonts w:hint="eastAsia"/>
        </w:rPr>
        <w:t>制定了</w:t>
      </w:r>
      <w:r>
        <w:t>《</w:t>
      </w:r>
      <w:r>
        <w:t>2024</w:t>
      </w:r>
      <w:r>
        <w:t>年名山街道夏秋季</w:t>
      </w:r>
      <w:r>
        <w:t>“</w:t>
      </w:r>
      <w:r>
        <w:t>治气</w:t>
      </w:r>
      <w:r>
        <w:t>”</w:t>
      </w:r>
      <w:r>
        <w:t>攻坚工作方案</w:t>
      </w:r>
      <w:r>
        <w:rPr>
          <w:rFonts w:hint="eastAsia"/>
        </w:rPr>
        <w:t>》《</w:t>
      </w:r>
      <w:r>
        <w:rPr>
          <w:rFonts w:hint="eastAsia"/>
        </w:rPr>
        <w:t>2024</w:t>
      </w:r>
      <w:r>
        <w:rPr>
          <w:rFonts w:hint="eastAsia"/>
        </w:rPr>
        <w:t>年名山街道今冬明春“治气”攻坚工作方案》，突出重点、层层落实，加强不良天气</w:t>
      </w:r>
      <w:r>
        <w:rPr>
          <w:rFonts w:hint="eastAsia"/>
        </w:rPr>
        <w:lastRenderedPageBreak/>
        <w:t>预警预报响应，及时启动污染天气应急应对，加强露天焚烧、施工扬尘、道路扬尘、烟熏腊肉、烟花爆竹、工业排污的排查巡查，减少污染物排放，争抢每一个蓝天。</w:t>
      </w:r>
      <w:r>
        <w:rPr>
          <w:rFonts w:eastAsia="仿宋" w:hint="eastAsia"/>
          <w:szCs w:val="32"/>
        </w:rPr>
        <w:t>完成</w:t>
      </w:r>
      <w:r>
        <w:rPr>
          <w:rFonts w:eastAsia="仿宋"/>
          <w:szCs w:val="32"/>
        </w:rPr>
        <w:t>县生态环境局下发的告知书任务并录入大气污染防治</w:t>
      </w:r>
      <w:r>
        <w:rPr>
          <w:rFonts w:eastAsia="仿宋"/>
          <w:szCs w:val="32"/>
        </w:rPr>
        <w:t>APP</w:t>
      </w:r>
      <w:r>
        <w:rPr>
          <w:rFonts w:eastAsia="仿宋"/>
          <w:szCs w:val="32"/>
        </w:rPr>
        <w:t>系统</w:t>
      </w:r>
      <w:r>
        <w:rPr>
          <w:rFonts w:eastAsia="仿宋" w:hint="eastAsia"/>
          <w:szCs w:val="32"/>
        </w:rPr>
        <w:t>，向</w:t>
      </w:r>
      <w:r>
        <w:rPr>
          <w:rFonts w:eastAsia="仿宋"/>
          <w:szCs w:val="32"/>
        </w:rPr>
        <w:t>辖区餐饮服务、汽车维修、油库油站、锅炉使用、砖瓦生产等行业发放《重庆市指导防控</w:t>
      </w:r>
      <w:r>
        <w:rPr>
          <w:rFonts w:eastAsia="仿宋"/>
          <w:szCs w:val="32"/>
        </w:rPr>
        <w:t>PM2.5</w:t>
      </w:r>
      <w:r>
        <w:rPr>
          <w:rFonts w:eastAsia="仿宋"/>
          <w:szCs w:val="32"/>
        </w:rPr>
        <w:t>和臭氧污染告知书》</w:t>
      </w:r>
      <w:r>
        <w:rPr>
          <w:rFonts w:eastAsia="仿宋" w:hint="eastAsia"/>
          <w:szCs w:val="32"/>
        </w:rPr>
        <w:t>50</w:t>
      </w:r>
      <w:r>
        <w:rPr>
          <w:rFonts w:eastAsia="仿宋" w:hint="eastAsia"/>
          <w:szCs w:val="32"/>
        </w:rPr>
        <w:t>份</w:t>
      </w:r>
      <w:r>
        <w:rPr>
          <w:rFonts w:eastAsia="仿宋"/>
          <w:szCs w:val="32"/>
        </w:rPr>
        <w:t>。</w:t>
      </w:r>
      <w:r>
        <w:rPr>
          <w:rFonts w:hint="eastAsia"/>
        </w:rPr>
        <w:t>完成辖区</w:t>
      </w:r>
      <w:r>
        <w:rPr>
          <w:rFonts w:hint="eastAsia"/>
        </w:rPr>
        <w:t>40</w:t>
      </w:r>
      <w:r>
        <w:rPr>
          <w:rFonts w:hint="eastAsia"/>
        </w:rPr>
        <w:t>个企业重污染天气应急管理系统填报，确保辖区涉气企业在夏秋季高温时段和冬季污染治理攻坚时段，落实削峰减排，优化生产时间。</w:t>
      </w:r>
    </w:p>
    <w:p w:rsidR="008E7145" w:rsidRDefault="0082755B" w:rsidP="00715F7E">
      <w:pPr>
        <w:spacing w:line="540" w:lineRule="exact"/>
        <w:ind w:firstLine="640"/>
      </w:pPr>
      <w:r w:rsidRPr="00715F7E">
        <w:rPr>
          <w:rFonts w:ascii="方正楷体_GBK" w:eastAsia="方正楷体_GBK" w:hint="eastAsia"/>
        </w:rPr>
        <w:t>（一）露天焚烧方面。</w:t>
      </w:r>
      <w:r>
        <w:t>空气质量污染预警期间，街道按照网格化管理机制，压实人员分片包保责任，实行</w:t>
      </w:r>
      <w:r>
        <w:t>“</w:t>
      </w:r>
      <w:r>
        <w:t>街道</w:t>
      </w:r>
      <w:r>
        <w:t>—</w:t>
      </w:r>
      <w:r>
        <w:t>村（社区）</w:t>
      </w:r>
      <w:r>
        <w:t>—</w:t>
      </w:r>
      <w:r>
        <w:t>网格</w:t>
      </w:r>
      <w:r>
        <w:t>”</w:t>
      </w:r>
      <w:r>
        <w:t>三级联防联控，统一时间、统一措施、统一行动，形成管控合力，盯紧重点时段，利用微信工作群，及时共享信息，一旦发生露天焚烧现象，迅速行动，精准管控。全年累计制止露天焚烧</w:t>
      </w:r>
      <w:r>
        <w:t>230</w:t>
      </w:r>
      <w:r>
        <w:t>余起、烟熏腊肉</w:t>
      </w:r>
      <w:r>
        <w:t>20</w:t>
      </w:r>
      <w:r>
        <w:t>余起。同时，今年街道与县环境局、</w:t>
      </w:r>
      <w:r>
        <w:t>“</w:t>
      </w:r>
      <w:r>
        <w:t>一体化环保熏制点</w:t>
      </w:r>
      <w:r>
        <w:t>”</w:t>
      </w:r>
      <w:r>
        <w:t>管理方签订了《丰都县城区烟熏腊制品</w:t>
      </w:r>
      <w:r>
        <w:t>“</w:t>
      </w:r>
      <w:r>
        <w:t>三方</w:t>
      </w:r>
      <w:r>
        <w:t>”</w:t>
      </w:r>
      <w:r>
        <w:t>责任协议书》，在名山社区、花园社区分别设置了</w:t>
      </w:r>
      <w:r>
        <w:t>“</w:t>
      </w:r>
      <w:r>
        <w:t>一体化环保熏制点</w:t>
      </w:r>
      <w:r>
        <w:t>”</w:t>
      </w:r>
      <w:r>
        <w:t>，进一步规范烟熏制品熏制行为，有效改善辖区空气环境质量。</w:t>
      </w:r>
    </w:p>
    <w:p w:rsidR="008E7145" w:rsidRDefault="0082755B" w:rsidP="00715F7E">
      <w:pPr>
        <w:spacing w:line="540" w:lineRule="exact"/>
        <w:ind w:firstLine="640"/>
      </w:pPr>
      <w:r w:rsidRPr="00715F7E">
        <w:rPr>
          <w:rFonts w:ascii="方正楷体_GBK" w:eastAsia="方正楷体_GBK" w:hint="eastAsia"/>
        </w:rPr>
        <w:t>（二）餐饮油烟方面。</w:t>
      </w:r>
      <w:r>
        <w:t>针对辖区</w:t>
      </w:r>
      <w:r>
        <w:t>60</w:t>
      </w:r>
      <w:r>
        <w:t>家餐饮商户、学校、企事业</w:t>
      </w:r>
      <w:r>
        <w:rPr>
          <w:rFonts w:hint="eastAsia"/>
        </w:rPr>
        <w:t>单位</w:t>
      </w:r>
      <w:r>
        <w:t>餐厅食堂，街道采取定期巡查、错时检查和集中整治相结合的方式，检查餐饮业</w:t>
      </w:r>
      <w:r>
        <w:rPr>
          <w:rFonts w:hint="eastAsia"/>
        </w:rPr>
        <w:t>8</w:t>
      </w:r>
      <w:r>
        <w:t>0</w:t>
      </w:r>
      <w:r>
        <w:t>余次，督促餐饮商户安装油烟净化设施</w:t>
      </w:r>
      <w:r>
        <w:rPr>
          <w:rFonts w:hint="eastAsia"/>
        </w:rPr>
        <w:t>2</w:t>
      </w:r>
      <w:r>
        <w:t>家、规范不合规排放油烟餐饮业</w:t>
      </w:r>
      <w:r>
        <w:rPr>
          <w:rFonts w:hint="eastAsia"/>
        </w:rPr>
        <w:t>1</w:t>
      </w:r>
      <w:r>
        <w:t>家，</w:t>
      </w:r>
      <w:r>
        <w:rPr>
          <w:rFonts w:hint="eastAsia"/>
        </w:rPr>
        <w:t>清退</w:t>
      </w:r>
      <w:r>
        <w:rPr>
          <w:rFonts w:hint="eastAsia"/>
        </w:rPr>
        <w:t>1</w:t>
      </w:r>
      <w:r>
        <w:rPr>
          <w:rFonts w:hint="eastAsia"/>
        </w:rPr>
        <w:t>家，</w:t>
      </w:r>
      <w:r>
        <w:t>确保油烟净化设施正常使用并达标排放。</w:t>
      </w:r>
      <w:r>
        <w:rPr>
          <w:rFonts w:hint="eastAsia"/>
        </w:rPr>
        <w:t>截至目前</w:t>
      </w:r>
      <w:r>
        <w:t>，辖区餐饮油烟净化设施安装率基本达到全覆盖。同时，街道高度重视环保信访投诉</w:t>
      </w:r>
      <w:r>
        <w:lastRenderedPageBreak/>
        <w:t>等问题，向群众公开举报电话、投诉信箱，畅通投诉渠道、认真倾听回应群众的诉求。全年累计协助相关部门处理市民来信来访的餐饮油烟投诉</w:t>
      </w:r>
      <w:r>
        <w:rPr>
          <w:rFonts w:hint="eastAsia"/>
        </w:rPr>
        <w:t>3</w:t>
      </w:r>
      <w:r>
        <w:t>件次，群众满意度较高。</w:t>
      </w:r>
    </w:p>
    <w:p w:rsidR="008E7145" w:rsidRDefault="0082755B" w:rsidP="00715F7E">
      <w:pPr>
        <w:spacing w:line="540" w:lineRule="exact"/>
        <w:ind w:firstLine="640"/>
      </w:pPr>
      <w:r w:rsidRPr="00715F7E">
        <w:rPr>
          <w:rFonts w:ascii="方正楷体_GBK" w:eastAsia="方正楷体_GBK"/>
        </w:rPr>
        <w:t>（三）工业企业污染治理方面。</w:t>
      </w:r>
      <w:r>
        <w:t>加大对辖区工地和涉气企业巡查管控力度，建立管理台账，做到底数清、情况明。空气质量污染预警期间，严格执行错峰生产要求，持续加强巡查监管，落实辖区星典包装印务有限公司、永磊涂料厂、崇北汽车维修部、福君汽车修理店等重点企业环境主体责任，实施削峰减排</w:t>
      </w:r>
      <w:r>
        <w:rPr>
          <w:rFonts w:hint="eastAsia"/>
        </w:rPr>
        <w:t>，</w:t>
      </w:r>
      <w:r>
        <w:t>优化生产时间。</w:t>
      </w:r>
    </w:p>
    <w:p w:rsidR="008E7145" w:rsidRDefault="0082755B" w:rsidP="00715F7E">
      <w:pPr>
        <w:spacing w:line="540" w:lineRule="exact"/>
        <w:ind w:firstLine="640"/>
      </w:pPr>
      <w:r w:rsidRPr="00715F7E">
        <w:rPr>
          <w:rFonts w:ascii="方正楷体_GBK" w:eastAsia="方正楷体_GBK" w:hint="eastAsia"/>
        </w:rPr>
        <w:t>（四）非道路移动机械方面。</w:t>
      </w:r>
      <w:r>
        <w:t>街道</w:t>
      </w:r>
      <w:r>
        <w:t>2021</w:t>
      </w:r>
      <w:r>
        <w:t>年基本完成辖区非道路移动机械网上登记，如实建立登记台账。今年，在工地巡查、企业检查的同时，再摸排、再强调非道路移动机械登记的重要性和必要性。查漏补缺，应登尽登，做到不漏一户一车。</w:t>
      </w:r>
    </w:p>
    <w:p w:rsidR="008E7145" w:rsidRDefault="0082755B" w:rsidP="00715F7E">
      <w:pPr>
        <w:spacing w:line="540" w:lineRule="exact"/>
        <w:ind w:firstLine="640"/>
      </w:pPr>
      <w:r w:rsidRPr="00715F7E">
        <w:rPr>
          <w:rFonts w:ascii="方正楷体_GBK" w:eastAsia="方正楷体_GBK" w:hint="eastAsia"/>
        </w:rPr>
        <w:t>（五）施工工地方面。</w:t>
      </w:r>
      <w:r>
        <w:t>坚持常态化监管，督促工地严格落实</w:t>
      </w:r>
      <w:r>
        <w:t>“</w:t>
      </w:r>
      <w:r>
        <w:t>防尘十措施</w:t>
      </w:r>
      <w:r>
        <w:t>”</w:t>
      </w:r>
      <w:r>
        <w:t>要求，认真做好扬尘污染治理、裸露白灰、水泥、黄土覆盖等工作。重点对渝万高铁一、二分部、三峡库区丰都县城岸线环境综合整治工程、棚户区拆除、老旧小区改造等施工工地的检查，督促工地严格落实</w:t>
      </w:r>
      <w:r>
        <w:t>“</w:t>
      </w:r>
      <w:r>
        <w:t>防尘十措施</w:t>
      </w:r>
      <w:r>
        <w:t>”</w:t>
      </w:r>
      <w:r>
        <w:t>要求，认真做好扬尘污染治理、裸露黄土覆盖等工作，强化主次干道的洒水和保湿作业，增加保洁清洗作业频次</w:t>
      </w:r>
      <w:r>
        <w:rPr>
          <w:rFonts w:hint="eastAsia"/>
        </w:rPr>
        <w:t>。</w:t>
      </w:r>
      <w:r>
        <w:t>进一步加强治污减排，最大限度削减污染物的排放，确保臭氧污染得到有效控制。</w:t>
      </w:r>
    </w:p>
    <w:p w:rsidR="008E7145" w:rsidRDefault="0082755B" w:rsidP="00715F7E">
      <w:pPr>
        <w:spacing w:line="540" w:lineRule="exact"/>
        <w:ind w:firstLine="640"/>
      </w:pPr>
      <w:r w:rsidRPr="00715F7E">
        <w:rPr>
          <w:rFonts w:ascii="方正楷体_GBK" w:eastAsia="方正楷体_GBK" w:hint="eastAsia"/>
        </w:rPr>
        <w:t>（六）高污染燃料禁燃方面。</w:t>
      </w:r>
      <w:r>
        <w:t>街道聚焦上下班、上下学高峰重点时段，重点巡查监管餐饮业、流动摊贩等高污染燃料商户，禁燃区内全面禁止燃用高污染燃料，严厉打击油烟直排、燃烧散</w:t>
      </w:r>
      <w:r>
        <w:lastRenderedPageBreak/>
        <w:t>煤等环境违法行为，提倡使用新能源燃料。全年累计检查餐饮、小作坊、流动摊贩</w:t>
      </w:r>
      <w:r>
        <w:rPr>
          <w:rFonts w:hint="eastAsia"/>
        </w:rPr>
        <w:t>4</w:t>
      </w:r>
      <w:r>
        <w:t>0</w:t>
      </w:r>
      <w:r>
        <w:t>余次</w:t>
      </w:r>
      <w:r>
        <w:rPr>
          <w:rFonts w:hint="eastAsia"/>
        </w:rPr>
        <w:t>、</w:t>
      </w:r>
      <w:r>
        <w:t>1</w:t>
      </w:r>
      <w:r>
        <w:rPr>
          <w:rFonts w:hint="eastAsia"/>
        </w:rPr>
        <w:t>6</w:t>
      </w:r>
      <w:r>
        <w:t>0</w:t>
      </w:r>
      <w:r>
        <w:t>余家。</w:t>
      </w:r>
    </w:p>
    <w:p w:rsidR="008E7145" w:rsidRDefault="0082755B" w:rsidP="00715F7E">
      <w:pPr>
        <w:spacing w:line="540" w:lineRule="exact"/>
        <w:ind w:firstLine="640"/>
        <w:rPr>
          <w:highlight w:val="yellow"/>
        </w:rPr>
      </w:pPr>
      <w:r w:rsidRPr="00715F7E">
        <w:rPr>
          <w:rFonts w:ascii="方正楷体_GBK" w:eastAsia="方正楷体_GBK" w:hint="eastAsia"/>
        </w:rPr>
        <w:t>（七）烟花爆竹禁燃禁放方面。</w:t>
      </w:r>
      <w:r>
        <w:t>街道坚持问题导向，针对重点时期、重点区域、重点时段加强巡查管控，同时加强对辖区烟花爆竹售卖点，零售店等</w:t>
      </w:r>
      <w:r>
        <w:rPr>
          <w:rFonts w:hint="eastAsia"/>
        </w:rPr>
        <w:t>的</w:t>
      </w:r>
      <w:r>
        <w:t>巡查力度，严厉打击非法生产、经营、储存、燃放烟花爆竹行为。全年累计开展联合执法进行烟花爆竹巡查监管共计</w:t>
      </w:r>
      <w:r>
        <w:rPr>
          <w:rFonts w:hint="eastAsia"/>
        </w:rPr>
        <w:t>100</w:t>
      </w:r>
      <w:r>
        <w:t>余次，制作张贴宣传横幅</w:t>
      </w:r>
      <w:r>
        <w:rPr>
          <w:rFonts w:hint="eastAsia"/>
        </w:rPr>
        <w:t>16</w:t>
      </w:r>
      <w:r>
        <w:t>余条、查处违规售卖烟花爆竹行为</w:t>
      </w:r>
      <w:r>
        <w:rPr>
          <w:rFonts w:hint="eastAsia"/>
        </w:rPr>
        <w:t>5</w:t>
      </w:r>
      <w:r>
        <w:t>起、查获非法烟花爆竹</w:t>
      </w:r>
      <w:r>
        <w:rPr>
          <w:rFonts w:hint="eastAsia"/>
        </w:rPr>
        <w:t>2000</w:t>
      </w:r>
      <w:r>
        <w:rPr>
          <w:rFonts w:hint="eastAsia"/>
        </w:rPr>
        <w:t>余</w:t>
      </w:r>
      <w:r>
        <w:t>件，教育和劝导违规燃放烟花爆竹</w:t>
      </w:r>
      <w:r>
        <w:rPr>
          <w:rFonts w:hint="eastAsia"/>
        </w:rPr>
        <w:t>15</w:t>
      </w:r>
      <w:r>
        <w:t>次。</w:t>
      </w:r>
    </w:p>
    <w:p w:rsidR="008E7145" w:rsidRDefault="0082755B" w:rsidP="00715F7E">
      <w:pPr>
        <w:pStyle w:val="2"/>
      </w:pPr>
      <w:r>
        <w:t>土壤污染防治工作</w:t>
      </w:r>
    </w:p>
    <w:p w:rsidR="008E7145" w:rsidRDefault="0082755B" w:rsidP="00715F7E">
      <w:pPr>
        <w:pStyle w:val="3"/>
        <w:numPr>
          <w:ilvl w:val="0"/>
          <w:numId w:val="3"/>
        </w:numPr>
        <w:spacing w:line="540" w:lineRule="exact"/>
        <w:ind w:firstLine="640"/>
      </w:pPr>
      <w:r>
        <w:rPr>
          <w:rFonts w:hint="eastAsia"/>
        </w:rPr>
        <w:t>垃圾分类管理。</w:t>
      </w:r>
      <w:r>
        <w:rPr>
          <w:rStyle w:val="Char"/>
          <w:rFonts w:hint="eastAsia"/>
        </w:rPr>
        <w:t>今年以来，名山街道不断完善生活垃圾分类收集转运处理和资源化利用体系，持续加强环境卫生管理，推进生活垃圾分类。全面启动建成区公共机构、示范区名山社区生活垃圾分类工作，累计设置四分类桶</w:t>
      </w:r>
      <w:r>
        <w:rPr>
          <w:rStyle w:val="Char"/>
          <w:rFonts w:hint="eastAsia"/>
        </w:rPr>
        <w:t>30</w:t>
      </w:r>
      <w:r>
        <w:rPr>
          <w:rStyle w:val="Char"/>
          <w:rFonts w:hint="eastAsia"/>
        </w:rPr>
        <w:t>处</w:t>
      </w:r>
      <w:r>
        <w:rPr>
          <w:rStyle w:val="Char"/>
          <w:rFonts w:hint="eastAsia"/>
        </w:rPr>
        <w:t>120</w:t>
      </w:r>
      <w:r>
        <w:rPr>
          <w:rStyle w:val="Char"/>
          <w:rFonts w:hint="eastAsia"/>
        </w:rPr>
        <w:t>个，</w:t>
      </w:r>
      <w:r>
        <w:rPr>
          <w:rStyle w:val="Char"/>
          <w:rFonts w:hint="eastAsia"/>
        </w:rPr>
        <w:t>80</w:t>
      </w:r>
      <w:r>
        <w:rPr>
          <w:rStyle w:val="Char"/>
          <w:rFonts w:hint="eastAsia"/>
        </w:rPr>
        <w:t>个两分类桶，发放宣传资料</w:t>
      </w:r>
      <w:r>
        <w:rPr>
          <w:rStyle w:val="Char"/>
          <w:rFonts w:hint="eastAsia"/>
        </w:rPr>
        <w:t>7000</w:t>
      </w:r>
      <w:r>
        <w:rPr>
          <w:rStyle w:val="Char"/>
          <w:rFonts w:hint="eastAsia"/>
        </w:rPr>
        <w:t>份，宣传海报</w:t>
      </w:r>
      <w:r>
        <w:rPr>
          <w:rStyle w:val="Char"/>
          <w:rFonts w:hint="eastAsia"/>
        </w:rPr>
        <w:t>200</w:t>
      </w:r>
      <w:r>
        <w:rPr>
          <w:rStyle w:val="Char"/>
          <w:rFonts w:hint="eastAsia"/>
        </w:rPr>
        <w:t>张。开展生活垃圾分类纠错行动，纠错分类标志</w:t>
      </w:r>
      <w:r>
        <w:rPr>
          <w:rStyle w:val="Char"/>
          <w:rFonts w:hint="eastAsia"/>
        </w:rPr>
        <w:t>50</w:t>
      </w:r>
      <w:r>
        <w:rPr>
          <w:rStyle w:val="Char"/>
          <w:rFonts w:hint="eastAsia"/>
        </w:rPr>
        <w:t>余处、分类设施设备残缺破损</w:t>
      </w:r>
      <w:r>
        <w:rPr>
          <w:rStyle w:val="Char"/>
          <w:rFonts w:hint="eastAsia"/>
        </w:rPr>
        <w:t>20</w:t>
      </w:r>
      <w:r>
        <w:rPr>
          <w:rStyle w:val="Char"/>
          <w:rFonts w:hint="eastAsia"/>
        </w:rPr>
        <w:t>余处</w:t>
      </w:r>
      <w:r>
        <w:rPr>
          <w:rStyle w:val="Char"/>
          <w:rFonts w:hint="eastAsia"/>
        </w:rPr>
        <w:t>/</w:t>
      </w:r>
      <w:r>
        <w:rPr>
          <w:rStyle w:val="Char"/>
          <w:rFonts w:hint="eastAsia"/>
        </w:rPr>
        <w:t>个。逐户宣传推进城市厨余垃圾资源化利用，发放宣传资料</w:t>
      </w:r>
      <w:r>
        <w:rPr>
          <w:rStyle w:val="Char"/>
          <w:rFonts w:hint="eastAsia"/>
        </w:rPr>
        <w:t>100</w:t>
      </w:r>
      <w:r>
        <w:rPr>
          <w:rStyle w:val="Char"/>
          <w:rFonts w:hint="eastAsia"/>
        </w:rPr>
        <w:t>余份。名山社区、双桂社区、花园社区、连新路社区、东作门社区、白沙沱社区、古家店社区、鹿鸣寺社区、九龙社区、何家坪社区、两汇口社区、大梨树村共</w:t>
      </w:r>
      <w:r>
        <w:rPr>
          <w:rStyle w:val="Char"/>
          <w:rFonts w:hint="eastAsia"/>
        </w:rPr>
        <w:t>12</w:t>
      </w:r>
      <w:r>
        <w:rPr>
          <w:rStyle w:val="Char"/>
          <w:rFonts w:hint="eastAsia"/>
        </w:rPr>
        <w:t>个村社区申报垃圾分类先锋社区创建，以垃圾分类先锋创建为载体，以创促改、以创促升，全面提升垃圾分类治理水平。</w:t>
      </w:r>
    </w:p>
    <w:p w:rsidR="008E7145" w:rsidRDefault="0082755B" w:rsidP="00715F7E">
      <w:pPr>
        <w:pStyle w:val="3"/>
        <w:numPr>
          <w:ilvl w:val="0"/>
          <w:numId w:val="3"/>
        </w:numPr>
        <w:spacing w:line="540" w:lineRule="exact"/>
        <w:ind w:firstLine="640"/>
        <w:rPr>
          <w:rStyle w:val="Char"/>
        </w:rPr>
      </w:pPr>
      <w:r>
        <w:rPr>
          <w:rFonts w:hint="eastAsia"/>
        </w:rPr>
        <w:t>农膜农药回收。</w:t>
      </w:r>
      <w:r>
        <w:rPr>
          <w:rStyle w:val="Char"/>
          <w:rFonts w:hint="eastAsia"/>
        </w:rPr>
        <w:t>名山街道积极配合县供销社开展废弃农膜回收、肥料包装物回收工作。辖区祥雲塑料厂截至目前已回</w:t>
      </w:r>
      <w:r>
        <w:rPr>
          <w:rStyle w:val="Char"/>
          <w:rFonts w:hint="eastAsia"/>
        </w:rPr>
        <w:lastRenderedPageBreak/>
        <w:t>收处理废弃农膜</w:t>
      </w:r>
      <w:r>
        <w:rPr>
          <w:rStyle w:val="Char"/>
          <w:rFonts w:hint="eastAsia"/>
        </w:rPr>
        <w:t>810</w:t>
      </w:r>
      <w:r>
        <w:rPr>
          <w:rStyle w:val="Char"/>
          <w:rFonts w:hint="eastAsia"/>
        </w:rPr>
        <w:t>余吨、废料包装物约</w:t>
      </w:r>
      <w:r>
        <w:rPr>
          <w:rStyle w:val="Char"/>
          <w:rFonts w:hint="eastAsia"/>
        </w:rPr>
        <w:t>240</w:t>
      </w:r>
      <w:r>
        <w:rPr>
          <w:rStyle w:val="Char"/>
          <w:rFonts w:hint="eastAsia"/>
        </w:rPr>
        <w:t>余吨。同时加大宣传力度，通过召开院坝会、集中宣讲、发放宣传资料、进村入户面对面讲解，开展技术指导等形式，对废弃农膜回收范围、网点建设、补贴政策进行系统宣传，引导广大农户转变思想观念，进一步增强群众生态环境保护意识，营造人人参与的良好氛围，共同维护绿色农业环境。</w:t>
      </w:r>
    </w:p>
    <w:p w:rsidR="008E7145" w:rsidRDefault="0082755B" w:rsidP="00715F7E">
      <w:pPr>
        <w:pStyle w:val="3"/>
        <w:numPr>
          <w:ilvl w:val="0"/>
          <w:numId w:val="3"/>
        </w:numPr>
        <w:spacing w:line="540" w:lineRule="exact"/>
        <w:ind w:firstLine="640"/>
      </w:pPr>
      <w:r>
        <w:rPr>
          <w:rFonts w:hint="eastAsia"/>
        </w:rPr>
        <w:t>涉危企业管理。</w:t>
      </w:r>
      <w:r>
        <w:rPr>
          <w:rFonts w:eastAsia="方正仿宋_GBK" w:cs="Times New Roman"/>
          <w:color w:val="000000"/>
          <w:kern w:val="2"/>
          <w:szCs w:val="32"/>
        </w:rPr>
        <w:t>街道对辖区涉及危废</w:t>
      </w:r>
      <w:r>
        <w:rPr>
          <w:rFonts w:eastAsia="方正仿宋_GBK" w:cs="Times New Roman"/>
          <w:color w:val="000000"/>
          <w:kern w:val="2"/>
          <w:szCs w:val="32"/>
        </w:rPr>
        <w:t>21</w:t>
      </w:r>
      <w:r>
        <w:rPr>
          <w:rFonts w:eastAsia="方正仿宋_GBK" w:cs="Times New Roman"/>
          <w:color w:val="000000"/>
          <w:kern w:val="2"/>
          <w:szCs w:val="32"/>
        </w:rPr>
        <w:t>家企业不定期巡查，建立台账，发现问题立查立改，确保问题整改到位。其中</w:t>
      </w:r>
      <w:r>
        <w:rPr>
          <w:rStyle w:val="Char"/>
        </w:rPr>
        <w:t>星典包装印务有限公司存在危废</w:t>
      </w:r>
      <w:r>
        <w:rPr>
          <w:rStyle w:val="Char"/>
          <w:rFonts w:hint="eastAsia"/>
        </w:rPr>
        <w:t>未及时处置</w:t>
      </w:r>
      <w:r>
        <w:rPr>
          <w:rFonts w:eastAsia="方正仿宋_GBK" w:cs="Times New Roman"/>
          <w:color w:val="000000"/>
          <w:kern w:val="2"/>
          <w:szCs w:val="32"/>
        </w:rPr>
        <w:t>问题，</w:t>
      </w:r>
      <w:r>
        <w:rPr>
          <w:rFonts w:eastAsia="方正仿宋_GBK" w:cs="Times New Roman" w:hint="eastAsia"/>
          <w:color w:val="000000"/>
          <w:kern w:val="2"/>
          <w:szCs w:val="32"/>
        </w:rPr>
        <w:t>被</w:t>
      </w:r>
      <w:r>
        <w:rPr>
          <w:rFonts w:eastAsia="方正仿宋_GBK" w:cs="Times New Roman"/>
          <w:color w:val="000000"/>
          <w:kern w:val="2"/>
          <w:szCs w:val="32"/>
        </w:rPr>
        <w:t>现场</w:t>
      </w:r>
      <w:r>
        <w:rPr>
          <w:rFonts w:eastAsia="方正仿宋_GBK" w:cs="Times New Roman" w:hint="eastAsia"/>
          <w:color w:val="000000"/>
          <w:kern w:val="2"/>
          <w:szCs w:val="32"/>
        </w:rPr>
        <w:t>检查发现后，进行了</w:t>
      </w:r>
      <w:r>
        <w:rPr>
          <w:rFonts w:eastAsia="方正仿宋_GBK" w:cs="Times New Roman"/>
          <w:color w:val="000000"/>
          <w:kern w:val="2"/>
          <w:szCs w:val="32"/>
        </w:rPr>
        <w:t>整改。巡查发现</w:t>
      </w:r>
      <w:r>
        <w:rPr>
          <w:rFonts w:cs="Times New Roman" w:hint="eastAsia"/>
          <w:color w:val="000000"/>
          <w:kern w:val="2"/>
          <w:szCs w:val="32"/>
        </w:rPr>
        <w:t>2</w:t>
      </w:r>
      <w:r>
        <w:rPr>
          <w:rFonts w:eastAsia="方正仿宋_GBK" w:cs="Times New Roman"/>
          <w:color w:val="000000"/>
          <w:kern w:val="2"/>
          <w:szCs w:val="32"/>
        </w:rPr>
        <w:t>家企业危废贮存间标识标牌不规范，现场督促其负责人限时规范标识标牌并加强监管，严格按照环保要求贮存，并交由有资质单位回收处置并建立台账。</w:t>
      </w:r>
    </w:p>
    <w:p w:rsidR="008E7145" w:rsidRDefault="0082755B" w:rsidP="00715F7E">
      <w:pPr>
        <w:pStyle w:val="3"/>
        <w:spacing w:line="540" w:lineRule="exact"/>
        <w:ind w:firstLine="640"/>
        <w:rPr>
          <w:rStyle w:val="Char"/>
        </w:rPr>
      </w:pPr>
      <w:r>
        <w:rPr>
          <w:rStyle w:val="3Char"/>
          <w:rFonts w:hint="eastAsia"/>
        </w:rPr>
        <w:t>医疗废物管理。</w:t>
      </w:r>
      <w:r>
        <w:rPr>
          <w:rStyle w:val="Char"/>
        </w:rPr>
        <w:t>名山街道每月定期对社区卫生服务中心、江北医院、民福医院、精神病医院及乡村卫生室进行巡查监管，督促单位负责人加强医疗废物规范化管理，严格落实环境保护主体责任，对医疗废物落实分类收集、分类贮存，建立医疗废物管理台账，确保医疗废物处理规范化、无害化，守护群众健康权益。</w:t>
      </w:r>
      <w:r>
        <w:rPr>
          <w:rStyle w:val="Char"/>
          <w:rFonts w:hint="eastAsia"/>
        </w:rPr>
        <w:t>12</w:t>
      </w:r>
      <w:r>
        <w:rPr>
          <w:rStyle w:val="Char"/>
          <w:rFonts w:hint="eastAsia"/>
        </w:rPr>
        <w:t>月巡查发现名山街道社区卫生服务中心医疗废物</w:t>
      </w:r>
      <w:r>
        <w:rPr>
          <w:rFonts w:eastAsia="方正仿宋_GBK" w:cs="Times New Roman"/>
          <w:color w:val="000000"/>
          <w:kern w:val="2"/>
          <w:szCs w:val="32"/>
        </w:rPr>
        <w:t>贮存间</w:t>
      </w:r>
      <w:r>
        <w:rPr>
          <w:rFonts w:eastAsia="方正仿宋_GBK" w:cs="Times New Roman" w:hint="eastAsia"/>
          <w:color w:val="000000"/>
          <w:kern w:val="2"/>
          <w:szCs w:val="32"/>
        </w:rPr>
        <w:t>堆放其他杂物，现场要求该医院对其做出整改。</w:t>
      </w:r>
    </w:p>
    <w:p w:rsidR="008E7145" w:rsidRDefault="0082755B" w:rsidP="00715F7E">
      <w:pPr>
        <w:pStyle w:val="2"/>
      </w:pPr>
      <w:r>
        <w:t>强化监管，积极推进网格化管理</w:t>
      </w:r>
    </w:p>
    <w:p w:rsidR="008E7145" w:rsidRDefault="0082755B">
      <w:pPr>
        <w:adjustRightInd/>
        <w:snapToGrid/>
        <w:spacing w:line="540" w:lineRule="exact"/>
        <w:ind w:firstLine="640"/>
        <w:rPr>
          <w:szCs w:val="32"/>
        </w:rPr>
      </w:pPr>
      <w:r>
        <w:rPr>
          <w:szCs w:val="32"/>
        </w:rPr>
        <w:t>街道严格落实属地管理原则，持续推进网格化管理制度，实行定点、定人、定责管理。通过联合执法，持续摸排核实工业企业，分类建立台账，做到底数清、情况明。同时，强化宣传引导，加大宣传力度，督促企业落实环境保护主体责任，严格按照环保</w:t>
      </w:r>
      <w:r>
        <w:rPr>
          <w:szCs w:val="32"/>
        </w:rPr>
        <w:lastRenderedPageBreak/>
        <w:t>要求生产作业。全年开展核辐射源检查</w:t>
      </w:r>
      <w:r>
        <w:rPr>
          <w:szCs w:val="32"/>
        </w:rPr>
        <w:t>1</w:t>
      </w:r>
      <w:r>
        <w:rPr>
          <w:rFonts w:hint="eastAsia"/>
          <w:szCs w:val="32"/>
        </w:rPr>
        <w:t>6</w:t>
      </w:r>
      <w:r>
        <w:rPr>
          <w:szCs w:val="32"/>
        </w:rPr>
        <w:t>家次、医疗废水检查</w:t>
      </w:r>
      <w:r>
        <w:rPr>
          <w:szCs w:val="32"/>
        </w:rPr>
        <w:t>48</w:t>
      </w:r>
      <w:r>
        <w:rPr>
          <w:szCs w:val="32"/>
        </w:rPr>
        <w:t>家次、油库和加油站及油罐车日常情况检查</w:t>
      </w:r>
      <w:r>
        <w:rPr>
          <w:szCs w:val="32"/>
        </w:rPr>
        <w:t>24</w:t>
      </w:r>
      <w:r>
        <w:rPr>
          <w:szCs w:val="32"/>
        </w:rPr>
        <w:t>家次。同时，配合县生态环境保护综合行政执法支队</w:t>
      </w:r>
      <w:r>
        <w:rPr>
          <w:rFonts w:hint="eastAsia"/>
          <w:szCs w:val="32"/>
        </w:rPr>
        <w:t>对辖区企业环保责任落实情况开展双随机、一公开常态化监管</w:t>
      </w:r>
      <w:r>
        <w:rPr>
          <w:szCs w:val="32"/>
        </w:rPr>
        <w:t>。</w:t>
      </w:r>
    </w:p>
    <w:p w:rsidR="008E7145" w:rsidRDefault="0082755B" w:rsidP="00715F7E">
      <w:pPr>
        <w:pStyle w:val="2"/>
      </w:pPr>
      <w:r>
        <w:t>狠抓落实，积极完成临时性目标任务</w:t>
      </w:r>
    </w:p>
    <w:p w:rsidR="008E7145" w:rsidRDefault="0082755B" w:rsidP="00715F7E">
      <w:pPr>
        <w:pStyle w:val="3"/>
        <w:numPr>
          <w:ilvl w:val="0"/>
          <w:numId w:val="4"/>
        </w:numPr>
        <w:spacing w:line="540" w:lineRule="exact"/>
        <w:ind w:firstLine="640"/>
        <w:rPr>
          <w:rStyle w:val="Char"/>
        </w:rPr>
      </w:pPr>
      <w:r>
        <w:t>积极落实生态环境社会公众满意度调查问题整改</w:t>
      </w:r>
      <w:r>
        <w:rPr>
          <w:rFonts w:hint="eastAsia"/>
        </w:rPr>
        <w:t>。街道</w:t>
      </w:r>
      <w:r>
        <w:rPr>
          <w:rStyle w:val="Char"/>
        </w:rPr>
        <w:t>下发了《关于切实做好问题整改有效提升</w:t>
      </w:r>
      <w:r>
        <w:rPr>
          <w:rStyle w:val="Char"/>
        </w:rPr>
        <w:t>“</w:t>
      </w:r>
      <w:r>
        <w:rPr>
          <w:rStyle w:val="Char"/>
        </w:rPr>
        <w:t>生态环境满意度</w:t>
      </w:r>
      <w:r>
        <w:rPr>
          <w:rStyle w:val="Char"/>
        </w:rPr>
        <w:t>”</w:t>
      </w:r>
      <w:r>
        <w:rPr>
          <w:rStyle w:val="Char"/>
        </w:rPr>
        <w:t>的通知》，并按要求上报了《关于切实做好问题整改有效提升</w:t>
      </w:r>
      <w:r>
        <w:rPr>
          <w:rStyle w:val="Char"/>
        </w:rPr>
        <w:t>“</w:t>
      </w:r>
      <w:r>
        <w:rPr>
          <w:rStyle w:val="Char"/>
        </w:rPr>
        <w:t>生态环境满意度</w:t>
      </w:r>
      <w:r>
        <w:rPr>
          <w:rStyle w:val="Char"/>
        </w:rPr>
        <w:t>”</w:t>
      </w:r>
      <w:r>
        <w:rPr>
          <w:rStyle w:val="Char"/>
        </w:rPr>
        <w:t>工作的函》（丰名办函〔</w:t>
      </w:r>
      <w:r>
        <w:rPr>
          <w:rStyle w:val="Char"/>
        </w:rPr>
        <w:t>2024</w:t>
      </w:r>
      <w:r>
        <w:rPr>
          <w:rStyle w:val="Char"/>
        </w:rPr>
        <w:t>〕</w:t>
      </w:r>
      <w:r>
        <w:rPr>
          <w:rStyle w:val="Char"/>
        </w:rPr>
        <w:t>107</w:t>
      </w:r>
      <w:r>
        <w:rPr>
          <w:rStyle w:val="Char"/>
        </w:rPr>
        <w:t>号）</w:t>
      </w:r>
      <w:r>
        <w:rPr>
          <w:rStyle w:val="Char"/>
          <w:rFonts w:hint="eastAsia"/>
        </w:rPr>
        <w:t>。经</w:t>
      </w:r>
      <w:r>
        <w:rPr>
          <w:rStyle w:val="Char"/>
        </w:rPr>
        <w:t>街道党工委专题研究，进一步靠实工作责任、传导工作压力，统一思想认识、凝聚攻坚合力，对满意度指标未达平均水平问题及原因进行分析讨论，对公众生态环境满意度提升工作进行安排部署，对群众反映的每项问题意见或建议进行逐项整改落实，明确相关岗位工作目标和职责任务</w:t>
      </w:r>
      <w:r>
        <w:rPr>
          <w:rStyle w:val="Char"/>
          <w:rFonts w:hint="eastAsia"/>
        </w:rPr>
        <w:t>，</w:t>
      </w:r>
      <w:r>
        <w:rPr>
          <w:rStyle w:val="Char"/>
        </w:rPr>
        <w:t>村（居）积极配合，确保整改措施落到实处，有效提升公众生态环境满意度。</w:t>
      </w:r>
      <w:r>
        <w:rPr>
          <w:rStyle w:val="Char"/>
          <w:rFonts w:hint="eastAsia"/>
        </w:rPr>
        <w:t>街道</w:t>
      </w:r>
      <w:r>
        <w:rPr>
          <w:rStyle w:val="Char"/>
        </w:rPr>
        <w:t>持续开展公众生态环境满意度提升工作</w:t>
      </w:r>
      <w:r>
        <w:rPr>
          <w:rStyle w:val="Char"/>
          <w:rFonts w:hint="eastAsia"/>
        </w:rPr>
        <w:t>，</w:t>
      </w:r>
      <w:r>
        <w:rPr>
          <w:rStyle w:val="Char"/>
        </w:rPr>
        <w:t>线上线下相结合</w:t>
      </w:r>
      <w:r>
        <w:rPr>
          <w:rStyle w:val="Char"/>
          <w:rFonts w:hint="eastAsia"/>
        </w:rPr>
        <w:t>，以</w:t>
      </w:r>
      <w:r>
        <w:rPr>
          <w:rStyle w:val="Char"/>
        </w:rPr>
        <w:t>多元形式让宣传工作走深走实</w:t>
      </w:r>
      <w:r>
        <w:rPr>
          <w:rStyle w:val="Char"/>
          <w:rFonts w:hint="eastAsia"/>
        </w:rPr>
        <w:t>，</w:t>
      </w:r>
      <w:r>
        <w:rPr>
          <w:rStyle w:val="Char"/>
        </w:rPr>
        <w:t>通过</w:t>
      </w:r>
      <w:r>
        <w:rPr>
          <w:rStyle w:val="Char"/>
        </w:rPr>
        <w:t>QQ</w:t>
      </w:r>
      <w:r>
        <w:rPr>
          <w:rStyle w:val="Char"/>
        </w:rPr>
        <w:t>、微信等网络平台开展线上宣传，动员单位职工积极转发</w:t>
      </w:r>
      <w:r>
        <w:rPr>
          <w:rStyle w:val="Char"/>
          <w:rFonts w:hint="eastAsia"/>
        </w:rPr>
        <w:t>，</w:t>
      </w:r>
      <w:r>
        <w:rPr>
          <w:rStyle w:val="Char"/>
        </w:rPr>
        <w:t>扩大宣传面；利用入户走访、院坝会、</w:t>
      </w:r>
      <w:r>
        <w:rPr>
          <w:rStyle w:val="Char"/>
        </w:rPr>
        <w:t>“</w:t>
      </w:r>
      <w:r>
        <w:rPr>
          <w:rStyle w:val="Char"/>
        </w:rPr>
        <w:t>村村响</w:t>
      </w:r>
      <w:r>
        <w:rPr>
          <w:rStyle w:val="Char"/>
        </w:rPr>
        <w:t>”</w:t>
      </w:r>
      <w:r>
        <w:rPr>
          <w:rStyle w:val="Char"/>
        </w:rPr>
        <w:t>聚焦不同群体，深入田间地头收集群众意见，及时回应解决群众需求</w:t>
      </w:r>
      <w:r>
        <w:rPr>
          <w:rStyle w:val="Char"/>
          <w:rFonts w:hint="eastAsia"/>
        </w:rPr>
        <w:t>；</w:t>
      </w:r>
      <w:r>
        <w:rPr>
          <w:rStyle w:val="Char"/>
        </w:rPr>
        <w:t>引导群众客观正面回答，提升公众生态环境满意度。</w:t>
      </w:r>
    </w:p>
    <w:p w:rsidR="008E7145" w:rsidRDefault="0082755B" w:rsidP="00715F7E">
      <w:pPr>
        <w:pStyle w:val="3"/>
        <w:spacing w:line="540" w:lineRule="exact"/>
        <w:ind w:firstLine="640"/>
        <w:rPr>
          <w:rStyle w:val="Char"/>
        </w:rPr>
      </w:pPr>
      <w:r>
        <w:rPr>
          <w:rFonts w:hint="eastAsia"/>
        </w:rPr>
        <w:t>积极迎接中央</w:t>
      </w:r>
      <w:r>
        <w:rPr>
          <w:rFonts w:ascii="方正仿宋_GBK" w:hAnsi="方正仿宋_GBK" w:cs="方正仿宋_GBK" w:hint="eastAsia"/>
          <w:szCs w:val="32"/>
        </w:rPr>
        <w:t>第三轮生态环保督察。</w:t>
      </w:r>
      <w:r>
        <w:rPr>
          <w:rStyle w:val="Char"/>
          <w:rFonts w:hint="eastAsia"/>
        </w:rPr>
        <w:t>3</w:t>
      </w:r>
      <w:r>
        <w:rPr>
          <w:rStyle w:val="Char"/>
          <w:rFonts w:hint="eastAsia"/>
        </w:rPr>
        <w:t>月起，街道配合县生态环境局开展多轮次环境风险隐患排查，共发现生态环境问题</w:t>
      </w:r>
      <w:r>
        <w:rPr>
          <w:rStyle w:val="Char"/>
          <w:rFonts w:hint="eastAsia"/>
        </w:rPr>
        <w:t>35</w:t>
      </w:r>
      <w:r>
        <w:rPr>
          <w:rStyle w:val="Char"/>
          <w:rFonts w:hint="eastAsia"/>
        </w:rPr>
        <w:t>个，对自查发现问题高度重视、诚恳接受、强力整改，完成白沙沱片区污水管网改造、白沙沱村级污水处理站提质增效、</w:t>
      </w:r>
      <w:r>
        <w:rPr>
          <w:rStyle w:val="Char"/>
          <w:rFonts w:hint="eastAsia"/>
        </w:rPr>
        <w:lastRenderedPageBreak/>
        <w:t>新堤场村级污水处理站管网改造、连新路丝厂片区污水管网改造、白沙沱社区居民点塘及边沟黑臭水体整治等一系列影响群众生产生活的环境问题整治。我辖区本轮督察无反馈问题及交办信访件。</w:t>
      </w:r>
    </w:p>
    <w:p w:rsidR="008E7145" w:rsidRDefault="0082755B" w:rsidP="00715F7E">
      <w:pPr>
        <w:pStyle w:val="3"/>
        <w:numPr>
          <w:ilvl w:val="0"/>
          <w:numId w:val="3"/>
        </w:numPr>
        <w:spacing w:line="540" w:lineRule="exact"/>
        <w:ind w:firstLine="640"/>
      </w:pPr>
      <w:r>
        <w:rPr>
          <w:rStyle w:val="3Char"/>
        </w:rPr>
        <w:t>重点排污单位</w:t>
      </w:r>
      <w:r>
        <w:rPr>
          <w:rStyle w:val="3Char"/>
          <w:rFonts w:hint="eastAsia"/>
        </w:rPr>
        <w:t>管理工作。</w:t>
      </w:r>
      <w:r>
        <w:rPr>
          <w:rFonts w:eastAsia="方正仿宋_GBK" w:cs="Times New Roman"/>
          <w:color w:val="000000"/>
          <w:kern w:val="2"/>
          <w:szCs w:val="32"/>
        </w:rPr>
        <w:t>根据三季度县生态环境局下发的</w:t>
      </w:r>
      <w:r>
        <w:rPr>
          <w:rFonts w:eastAsia="方正仿宋_GBK" w:cs="Times New Roman"/>
          <w:color w:val="000000"/>
          <w:kern w:val="2"/>
          <w:szCs w:val="32"/>
        </w:rPr>
        <w:t>“</w:t>
      </w:r>
      <w:r>
        <w:rPr>
          <w:rFonts w:eastAsia="方正仿宋_GBK" w:cs="Times New Roman"/>
          <w:color w:val="000000"/>
          <w:kern w:val="2"/>
          <w:szCs w:val="32"/>
        </w:rPr>
        <w:t>重点排污单位汇总表</w:t>
      </w:r>
      <w:r>
        <w:rPr>
          <w:rFonts w:eastAsia="方正仿宋_GBK" w:cs="Times New Roman"/>
          <w:color w:val="000000"/>
          <w:kern w:val="2"/>
          <w:szCs w:val="32"/>
        </w:rPr>
        <w:t>”</w:t>
      </w:r>
      <w:r>
        <w:rPr>
          <w:rFonts w:eastAsia="方正仿宋_GBK" w:cs="Times New Roman"/>
          <w:color w:val="000000"/>
          <w:kern w:val="2"/>
          <w:szCs w:val="32"/>
        </w:rPr>
        <w:t>，我街道对涉及的</w:t>
      </w:r>
      <w:r>
        <w:rPr>
          <w:rFonts w:eastAsia="方正仿宋_GBK" w:cs="Times New Roman"/>
          <w:color w:val="000000"/>
          <w:kern w:val="2"/>
          <w:szCs w:val="32"/>
        </w:rPr>
        <w:t>3</w:t>
      </w:r>
      <w:r>
        <w:rPr>
          <w:rFonts w:eastAsia="方正仿宋_GBK" w:cs="Times New Roman"/>
          <w:color w:val="000000"/>
          <w:kern w:val="2"/>
          <w:szCs w:val="32"/>
        </w:rPr>
        <w:t>家企业进行持续监管。一是重庆都源节能建材有限公司，目前该企业仍在技改停产中，预计年后恢复生产；二是重庆丰都环卫集团有限公司（丰都县城市生活垃圾卫生填埋场），目前已封场，有安排专人值班值守，定期对坝体位移情况、水池水位进行监测；三是重庆浩源弘环保工程技术有限公司，停产中（由于今年污染土回收量少，可直接运送处置无需暂存处理）。我街道将持续加强监管，督促企业落实环境保护主体责任，确保环境安全。</w:t>
      </w:r>
    </w:p>
    <w:p w:rsidR="008E7145" w:rsidRDefault="0082755B" w:rsidP="00715F7E">
      <w:pPr>
        <w:pStyle w:val="3"/>
        <w:spacing w:line="540" w:lineRule="exact"/>
        <w:ind w:firstLine="640"/>
        <w:rPr>
          <w:rStyle w:val="Char"/>
        </w:rPr>
      </w:pPr>
      <w:r>
        <w:rPr>
          <w:rStyle w:val="3Char"/>
          <w:rFonts w:hint="eastAsia"/>
        </w:rPr>
        <w:t>无废乡村建设。</w:t>
      </w:r>
      <w:r>
        <w:rPr>
          <w:rStyle w:val="Char"/>
          <w:rFonts w:hint="eastAsia"/>
        </w:rPr>
        <w:t>街道按照《丰都县“无废城市”建设</w:t>
      </w:r>
      <w:r>
        <w:rPr>
          <w:rStyle w:val="Char"/>
          <w:rFonts w:hint="eastAsia"/>
        </w:rPr>
        <w:t>2024</w:t>
      </w:r>
      <w:r>
        <w:rPr>
          <w:rStyle w:val="Char"/>
          <w:rFonts w:hint="eastAsia"/>
        </w:rPr>
        <w:t>年重点工作任务》（丰无废办〔</w:t>
      </w:r>
      <w:r>
        <w:rPr>
          <w:rStyle w:val="Char"/>
          <w:rFonts w:hint="eastAsia"/>
        </w:rPr>
        <w:t>2024</w:t>
      </w:r>
      <w:r>
        <w:rPr>
          <w:rStyle w:val="Char"/>
          <w:rFonts w:hint="eastAsia"/>
        </w:rPr>
        <w:t>〕</w:t>
      </w:r>
      <w:r>
        <w:rPr>
          <w:rStyle w:val="Char"/>
          <w:rFonts w:hint="eastAsia"/>
        </w:rPr>
        <w:t>1</w:t>
      </w:r>
      <w:r>
        <w:rPr>
          <w:rStyle w:val="Char"/>
          <w:rFonts w:hint="eastAsia"/>
        </w:rPr>
        <w:t>号）及《丰都县“十四五”时期“无废城市”建设实施方案》（丰都府办发〔</w:t>
      </w:r>
      <w:r>
        <w:rPr>
          <w:rStyle w:val="Char"/>
          <w:rFonts w:hint="eastAsia"/>
        </w:rPr>
        <w:t>2022</w:t>
      </w:r>
      <w:r>
        <w:rPr>
          <w:rStyle w:val="Char"/>
          <w:rFonts w:hint="eastAsia"/>
        </w:rPr>
        <w:t>〕</w:t>
      </w:r>
      <w:r>
        <w:rPr>
          <w:rStyle w:val="Char"/>
          <w:rFonts w:hint="eastAsia"/>
        </w:rPr>
        <w:t>37</w:t>
      </w:r>
      <w:r>
        <w:rPr>
          <w:rStyle w:val="Char"/>
          <w:rFonts w:hint="eastAsia"/>
        </w:rPr>
        <w:t>号）文件要求，成立了名山街道“无废乡村”建设工作专班，印发了《丰都县人民政府名山街道办事处关于成立名山街道“无废乡村”建设工作专班的通知》（丰名办发〔</w:t>
      </w:r>
      <w:r>
        <w:rPr>
          <w:rStyle w:val="Char"/>
          <w:rFonts w:hint="eastAsia"/>
        </w:rPr>
        <w:t>2024</w:t>
      </w:r>
      <w:r>
        <w:rPr>
          <w:rStyle w:val="Char"/>
          <w:rFonts w:hint="eastAsia"/>
        </w:rPr>
        <w:t>〕</w:t>
      </w:r>
      <w:r>
        <w:rPr>
          <w:rStyle w:val="Char"/>
          <w:rFonts w:hint="eastAsia"/>
        </w:rPr>
        <w:t>73</w:t>
      </w:r>
      <w:r>
        <w:rPr>
          <w:rStyle w:val="Char"/>
          <w:rFonts w:hint="eastAsia"/>
        </w:rPr>
        <w:t>号）、《丰都县人民政府名山街道办事处关于名山街道“无废乡村”建设工作任务的通知》（丰名办发〔</w:t>
      </w:r>
      <w:r>
        <w:rPr>
          <w:rStyle w:val="Char"/>
          <w:rFonts w:hint="eastAsia"/>
        </w:rPr>
        <w:t>2024</w:t>
      </w:r>
      <w:r>
        <w:rPr>
          <w:rStyle w:val="Char"/>
          <w:rFonts w:hint="eastAsia"/>
        </w:rPr>
        <w:t>〕</w:t>
      </w:r>
      <w:r>
        <w:rPr>
          <w:rStyle w:val="Char"/>
          <w:rFonts w:hint="eastAsia"/>
        </w:rPr>
        <w:t>74</w:t>
      </w:r>
      <w:r>
        <w:rPr>
          <w:rStyle w:val="Char"/>
          <w:rFonts w:hint="eastAsia"/>
        </w:rPr>
        <w:t>号），确定白沙沱社区为创建对象。持续推进白沙沱社区“无废乡村”建设工作，积极开展“垃圾分类，你我有责”“清除杂草、美化环境”“大</w:t>
      </w:r>
      <w:r>
        <w:rPr>
          <w:rStyle w:val="Char"/>
          <w:rFonts w:hint="eastAsia"/>
        </w:rPr>
        <w:lastRenderedPageBreak/>
        <w:t>清理、大扫除、大整治”等志愿服务活动。同时，加强环境保护宣传，营造良好氛围。</w:t>
      </w:r>
    </w:p>
    <w:p w:rsidR="008E7145" w:rsidRDefault="0082755B" w:rsidP="00715F7E">
      <w:pPr>
        <w:pStyle w:val="2"/>
      </w:pPr>
      <w:r>
        <w:rPr>
          <w:rFonts w:hint="eastAsia"/>
        </w:rPr>
        <w:t>存在的问题</w:t>
      </w:r>
    </w:p>
    <w:p w:rsidR="008E7145" w:rsidRDefault="0082755B">
      <w:pPr>
        <w:adjustRightInd/>
        <w:snapToGrid/>
        <w:spacing w:line="540" w:lineRule="exact"/>
        <w:ind w:firstLine="640"/>
        <w:rPr>
          <w:szCs w:val="32"/>
        </w:rPr>
      </w:pPr>
      <w:r>
        <w:rPr>
          <w:szCs w:val="32"/>
        </w:rPr>
        <w:t>一是群众环保意识不够。特别是在农村，</w:t>
      </w:r>
      <w:r>
        <w:rPr>
          <w:rFonts w:hint="eastAsia"/>
          <w:szCs w:val="32"/>
        </w:rPr>
        <w:t>村民</w:t>
      </w:r>
      <w:r>
        <w:rPr>
          <w:szCs w:val="32"/>
        </w:rPr>
        <w:t>爱护环境并主动参与环保的积极性不够，乱倒生活垃圾、焚烧秸秆等生活陋习难以转变，时有发生；二是企业经营者的环保意识和责任感不</w:t>
      </w:r>
      <w:r>
        <w:rPr>
          <w:rFonts w:hint="eastAsia"/>
          <w:szCs w:val="32"/>
        </w:rPr>
        <w:t>够</w:t>
      </w:r>
      <w:r>
        <w:rPr>
          <w:szCs w:val="32"/>
        </w:rPr>
        <w:t>强。为了片面追求自身利益，环</w:t>
      </w:r>
      <w:r>
        <w:rPr>
          <w:rFonts w:hint="eastAsia"/>
          <w:szCs w:val="32"/>
        </w:rPr>
        <w:t>保</w:t>
      </w:r>
      <w:r>
        <w:rPr>
          <w:szCs w:val="32"/>
        </w:rPr>
        <w:t>工作主动性不强；三是街道环保队伍人员专业水平不足，执法手段缺乏处罚力度，不够强硬，执法效果不够显著</w:t>
      </w:r>
      <w:r>
        <w:rPr>
          <w:rFonts w:hint="eastAsia"/>
          <w:szCs w:val="32"/>
        </w:rPr>
        <w:t>，执法</w:t>
      </w:r>
      <w:r>
        <w:rPr>
          <w:szCs w:val="32"/>
        </w:rPr>
        <w:t>人员数量及业务素质跟不上时代发展的要求，缺乏必备的专业理论知识和实践经验，部分执法人员素质与环境执法要求还有较大差距。</w:t>
      </w:r>
    </w:p>
    <w:p w:rsidR="008E7145" w:rsidRDefault="0082755B" w:rsidP="00715F7E">
      <w:pPr>
        <w:pStyle w:val="2"/>
      </w:pPr>
      <w:r>
        <w:rPr>
          <w:rFonts w:hint="eastAsia"/>
        </w:rPr>
        <w:t>下一步工作打算</w:t>
      </w:r>
    </w:p>
    <w:p w:rsidR="008E7145" w:rsidRDefault="0082755B" w:rsidP="00715F7E">
      <w:pPr>
        <w:spacing w:line="540" w:lineRule="exact"/>
        <w:ind w:firstLine="640"/>
      </w:pPr>
      <w:r>
        <w:rPr>
          <w:szCs w:val="32"/>
        </w:rPr>
        <w:t>一是加大宣传教育力度。</w:t>
      </w:r>
      <w:r>
        <w:rPr>
          <w:rFonts w:hint="eastAsia"/>
          <w:szCs w:val="32"/>
        </w:rPr>
        <w:t>围绕中心、服务大局，</w:t>
      </w:r>
      <w:r>
        <w:rPr>
          <w:szCs w:val="32"/>
        </w:rPr>
        <w:t>充分利用</w:t>
      </w:r>
      <w:r>
        <w:rPr>
          <w:szCs w:val="32"/>
        </w:rPr>
        <w:t>“</w:t>
      </w:r>
      <w:r>
        <w:rPr>
          <w:szCs w:val="32"/>
        </w:rPr>
        <w:t>六</w:t>
      </w:r>
      <w:r>
        <w:rPr>
          <w:szCs w:val="32"/>
        </w:rPr>
        <w:t>•</w:t>
      </w:r>
      <w:r>
        <w:rPr>
          <w:szCs w:val="32"/>
        </w:rPr>
        <w:t>五</w:t>
      </w:r>
      <w:r>
        <w:rPr>
          <w:szCs w:val="32"/>
        </w:rPr>
        <w:t>”</w:t>
      </w:r>
      <w:r>
        <w:rPr>
          <w:szCs w:val="32"/>
        </w:rPr>
        <w:t>环境日、</w:t>
      </w:r>
      <w:r>
        <w:rPr>
          <w:szCs w:val="32"/>
        </w:rPr>
        <w:t>“</w:t>
      </w:r>
      <w:r>
        <w:rPr>
          <w:szCs w:val="32"/>
        </w:rPr>
        <w:t>四</w:t>
      </w:r>
      <w:r>
        <w:rPr>
          <w:szCs w:val="32"/>
        </w:rPr>
        <w:t>•</w:t>
      </w:r>
      <w:r>
        <w:rPr>
          <w:szCs w:val="32"/>
        </w:rPr>
        <w:t>二二</w:t>
      </w:r>
      <w:r>
        <w:rPr>
          <w:szCs w:val="32"/>
        </w:rPr>
        <w:t>”</w:t>
      </w:r>
      <w:r>
        <w:rPr>
          <w:szCs w:val="32"/>
        </w:rPr>
        <w:t>世界地球日等重大纪念日，开展形式多样的宣传活动</w:t>
      </w:r>
      <w:r>
        <w:rPr>
          <w:rFonts w:hint="eastAsia"/>
          <w:szCs w:val="32"/>
        </w:rPr>
        <w:t>。</w:t>
      </w:r>
      <w:r>
        <w:rPr>
          <w:szCs w:val="32"/>
        </w:rPr>
        <w:t>充分发挥和利用新闻媒体、微信、院坝会等手段加强宣传和舆论监督作用，扩大宣传面</w:t>
      </w:r>
      <w:r>
        <w:rPr>
          <w:rFonts w:hint="eastAsia"/>
          <w:szCs w:val="32"/>
        </w:rPr>
        <w:t>，广泛深入宣传习近平生态文明思想和美丽重庆建设精神。全面加强理念宣传、政策宣传、文化传播和科学普及，进一步增强全社会生态文明意识。</w:t>
      </w:r>
      <w:r>
        <w:rPr>
          <w:szCs w:val="32"/>
        </w:rPr>
        <w:t>二是强化环保队伍建设。强化业务培训，努力提高基层环保人员素质，加强队伍思想作风建设，造就一支</w:t>
      </w:r>
      <w:r>
        <w:rPr>
          <w:szCs w:val="32"/>
        </w:rPr>
        <w:t>“</w:t>
      </w:r>
      <w:r>
        <w:rPr>
          <w:szCs w:val="32"/>
        </w:rPr>
        <w:t>政治素质好、业务水平高、奉献精神强</w:t>
      </w:r>
      <w:r>
        <w:rPr>
          <w:szCs w:val="32"/>
        </w:rPr>
        <w:t>”</w:t>
      </w:r>
      <w:r>
        <w:rPr>
          <w:szCs w:val="32"/>
        </w:rPr>
        <w:t>的环境执法队伍。三是加强各科室的相互协作。建立健全各科室协调工作机制，密切配合，形成合力，促进环保工作取得实效。四是</w:t>
      </w:r>
      <w:r>
        <w:rPr>
          <w:rFonts w:hint="eastAsia"/>
          <w:szCs w:val="32"/>
        </w:rPr>
        <w:t>持续把</w:t>
      </w:r>
      <w:r>
        <w:rPr>
          <w:szCs w:val="32"/>
        </w:rPr>
        <w:t>生态</w:t>
      </w:r>
      <w:r>
        <w:rPr>
          <w:rFonts w:hint="eastAsia"/>
          <w:szCs w:val="32"/>
        </w:rPr>
        <w:t>环境保护</w:t>
      </w:r>
      <w:r>
        <w:rPr>
          <w:szCs w:val="32"/>
        </w:rPr>
        <w:t>工作纳入党工委、办事处会议事议程，定期研究解决生态环保工作中的重点、难点问题，</w:t>
      </w:r>
      <w:r>
        <w:rPr>
          <w:szCs w:val="32"/>
        </w:rPr>
        <w:lastRenderedPageBreak/>
        <w:t>确保常态化扎实推进生态文明建设，持续改善生态环境质量。加强与上级相关部门沟通衔接，争取资金支持</w:t>
      </w:r>
      <w:r>
        <w:rPr>
          <w:rFonts w:hint="eastAsia"/>
          <w:szCs w:val="32"/>
        </w:rPr>
        <w:t>。</w:t>
      </w:r>
      <w:r>
        <w:rPr>
          <w:szCs w:val="32"/>
        </w:rPr>
        <w:t>同时，举一反三，建立长效机制，坚持做好</w:t>
      </w:r>
      <w:r>
        <w:rPr>
          <w:szCs w:val="32"/>
        </w:rPr>
        <w:t>“</w:t>
      </w:r>
      <w:r>
        <w:rPr>
          <w:szCs w:val="32"/>
        </w:rPr>
        <w:t>回头看</w:t>
      </w:r>
      <w:r>
        <w:rPr>
          <w:szCs w:val="32"/>
        </w:rPr>
        <w:t>”</w:t>
      </w:r>
      <w:r>
        <w:rPr>
          <w:szCs w:val="32"/>
        </w:rPr>
        <w:t>工作，推动问题整改走深走实。</w:t>
      </w:r>
    </w:p>
    <w:p w:rsidR="008E7145" w:rsidRDefault="008E7145" w:rsidP="00715F7E">
      <w:pPr>
        <w:spacing w:line="540" w:lineRule="exact"/>
        <w:ind w:firstLine="640"/>
        <w:rPr>
          <w:szCs w:val="32"/>
        </w:rPr>
      </w:pPr>
    </w:p>
    <w:p w:rsidR="008E7145" w:rsidRDefault="008E7145">
      <w:pPr>
        <w:adjustRightInd/>
        <w:snapToGrid/>
        <w:spacing w:line="540" w:lineRule="exact"/>
        <w:ind w:firstLineChars="1200" w:firstLine="3840"/>
        <w:rPr>
          <w:szCs w:val="32"/>
        </w:rPr>
      </w:pPr>
    </w:p>
    <w:p w:rsidR="008E7145" w:rsidRDefault="0082755B">
      <w:pPr>
        <w:adjustRightInd/>
        <w:snapToGrid/>
        <w:spacing w:line="540" w:lineRule="exact"/>
        <w:ind w:firstLineChars="1200" w:firstLine="3840"/>
        <w:rPr>
          <w:szCs w:val="32"/>
        </w:rPr>
      </w:pPr>
      <w:r>
        <w:rPr>
          <w:szCs w:val="32"/>
        </w:rPr>
        <w:t>中共丰都县名山街道工作委员会</w:t>
      </w:r>
    </w:p>
    <w:p w:rsidR="008E7145" w:rsidRDefault="0082755B">
      <w:pPr>
        <w:adjustRightInd/>
        <w:snapToGrid/>
        <w:spacing w:line="540" w:lineRule="exact"/>
        <w:ind w:firstLineChars="1200" w:firstLine="3840"/>
        <w:jc w:val="both"/>
        <w:rPr>
          <w:szCs w:val="32"/>
        </w:rPr>
      </w:pPr>
      <w:r>
        <w:rPr>
          <w:szCs w:val="32"/>
        </w:rPr>
        <w:t>丰都县人民政府名山街道办事处</w:t>
      </w:r>
    </w:p>
    <w:p w:rsidR="008E7145" w:rsidRPr="00B566CB" w:rsidRDefault="0082755B" w:rsidP="00B566CB">
      <w:pPr>
        <w:adjustRightInd/>
        <w:snapToGrid/>
        <w:spacing w:line="540" w:lineRule="exact"/>
        <w:ind w:firstLineChars="1600" w:firstLine="5120"/>
        <w:jc w:val="both"/>
        <w:rPr>
          <w:szCs w:val="32"/>
        </w:rPr>
      </w:pPr>
      <w:r>
        <w:rPr>
          <w:szCs w:val="32"/>
        </w:rPr>
        <w:t>202</w:t>
      </w:r>
      <w:r w:rsidR="00715F7E">
        <w:rPr>
          <w:rFonts w:hint="eastAsia"/>
          <w:szCs w:val="32"/>
        </w:rPr>
        <w:t>5</w:t>
      </w:r>
      <w:r>
        <w:rPr>
          <w:szCs w:val="32"/>
        </w:rPr>
        <w:t>年</w:t>
      </w:r>
      <w:r>
        <w:rPr>
          <w:rFonts w:hint="eastAsia"/>
          <w:szCs w:val="32"/>
        </w:rPr>
        <w:t>2</w:t>
      </w:r>
      <w:r>
        <w:rPr>
          <w:szCs w:val="32"/>
        </w:rPr>
        <w:t>月</w:t>
      </w:r>
      <w:r>
        <w:rPr>
          <w:szCs w:val="32"/>
        </w:rPr>
        <w:t>2</w:t>
      </w:r>
      <w:r w:rsidR="00715F7E">
        <w:rPr>
          <w:rFonts w:hint="eastAsia"/>
          <w:szCs w:val="32"/>
        </w:rPr>
        <w:t>6</w:t>
      </w:r>
      <w:r>
        <w:rPr>
          <w:szCs w:val="32"/>
        </w:rPr>
        <w:t>日</w:t>
      </w:r>
      <w:bookmarkStart w:id="0" w:name="_GoBack"/>
      <w:bookmarkEnd w:id="0"/>
    </w:p>
    <w:sectPr w:rsidR="008E7145" w:rsidRPr="00B566CB">
      <w:headerReference w:type="even" r:id="rId9"/>
      <w:headerReference w:type="default" r:id="rId10"/>
      <w:footerReference w:type="even" r:id="rId11"/>
      <w:footerReference w:type="default" r:id="rId12"/>
      <w:headerReference w:type="first" r:id="rId13"/>
      <w:footerReference w:type="first" r:id="rId14"/>
      <w:pgSz w:w="11906" w:h="16838"/>
      <w:pgMar w:top="1814" w:right="1531" w:bottom="1984" w:left="153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0D" w:rsidRDefault="00543A0D">
      <w:pPr>
        <w:spacing w:line="240" w:lineRule="auto"/>
        <w:ind w:firstLine="640"/>
      </w:pPr>
      <w:r>
        <w:separator/>
      </w:r>
    </w:p>
  </w:endnote>
  <w:endnote w:type="continuationSeparator" w:id="0">
    <w:p w:rsidR="00543A0D" w:rsidRDefault="00543A0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7E" w:rsidRDefault="00715F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45" w:rsidRDefault="0082755B">
    <w:pPr>
      <w:pStyle w:val="a4"/>
      <w:adjustRightInd/>
      <w:spacing w:line="240" w:lineRule="auto"/>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E7145" w:rsidRDefault="0082755B">
                          <w:pPr>
                            <w:pStyle w:val="a4"/>
                            <w:adjustRightInd/>
                            <w:spacing w:line="24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B566CB">
                            <w:rPr>
                              <w:rFonts w:ascii="方正仿宋_GBK" w:eastAsia="方正仿宋_GBK" w:hAnsi="方正仿宋_GBK" w:cs="方正仿宋_GBK"/>
                              <w:noProof/>
                              <w:sz w:val="28"/>
                              <w:szCs w:val="28"/>
                            </w:rPr>
                            <w:t>- 12 -</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8E7145" w:rsidRDefault="0082755B">
                    <w:pPr>
                      <w:pStyle w:val="a4"/>
                      <w:adjustRightInd/>
                      <w:spacing w:line="24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B566CB">
                      <w:rPr>
                        <w:rFonts w:ascii="方正仿宋_GBK" w:eastAsia="方正仿宋_GBK" w:hAnsi="方正仿宋_GBK" w:cs="方正仿宋_GBK"/>
                        <w:noProof/>
                        <w:sz w:val="28"/>
                        <w:szCs w:val="28"/>
                      </w:rPr>
                      <w:t>- 12 -</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7E" w:rsidRDefault="00715F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0D" w:rsidRDefault="00543A0D">
      <w:pPr>
        <w:spacing w:line="240" w:lineRule="auto"/>
        <w:ind w:firstLine="640"/>
      </w:pPr>
      <w:r>
        <w:separator/>
      </w:r>
    </w:p>
  </w:footnote>
  <w:footnote w:type="continuationSeparator" w:id="0">
    <w:p w:rsidR="00543A0D" w:rsidRDefault="00543A0D">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7E" w:rsidRDefault="00715F7E" w:rsidP="00715F7E">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7E" w:rsidRDefault="00715F7E" w:rsidP="00715F7E">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7E" w:rsidRDefault="00715F7E" w:rsidP="00715F7E">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1FDCA9"/>
    <w:multiLevelType w:val="singleLevel"/>
    <w:tmpl w:val="6E5A0898"/>
    <w:lvl w:ilvl="0">
      <w:start w:val="1"/>
      <w:numFmt w:val="chineseCounting"/>
      <w:pStyle w:val="3"/>
      <w:suff w:val="nothing"/>
      <w:lvlText w:val="（%1）"/>
      <w:lvlJc w:val="left"/>
      <w:pPr>
        <w:ind w:left="0" w:firstLine="420"/>
      </w:pPr>
      <w:rPr>
        <w:rFonts w:ascii="方正楷体_GBK" w:eastAsia="方正楷体_GBK" w:hint="eastAsia"/>
      </w:rPr>
    </w:lvl>
  </w:abstractNum>
  <w:abstractNum w:abstractNumId="1">
    <w:nsid w:val="02561760"/>
    <w:multiLevelType w:val="singleLevel"/>
    <w:tmpl w:val="A2F63910"/>
    <w:lvl w:ilvl="0">
      <w:start w:val="1"/>
      <w:numFmt w:val="chineseCounting"/>
      <w:pStyle w:val="2"/>
      <w:suff w:val="nothing"/>
      <w:lvlText w:val="%1、"/>
      <w:lvlJc w:val="left"/>
      <w:pPr>
        <w:ind w:left="0" w:firstLine="420"/>
      </w:pPr>
      <w:rPr>
        <w:rFonts w:hint="eastAsia"/>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45"/>
    <w:rsid w:val="00543A0D"/>
    <w:rsid w:val="00715F7E"/>
    <w:rsid w:val="0082755B"/>
    <w:rsid w:val="008E7145"/>
    <w:rsid w:val="00B566CB"/>
    <w:rsid w:val="00D03026"/>
    <w:rsid w:val="020B5B51"/>
    <w:rsid w:val="024036A9"/>
    <w:rsid w:val="04970029"/>
    <w:rsid w:val="04C546F9"/>
    <w:rsid w:val="088428BD"/>
    <w:rsid w:val="0A6A629A"/>
    <w:rsid w:val="0B167975"/>
    <w:rsid w:val="0DB4420C"/>
    <w:rsid w:val="0FFE1D4D"/>
    <w:rsid w:val="105C2769"/>
    <w:rsid w:val="10C751AB"/>
    <w:rsid w:val="131577DB"/>
    <w:rsid w:val="14ED4A46"/>
    <w:rsid w:val="15111B9F"/>
    <w:rsid w:val="17090CCA"/>
    <w:rsid w:val="199804CB"/>
    <w:rsid w:val="1A0E72D4"/>
    <w:rsid w:val="1A4A453E"/>
    <w:rsid w:val="1E350A4E"/>
    <w:rsid w:val="1E58715D"/>
    <w:rsid w:val="1E594F18"/>
    <w:rsid w:val="20520036"/>
    <w:rsid w:val="21CF4339"/>
    <w:rsid w:val="248D5F2E"/>
    <w:rsid w:val="25495406"/>
    <w:rsid w:val="26F80148"/>
    <w:rsid w:val="271B2B00"/>
    <w:rsid w:val="27395C4E"/>
    <w:rsid w:val="2A3D0E87"/>
    <w:rsid w:val="2B591A11"/>
    <w:rsid w:val="2D7E3C87"/>
    <w:rsid w:val="2DCD06AE"/>
    <w:rsid w:val="2FDA2BB1"/>
    <w:rsid w:val="2FF376BD"/>
    <w:rsid w:val="31801FC4"/>
    <w:rsid w:val="322A726D"/>
    <w:rsid w:val="32CC62F7"/>
    <w:rsid w:val="348C2305"/>
    <w:rsid w:val="34BA161A"/>
    <w:rsid w:val="357501AA"/>
    <w:rsid w:val="36713607"/>
    <w:rsid w:val="36D52271"/>
    <w:rsid w:val="36FF03C7"/>
    <w:rsid w:val="373D1DA8"/>
    <w:rsid w:val="37F107C7"/>
    <w:rsid w:val="384C5E6B"/>
    <w:rsid w:val="39284A1A"/>
    <w:rsid w:val="39CA01DB"/>
    <w:rsid w:val="3A3D6D18"/>
    <w:rsid w:val="3BDE6FB5"/>
    <w:rsid w:val="3D3527DB"/>
    <w:rsid w:val="3D8A7087"/>
    <w:rsid w:val="3E043F4D"/>
    <w:rsid w:val="3E4D1AA2"/>
    <w:rsid w:val="3F5E2485"/>
    <w:rsid w:val="40672D0C"/>
    <w:rsid w:val="407245EC"/>
    <w:rsid w:val="432D21C6"/>
    <w:rsid w:val="444D481C"/>
    <w:rsid w:val="457F5E93"/>
    <w:rsid w:val="46830FEA"/>
    <w:rsid w:val="472B5CFC"/>
    <w:rsid w:val="49D767A1"/>
    <w:rsid w:val="49EF1EDA"/>
    <w:rsid w:val="4A4B25F3"/>
    <w:rsid w:val="4B7E1DD7"/>
    <w:rsid w:val="4CF856D5"/>
    <w:rsid w:val="4DA87D02"/>
    <w:rsid w:val="506C0AF6"/>
    <w:rsid w:val="511B6F73"/>
    <w:rsid w:val="51763F0B"/>
    <w:rsid w:val="51AF240B"/>
    <w:rsid w:val="529228C8"/>
    <w:rsid w:val="54A11D47"/>
    <w:rsid w:val="56672B63"/>
    <w:rsid w:val="588E49D7"/>
    <w:rsid w:val="58A36EDE"/>
    <w:rsid w:val="59C306DA"/>
    <w:rsid w:val="5A603305"/>
    <w:rsid w:val="5C4821F4"/>
    <w:rsid w:val="5E1B2FA8"/>
    <w:rsid w:val="5F7F5239"/>
    <w:rsid w:val="5F931099"/>
    <w:rsid w:val="620458E7"/>
    <w:rsid w:val="62E81D53"/>
    <w:rsid w:val="63763AD4"/>
    <w:rsid w:val="668614F0"/>
    <w:rsid w:val="691D627B"/>
    <w:rsid w:val="6973738E"/>
    <w:rsid w:val="6C4149C8"/>
    <w:rsid w:val="6CAB1E20"/>
    <w:rsid w:val="6DA571FF"/>
    <w:rsid w:val="6EBF7C57"/>
    <w:rsid w:val="70E80619"/>
    <w:rsid w:val="723105D0"/>
    <w:rsid w:val="73424EA3"/>
    <w:rsid w:val="735E7A6A"/>
    <w:rsid w:val="750D14EF"/>
    <w:rsid w:val="752A2448"/>
    <w:rsid w:val="753F4D51"/>
    <w:rsid w:val="76026E1C"/>
    <w:rsid w:val="78D5544C"/>
    <w:rsid w:val="790C7B25"/>
    <w:rsid w:val="798058E5"/>
    <w:rsid w:val="7B076D3A"/>
    <w:rsid w:val="7B94041E"/>
    <w:rsid w:val="7C312B32"/>
    <w:rsid w:val="7C474DF4"/>
    <w:rsid w:val="7CAD518D"/>
    <w:rsid w:val="7DEF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napToGrid w:val="0"/>
      <w:spacing w:line="570" w:lineRule="exact"/>
      <w:ind w:firstLineChars="200" w:firstLine="880"/>
    </w:pPr>
    <w:rPr>
      <w:rFonts w:eastAsia="方正仿宋_GBK"/>
      <w:kern w:val="2"/>
      <w:sz w:val="32"/>
      <w:szCs w:val="24"/>
    </w:rPr>
  </w:style>
  <w:style w:type="paragraph" w:styleId="1">
    <w:name w:val="heading 1"/>
    <w:basedOn w:val="a"/>
    <w:next w:val="a"/>
    <w:link w:val="1Char"/>
    <w:autoRedefine/>
    <w:qFormat/>
    <w:rsid w:val="00715F7E"/>
    <w:pPr>
      <w:spacing w:line="540" w:lineRule="exact"/>
      <w:ind w:firstLineChars="0" w:firstLine="0"/>
      <w:jc w:val="center"/>
      <w:outlineLvl w:val="0"/>
    </w:pPr>
    <w:rPr>
      <w:rFonts w:eastAsia="方正小标宋_GBK"/>
      <w:bCs/>
      <w:kern w:val="44"/>
      <w:sz w:val="44"/>
      <w:szCs w:val="48"/>
    </w:rPr>
  </w:style>
  <w:style w:type="paragraph" w:styleId="2">
    <w:name w:val="heading 2"/>
    <w:next w:val="a"/>
    <w:link w:val="2Char"/>
    <w:autoRedefine/>
    <w:unhideWhenUsed/>
    <w:qFormat/>
    <w:rsid w:val="00715F7E"/>
    <w:pPr>
      <w:keepNext/>
      <w:keepLines/>
      <w:numPr>
        <w:numId w:val="1"/>
      </w:numPr>
      <w:spacing w:line="540" w:lineRule="exact"/>
      <w:ind w:firstLineChars="200" w:firstLine="640"/>
      <w:outlineLvl w:val="1"/>
    </w:pPr>
    <w:rPr>
      <w:rFonts w:ascii="Calibri" w:eastAsia="方正黑体_GBK" w:hAnsi="Calibri" w:cstheme="minorBidi"/>
      <w:sz w:val="32"/>
    </w:rPr>
  </w:style>
  <w:style w:type="paragraph" w:styleId="3">
    <w:name w:val="heading 3"/>
    <w:next w:val="a"/>
    <w:link w:val="3Char"/>
    <w:autoRedefine/>
    <w:unhideWhenUsed/>
    <w:qFormat/>
    <w:pPr>
      <w:keepNext/>
      <w:numPr>
        <w:numId w:val="2"/>
      </w:numPr>
      <w:adjustRightInd w:val="0"/>
      <w:snapToGrid w:val="0"/>
      <w:spacing w:line="570" w:lineRule="exact"/>
      <w:ind w:firstLineChars="200" w:firstLine="643"/>
      <w:outlineLvl w:val="2"/>
    </w:pPr>
    <w:rPr>
      <w:rFonts w:eastAsia="方正楷体_GBK" w:cstheme="minorBidi"/>
      <w:sz w:val="32"/>
    </w:rPr>
  </w:style>
  <w:style w:type="paragraph" w:styleId="4">
    <w:name w:val="heading 4"/>
    <w:next w:val="a"/>
    <w:autoRedefine/>
    <w:unhideWhenUsed/>
    <w:qFormat/>
    <w:pPr>
      <w:keepNext/>
      <w:keepLines/>
      <w:spacing w:line="570" w:lineRule="exact"/>
      <w:ind w:firstLineChars="200" w:firstLine="964"/>
      <w:outlineLvl w:val="3"/>
    </w:pPr>
    <w:rPr>
      <w:rFonts w:eastAsia="方正仿宋_GBK"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Chars="1000" w:left="1000"/>
    </w:pPr>
  </w:style>
  <w:style w:type="paragraph" w:styleId="a3">
    <w:name w:val="Body Text"/>
    <w:basedOn w:val="a"/>
    <w:link w:val="Char"/>
    <w:autoRedefine/>
    <w:qFormat/>
  </w:style>
  <w:style w:type="paragraph" w:styleId="a4">
    <w:name w:val="footer"/>
    <w:basedOn w:val="a"/>
    <w:autoRedefine/>
    <w:qFormat/>
    <w:pPr>
      <w:tabs>
        <w:tab w:val="center" w:pos="4153"/>
        <w:tab w:val="right" w:pos="8306"/>
      </w:tabs>
      <w:spacing w:line="594" w:lineRule="exact"/>
      <w:ind w:firstLineChars="0" w:firstLine="0"/>
    </w:pPr>
    <w:rPr>
      <w:rFonts w:eastAsia="宋体"/>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a6">
    <w:name w:val="Message Header"/>
    <w:basedOn w:val="a"/>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abc">
    <w:name w:val="abc"/>
    <w:basedOn w:val="a"/>
    <w:autoRedefine/>
    <w:qFormat/>
    <w:pPr>
      <w:spacing w:line="240" w:lineRule="auto"/>
      <w:jc w:val="center"/>
    </w:pPr>
    <w:rPr>
      <w:rFonts w:ascii="方正仿宋_GBK" w:hAnsi="方正仿宋_GBK" w:cs="方正仿宋_GBK" w:hint="eastAsia"/>
      <w:sz w:val="18"/>
      <w:szCs w:val="18"/>
    </w:rPr>
  </w:style>
  <w:style w:type="paragraph" w:customStyle="1" w:styleId="a7">
    <w:name w:val="版记"/>
    <w:basedOn w:val="a3"/>
    <w:next w:val="a"/>
    <w:autoRedefine/>
    <w:qFormat/>
    <w:pPr>
      <w:spacing w:line="594" w:lineRule="atLeast"/>
      <w:ind w:firstLineChars="0" w:firstLine="0"/>
    </w:pPr>
    <w:rPr>
      <w:sz w:val="28"/>
    </w:rPr>
  </w:style>
  <w:style w:type="paragraph" w:customStyle="1" w:styleId="a8">
    <w:name w:val="签发人"/>
    <w:autoRedefine/>
    <w:qFormat/>
    <w:pPr>
      <w:spacing w:line="560" w:lineRule="exact"/>
      <w:jc w:val="center"/>
    </w:pPr>
    <w:rPr>
      <w:rFonts w:ascii="Arial" w:eastAsia="方正楷体_GBK" w:hAnsi="Arial" w:cstheme="minorBidi"/>
      <w:sz w:val="32"/>
    </w:rPr>
  </w:style>
  <w:style w:type="paragraph" w:customStyle="1" w:styleId="a9">
    <w:name w:val="文号"/>
    <w:next w:val="a"/>
    <w:autoRedefine/>
    <w:qFormat/>
    <w:pPr>
      <w:keepNext/>
      <w:keepLines/>
      <w:spacing w:line="594" w:lineRule="exact"/>
      <w:outlineLvl w:val="3"/>
    </w:pPr>
    <w:rPr>
      <w:rFonts w:ascii="Calibri" w:eastAsia="方正仿宋_GBK" w:hAnsi="Calibri" w:cstheme="minorBidi"/>
      <w:sz w:val="32"/>
    </w:rPr>
  </w:style>
  <w:style w:type="paragraph" w:customStyle="1" w:styleId="aa">
    <w:name w:val="附件"/>
    <w:basedOn w:val="a"/>
    <w:autoRedefine/>
    <w:qFormat/>
    <w:pPr>
      <w:ind w:firstLineChars="0" w:firstLine="0"/>
    </w:pPr>
    <w:rPr>
      <w:rFonts w:ascii="方正仿宋_GBK" w:hAnsi="方正仿宋_GBK" w:cs="方正仿宋_GBK" w:hint="eastAsia"/>
      <w:szCs w:val="18"/>
    </w:rPr>
  </w:style>
  <w:style w:type="paragraph" w:customStyle="1" w:styleId="ab">
    <w:name w:val="表格"/>
    <w:basedOn w:val="a"/>
    <w:autoRedefine/>
    <w:qFormat/>
    <w:pPr>
      <w:spacing w:line="240" w:lineRule="auto"/>
      <w:ind w:firstLineChars="0" w:firstLine="0"/>
      <w:jc w:val="center"/>
    </w:pPr>
    <w:rPr>
      <w:rFonts w:cs="方正仿宋_GBK"/>
      <w:sz w:val="24"/>
      <w:szCs w:val="18"/>
    </w:rPr>
  </w:style>
  <w:style w:type="paragraph" w:customStyle="1" w:styleId="ac">
    <w:name w:val="表格内文字"/>
    <w:basedOn w:val="a"/>
    <w:autoRedefine/>
    <w:qFormat/>
    <w:pPr>
      <w:keepNext/>
      <w:keepLines/>
      <w:spacing w:line="240" w:lineRule="auto"/>
      <w:ind w:firstLineChars="0" w:firstLine="0"/>
      <w:jc w:val="center"/>
      <w:outlineLvl w:val="3"/>
    </w:pPr>
    <w:rPr>
      <w:rFonts w:cstheme="minorBidi"/>
      <w:sz w:val="24"/>
    </w:rPr>
  </w:style>
  <w:style w:type="character" w:customStyle="1" w:styleId="1Char">
    <w:name w:val="标题 1 Char"/>
    <w:link w:val="1"/>
    <w:autoRedefine/>
    <w:qFormat/>
    <w:rsid w:val="00715F7E"/>
    <w:rPr>
      <w:rFonts w:eastAsia="方正小标宋_GBK"/>
      <w:bCs/>
      <w:kern w:val="44"/>
      <w:sz w:val="44"/>
      <w:szCs w:val="48"/>
    </w:rPr>
  </w:style>
  <w:style w:type="character" w:customStyle="1" w:styleId="Char">
    <w:name w:val="正文文本 Char"/>
    <w:link w:val="a3"/>
    <w:autoRedefine/>
    <w:qFormat/>
    <w:rPr>
      <w:rFonts w:ascii="Times New Roman" w:eastAsia="方正仿宋_GBK" w:hAnsi="Times New Roman"/>
    </w:rPr>
  </w:style>
  <w:style w:type="character" w:customStyle="1" w:styleId="3Char">
    <w:name w:val="标题 3 Char"/>
    <w:link w:val="3"/>
    <w:qFormat/>
    <w:rPr>
      <w:rFonts w:ascii="Times New Roman" w:eastAsia="方正楷体_GBK" w:hAnsi="Times New Roman" w:cstheme="minorBidi"/>
      <w:sz w:val="32"/>
    </w:rPr>
  </w:style>
  <w:style w:type="character" w:customStyle="1" w:styleId="2Char">
    <w:name w:val="标题 2 Char"/>
    <w:link w:val="2"/>
    <w:qFormat/>
    <w:rsid w:val="00715F7E"/>
    <w:rPr>
      <w:rFonts w:ascii="Calibri" w:eastAsia="方正黑体_GBK" w:hAnsi="Calibri" w:cstheme="minorBidi"/>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napToGrid w:val="0"/>
      <w:spacing w:line="570" w:lineRule="exact"/>
      <w:ind w:firstLineChars="200" w:firstLine="880"/>
    </w:pPr>
    <w:rPr>
      <w:rFonts w:eastAsia="方正仿宋_GBK"/>
      <w:kern w:val="2"/>
      <w:sz w:val="32"/>
      <w:szCs w:val="24"/>
    </w:rPr>
  </w:style>
  <w:style w:type="paragraph" w:styleId="1">
    <w:name w:val="heading 1"/>
    <w:basedOn w:val="a"/>
    <w:next w:val="a"/>
    <w:link w:val="1Char"/>
    <w:autoRedefine/>
    <w:qFormat/>
    <w:rsid w:val="00715F7E"/>
    <w:pPr>
      <w:spacing w:line="540" w:lineRule="exact"/>
      <w:ind w:firstLineChars="0" w:firstLine="0"/>
      <w:jc w:val="center"/>
      <w:outlineLvl w:val="0"/>
    </w:pPr>
    <w:rPr>
      <w:rFonts w:eastAsia="方正小标宋_GBK"/>
      <w:bCs/>
      <w:kern w:val="44"/>
      <w:sz w:val="44"/>
      <w:szCs w:val="48"/>
    </w:rPr>
  </w:style>
  <w:style w:type="paragraph" w:styleId="2">
    <w:name w:val="heading 2"/>
    <w:next w:val="a"/>
    <w:link w:val="2Char"/>
    <w:autoRedefine/>
    <w:unhideWhenUsed/>
    <w:qFormat/>
    <w:rsid w:val="00715F7E"/>
    <w:pPr>
      <w:keepNext/>
      <w:keepLines/>
      <w:numPr>
        <w:numId w:val="1"/>
      </w:numPr>
      <w:spacing w:line="540" w:lineRule="exact"/>
      <w:ind w:firstLineChars="200" w:firstLine="640"/>
      <w:outlineLvl w:val="1"/>
    </w:pPr>
    <w:rPr>
      <w:rFonts w:ascii="Calibri" w:eastAsia="方正黑体_GBK" w:hAnsi="Calibri" w:cstheme="minorBidi"/>
      <w:sz w:val="32"/>
    </w:rPr>
  </w:style>
  <w:style w:type="paragraph" w:styleId="3">
    <w:name w:val="heading 3"/>
    <w:next w:val="a"/>
    <w:link w:val="3Char"/>
    <w:autoRedefine/>
    <w:unhideWhenUsed/>
    <w:qFormat/>
    <w:pPr>
      <w:keepNext/>
      <w:numPr>
        <w:numId w:val="2"/>
      </w:numPr>
      <w:adjustRightInd w:val="0"/>
      <w:snapToGrid w:val="0"/>
      <w:spacing w:line="570" w:lineRule="exact"/>
      <w:ind w:firstLineChars="200" w:firstLine="643"/>
      <w:outlineLvl w:val="2"/>
    </w:pPr>
    <w:rPr>
      <w:rFonts w:eastAsia="方正楷体_GBK" w:cstheme="minorBidi"/>
      <w:sz w:val="32"/>
    </w:rPr>
  </w:style>
  <w:style w:type="paragraph" w:styleId="4">
    <w:name w:val="heading 4"/>
    <w:next w:val="a"/>
    <w:autoRedefine/>
    <w:unhideWhenUsed/>
    <w:qFormat/>
    <w:pPr>
      <w:keepNext/>
      <w:keepLines/>
      <w:spacing w:line="570" w:lineRule="exact"/>
      <w:ind w:firstLineChars="200" w:firstLine="964"/>
      <w:outlineLvl w:val="3"/>
    </w:pPr>
    <w:rPr>
      <w:rFonts w:eastAsia="方正仿宋_GBK"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pPr>
      <w:ind w:leftChars="1000" w:left="1000"/>
    </w:pPr>
  </w:style>
  <w:style w:type="paragraph" w:styleId="a3">
    <w:name w:val="Body Text"/>
    <w:basedOn w:val="a"/>
    <w:link w:val="Char"/>
    <w:autoRedefine/>
    <w:qFormat/>
  </w:style>
  <w:style w:type="paragraph" w:styleId="a4">
    <w:name w:val="footer"/>
    <w:basedOn w:val="a"/>
    <w:autoRedefine/>
    <w:qFormat/>
    <w:pPr>
      <w:tabs>
        <w:tab w:val="center" w:pos="4153"/>
        <w:tab w:val="right" w:pos="8306"/>
      </w:tabs>
      <w:spacing w:line="594" w:lineRule="exact"/>
      <w:ind w:firstLineChars="0" w:firstLine="0"/>
    </w:pPr>
    <w:rPr>
      <w:rFonts w:eastAsia="宋体"/>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a6">
    <w:name w:val="Message Header"/>
    <w:basedOn w:val="a"/>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abc">
    <w:name w:val="abc"/>
    <w:basedOn w:val="a"/>
    <w:autoRedefine/>
    <w:qFormat/>
    <w:pPr>
      <w:spacing w:line="240" w:lineRule="auto"/>
      <w:jc w:val="center"/>
    </w:pPr>
    <w:rPr>
      <w:rFonts w:ascii="方正仿宋_GBK" w:hAnsi="方正仿宋_GBK" w:cs="方正仿宋_GBK" w:hint="eastAsia"/>
      <w:sz w:val="18"/>
      <w:szCs w:val="18"/>
    </w:rPr>
  </w:style>
  <w:style w:type="paragraph" w:customStyle="1" w:styleId="a7">
    <w:name w:val="版记"/>
    <w:basedOn w:val="a3"/>
    <w:next w:val="a"/>
    <w:autoRedefine/>
    <w:qFormat/>
    <w:pPr>
      <w:spacing w:line="594" w:lineRule="atLeast"/>
      <w:ind w:firstLineChars="0" w:firstLine="0"/>
    </w:pPr>
    <w:rPr>
      <w:sz w:val="28"/>
    </w:rPr>
  </w:style>
  <w:style w:type="paragraph" w:customStyle="1" w:styleId="a8">
    <w:name w:val="签发人"/>
    <w:autoRedefine/>
    <w:qFormat/>
    <w:pPr>
      <w:spacing w:line="560" w:lineRule="exact"/>
      <w:jc w:val="center"/>
    </w:pPr>
    <w:rPr>
      <w:rFonts w:ascii="Arial" w:eastAsia="方正楷体_GBK" w:hAnsi="Arial" w:cstheme="minorBidi"/>
      <w:sz w:val="32"/>
    </w:rPr>
  </w:style>
  <w:style w:type="paragraph" w:customStyle="1" w:styleId="a9">
    <w:name w:val="文号"/>
    <w:next w:val="a"/>
    <w:autoRedefine/>
    <w:qFormat/>
    <w:pPr>
      <w:keepNext/>
      <w:keepLines/>
      <w:spacing w:line="594" w:lineRule="exact"/>
      <w:outlineLvl w:val="3"/>
    </w:pPr>
    <w:rPr>
      <w:rFonts w:ascii="Calibri" w:eastAsia="方正仿宋_GBK" w:hAnsi="Calibri" w:cstheme="minorBidi"/>
      <w:sz w:val="32"/>
    </w:rPr>
  </w:style>
  <w:style w:type="paragraph" w:customStyle="1" w:styleId="aa">
    <w:name w:val="附件"/>
    <w:basedOn w:val="a"/>
    <w:autoRedefine/>
    <w:qFormat/>
    <w:pPr>
      <w:ind w:firstLineChars="0" w:firstLine="0"/>
    </w:pPr>
    <w:rPr>
      <w:rFonts w:ascii="方正仿宋_GBK" w:hAnsi="方正仿宋_GBK" w:cs="方正仿宋_GBK" w:hint="eastAsia"/>
      <w:szCs w:val="18"/>
    </w:rPr>
  </w:style>
  <w:style w:type="paragraph" w:customStyle="1" w:styleId="ab">
    <w:name w:val="表格"/>
    <w:basedOn w:val="a"/>
    <w:autoRedefine/>
    <w:qFormat/>
    <w:pPr>
      <w:spacing w:line="240" w:lineRule="auto"/>
      <w:ind w:firstLineChars="0" w:firstLine="0"/>
      <w:jc w:val="center"/>
    </w:pPr>
    <w:rPr>
      <w:rFonts w:cs="方正仿宋_GBK"/>
      <w:sz w:val="24"/>
      <w:szCs w:val="18"/>
    </w:rPr>
  </w:style>
  <w:style w:type="paragraph" w:customStyle="1" w:styleId="ac">
    <w:name w:val="表格内文字"/>
    <w:basedOn w:val="a"/>
    <w:autoRedefine/>
    <w:qFormat/>
    <w:pPr>
      <w:keepNext/>
      <w:keepLines/>
      <w:spacing w:line="240" w:lineRule="auto"/>
      <w:ind w:firstLineChars="0" w:firstLine="0"/>
      <w:jc w:val="center"/>
      <w:outlineLvl w:val="3"/>
    </w:pPr>
    <w:rPr>
      <w:rFonts w:cstheme="minorBidi"/>
      <w:sz w:val="24"/>
    </w:rPr>
  </w:style>
  <w:style w:type="character" w:customStyle="1" w:styleId="1Char">
    <w:name w:val="标题 1 Char"/>
    <w:link w:val="1"/>
    <w:autoRedefine/>
    <w:qFormat/>
    <w:rsid w:val="00715F7E"/>
    <w:rPr>
      <w:rFonts w:eastAsia="方正小标宋_GBK"/>
      <w:bCs/>
      <w:kern w:val="44"/>
      <w:sz w:val="44"/>
      <w:szCs w:val="48"/>
    </w:rPr>
  </w:style>
  <w:style w:type="character" w:customStyle="1" w:styleId="Char">
    <w:name w:val="正文文本 Char"/>
    <w:link w:val="a3"/>
    <w:autoRedefine/>
    <w:qFormat/>
    <w:rPr>
      <w:rFonts w:ascii="Times New Roman" w:eastAsia="方正仿宋_GBK" w:hAnsi="Times New Roman"/>
    </w:rPr>
  </w:style>
  <w:style w:type="character" w:customStyle="1" w:styleId="3Char">
    <w:name w:val="标题 3 Char"/>
    <w:link w:val="3"/>
    <w:qFormat/>
    <w:rPr>
      <w:rFonts w:ascii="Times New Roman" w:eastAsia="方正楷体_GBK" w:hAnsi="Times New Roman" w:cstheme="minorBidi"/>
      <w:sz w:val="32"/>
    </w:rPr>
  </w:style>
  <w:style w:type="character" w:customStyle="1" w:styleId="2Char">
    <w:name w:val="标题 2 Char"/>
    <w:link w:val="2"/>
    <w:qFormat/>
    <w:rsid w:val="00715F7E"/>
    <w:rPr>
      <w:rFonts w:ascii="Calibri" w:eastAsia="方正黑体_GBK" w:hAnsi="Calibri" w:cstheme="minorBid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6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1043</Words>
  <Characters>5950</Characters>
  <Application>Microsoft Office Word</Application>
  <DocSecurity>0</DocSecurity>
  <Lines>49</Lines>
  <Paragraphs>13</Paragraphs>
  <ScaleCrop>false</ScaleCrop>
  <Company>微软中国</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2024-12-23T02:11:00Z</cp:lastPrinted>
  <dcterms:created xsi:type="dcterms:W3CDTF">2025-02-27T07:07:00Z</dcterms:created>
  <dcterms:modified xsi:type="dcterms:W3CDTF">2025-02-27T07:14:00Z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552405F18393409086553668C88CEFA9_12</vt:lpwstr>
  </property>
  <property fmtid="{D5CDD505-2E9C-101B-9397-08002B2CF9AE}" pid="4" name="KSOTemplateDocerSaveRecord">
    <vt:lpwstr>eyJoZGlkIjoiYmE5MzhmZTA5ZDkxZDk3MTdmYmQ0MGJjOThjZTVjMzkiLCJ1c2VySWQiOiIyMzUwMTc1MzAifQ==</vt:lpwstr>
  </property>
</Properties>
</file>