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F" w:rsidRDefault="00F62A14">
      <w:pPr>
        <w:pStyle w:val="a3"/>
        <w:widowControl/>
        <w:spacing w:beforeAutospacing="0" w:afterAutospacing="0" w:line="315" w:lineRule="atLeast"/>
        <w:jc w:val="center"/>
        <w:rPr>
          <w:rFonts w:ascii="方正小标宋_GBK" w:eastAsia="方正小标宋_GBK" w:hAnsi="方正小标宋_GBK" w:cs="方正小标宋_GBK"/>
          <w:sz w:val="43"/>
          <w:szCs w:val="43"/>
        </w:rPr>
      </w:pPr>
      <w:r>
        <w:rPr>
          <w:rFonts w:ascii="方正小标宋_GBK" w:eastAsia="方正小标宋_GBK" w:hAnsi="方正小标宋_GBK" w:cs="方正小标宋_GBK" w:hint="eastAsia"/>
          <w:sz w:val="43"/>
          <w:szCs w:val="43"/>
        </w:rPr>
        <w:t>​丰都县龙孔镇人民政府</w:t>
      </w:r>
      <w:r>
        <w:rPr>
          <w:rFonts w:ascii="方正小标宋_GBK" w:eastAsia="方正小标宋_GBK" w:hAnsi="方正小标宋_GBK" w:cs="方正小标宋_GBK" w:hint="eastAsia"/>
          <w:sz w:val="43"/>
          <w:szCs w:val="43"/>
        </w:rPr>
        <w:br/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3"/>
          <w:szCs w:val="43"/>
        </w:rPr>
        <w:t>关于</w:t>
      </w:r>
      <w:r>
        <w:rPr>
          <w:rFonts w:ascii="方正小标宋_GBK" w:eastAsia="方正小标宋_GBK" w:hAnsi="方正小标宋_GBK" w:cs="方正小标宋_GBK" w:hint="eastAsia"/>
          <w:sz w:val="43"/>
          <w:szCs w:val="43"/>
        </w:rPr>
        <w:t>2023</w:t>
      </w:r>
      <w:r>
        <w:rPr>
          <w:rFonts w:ascii="方正小标宋_GBK" w:eastAsia="方正小标宋_GBK" w:hAnsi="方正小标宋_GBK" w:cs="方正小标宋_GBK" w:hint="eastAsia"/>
          <w:sz w:val="43"/>
          <w:szCs w:val="43"/>
        </w:rPr>
        <w:t>年度行政执法数据统计表</w:t>
      </w:r>
    </w:p>
    <w:p w:rsidR="00B5258F" w:rsidRDefault="00F62A14">
      <w:pPr>
        <w:pStyle w:val="a3"/>
        <w:widowControl/>
        <w:spacing w:beforeAutospacing="0" w:afterAutospacing="0" w:line="315" w:lineRule="atLeast"/>
        <w:jc w:val="center"/>
      </w:pPr>
      <w:r>
        <w:rPr>
          <w:rFonts w:ascii="方正楷体_GBK" w:eastAsia="方正楷体_GBK" w:hAnsi="方正楷体_GBK" w:cs="方正楷体_GBK"/>
          <w:sz w:val="31"/>
          <w:szCs w:val="31"/>
        </w:rPr>
        <w:t>第一部分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 行政许可实施情况统计表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72"/>
        <w:gridCol w:w="1197"/>
        <w:gridCol w:w="733"/>
        <w:gridCol w:w="675"/>
        <w:gridCol w:w="647"/>
        <w:gridCol w:w="936"/>
        <w:gridCol w:w="1648"/>
        <w:gridCol w:w="774"/>
        <w:gridCol w:w="700"/>
        <w:gridCol w:w="654"/>
      </w:tblGrid>
      <w:tr w:rsidR="00B5258F">
        <w:trPr>
          <w:trHeight w:val="435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/>
              </w:rPr>
              <w:t>序号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50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行政许可实施数量（件）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撤销行政许可数量（件）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法制审核数量（件）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备注</w:t>
            </w:r>
          </w:p>
        </w:tc>
      </w:tr>
      <w:tr w:rsidR="00B5258F">
        <w:trPr>
          <w:trHeight w:val="39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申请数量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受理数量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许可数量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不予许可数量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审核数量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纠错数量</w:t>
            </w:r>
          </w:p>
        </w:tc>
        <w:tc>
          <w:tcPr>
            <w:tcW w:w="106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</w:tr>
      <w:tr w:rsidR="00B5258F">
        <w:trPr>
          <w:trHeight w:val="127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widowControl/>
              <w:wordWrap w:val="0"/>
              <w:jc w:val="left"/>
            </w:pP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ind w:left="420" w:hanging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填报人：董博                                                            联系电话：</w:t>
      </w:r>
      <w:r>
        <w:rPr>
          <w:rFonts w:ascii="Times New Roman" w:hAnsi="Times New Roman"/>
          <w:sz w:val="21"/>
          <w:szCs w:val="21"/>
        </w:rPr>
        <w:t>70641898</w:t>
      </w:r>
    </w:p>
    <w:p w:rsidR="00B5258F" w:rsidRDefault="00F62A14">
      <w:pPr>
        <w:pStyle w:val="a3"/>
        <w:widowControl/>
        <w:spacing w:beforeAutospacing="0" w:afterAutospacing="0" w:line="315" w:lineRule="atLeast"/>
        <w:ind w:left="420" w:hanging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 </w:t>
      </w:r>
    </w:p>
    <w:p w:rsidR="00B5258F" w:rsidRDefault="00F62A14">
      <w:pPr>
        <w:pStyle w:val="a3"/>
        <w:widowControl/>
        <w:spacing w:beforeAutospacing="0" w:afterAutospacing="0" w:line="285" w:lineRule="atLeast"/>
        <w:ind w:left="420" w:hanging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</w:t>
      </w:r>
    </w:p>
    <w:p w:rsidR="00B5258F" w:rsidRDefault="00F62A14">
      <w:pPr>
        <w:pStyle w:val="a3"/>
        <w:widowControl/>
        <w:spacing w:beforeAutospacing="0" w:afterAutospacing="0" w:line="28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日期间收到当事人许可申请、作出受理决定、许可决定、不予许可决定、撤销许可决定的数量，以及进行法制审核的数量。</w:t>
      </w:r>
    </w:p>
    <w:p w:rsidR="00B5258F" w:rsidRDefault="00F62A14">
      <w:pPr>
        <w:pStyle w:val="a3"/>
        <w:widowControl/>
        <w:spacing w:beforeAutospacing="0" w:afterAutospacing="0" w:line="28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．准予变更、延续和不予变更、延续的数量，分别计入“许可数量”“不予许可数量”。</w:t>
      </w:r>
    </w:p>
    <w:p w:rsidR="00B5258F" w:rsidRDefault="00F62A14">
      <w:pPr>
        <w:pStyle w:val="a3"/>
        <w:widowControl/>
        <w:spacing w:beforeAutospacing="0" w:afterAutospacing="0" w:line="28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:rsidR="00B5258F" w:rsidRDefault="00F62A14">
      <w:pPr>
        <w:pStyle w:val="a3"/>
        <w:widowControl/>
        <w:spacing w:beforeAutospacing="0" w:afterAutospacing="0" w:line="315" w:lineRule="atLeast"/>
        <w:ind w:left="420"/>
        <w:jc w:val="center"/>
        <w:textAlignment w:val="center"/>
      </w:pPr>
      <w:r>
        <w:rPr>
          <w:rFonts w:ascii="楷体" w:eastAsia="楷体" w:hAnsi="楷体" w:cs="楷体"/>
          <w:sz w:val="31"/>
          <w:szCs w:val="31"/>
        </w:rPr>
        <w:br/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第二部分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 行政处罚实施情况统计表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6"/>
        <w:gridCol w:w="555"/>
        <w:gridCol w:w="309"/>
        <w:gridCol w:w="334"/>
        <w:gridCol w:w="513"/>
        <w:gridCol w:w="519"/>
        <w:gridCol w:w="303"/>
        <w:gridCol w:w="484"/>
        <w:gridCol w:w="306"/>
        <w:gridCol w:w="329"/>
        <w:gridCol w:w="309"/>
        <w:gridCol w:w="521"/>
        <w:gridCol w:w="694"/>
        <w:gridCol w:w="663"/>
        <w:gridCol w:w="411"/>
        <w:gridCol w:w="341"/>
        <w:gridCol w:w="746"/>
        <w:gridCol w:w="723"/>
      </w:tblGrid>
      <w:tr w:rsidR="00B5258F">
        <w:trPr>
          <w:trHeight w:val="390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行政处罚实施数量（件）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罚没金额（万元）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简易程序数量（件）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一般程序数量（件）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法制审核数量（件）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涉嫌犯罪移送案件数量（件）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司法机关受理案件数量（件）</w:t>
            </w:r>
          </w:p>
        </w:tc>
      </w:tr>
      <w:tr w:rsidR="00B5258F">
        <w:trPr>
          <w:trHeight w:val="39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警告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罚款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没收违法所得、没收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非法财物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暂扣许可证、执照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责令停产停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吊销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许可证、执照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行政拘留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其他行政处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罚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8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审核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数量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纠错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数量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widowControl/>
              <w:wordWrap w:val="0"/>
              <w:jc w:val="left"/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widowControl/>
              <w:wordWrap w:val="0"/>
              <w:jc w:val="left"/>
            </w:pPr>
          </w:p>
        </w:tc>
      </w:tr>
      <w:tr w:rsidR="00B5258F">
        <w:trPr>
          <w:trHeight w:val="151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0.133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日期间作出行政处罚决定以及法制审核的数量（包括经行政复议或者行政诉讼被撤销的行政处罚决定数量）。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．其他行政处罚，为法律、行政法规规定的其他行政处罚，比如驱逐出境等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）警告，（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）罚款，（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）没收违法所得、没收非法财物，（</w:t>
      </w:r>
      <w:r>
        <w:rPr>
          <w:rFonts w:ascii="Times New Roman" w:hAnsi="Times New Roman"/>
          <w:sz w:val="21"/>
          <w:szCs w:val="21"/>
        </w:rPr>
        <w:t>4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）暂扣许可证、执照，（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）责令停产停业，（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）吊销许可证、执照，（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）行政拘留。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4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．没收违法所得、没收非法财物能确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定金额的，计入“罚没金额”；不能确定金额的，不计入“罚没金额”。“罚没金额”以处罚决定书确定的金额为准。</w:t>
      </w:r>
    </w:p>
    <w:p w:rsidR="00B5258F" w:rsidRDefault="00F62A14">
      <w:pPr>
        <w:pStyle w:val="a3"/>
        <w:widowControl/>
        <w:spacing w:beforeAutospacing="0" w:afterAutospacing="0" w:line="315" w:lineRule="atLeast"/>
        <w:jc w:val="center"/>
        <w:textAlignment w:val="center"/>
      </w:pPr>
      <w:r>
        <w:rPr>
          <w:rFonts w:ascii="方正楷体_GBK" w:eastAsia="方正楷体_GBK" w:hAnsi="方正楷体_GBK" w:cs="方正楷体_GBK" w:hint="eastAsia"/>
          <w:sz w:val="31"/>
          <w:szCs w:val="31"/>
        </w:rPr>
        <w:t>第三部分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 行政强制措施实施情况统计表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91"/>
        <w:gridCol w:w="1480"/>
        <w:gridCol w:w="943"/>
        <w:gridCol w:w="754"/>
        <w:gridCol w:w="1009"/>
        <w:gridCol w:w="886"/>
        <w:gridCol w:w="886"/>
        <w:gridCol w:w="953"/>
        <w:gridCol w:w="934"/>
      </w:tblGrid>
      <w:tr w:rsidR="00B5258F">
        <w:trPr>
          <w:trHeight w:val="57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序号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57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行政强制措施实施数量（件）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合计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法制审核数量（件）</w:t>
            </w:r>
          </w:p>
        </w:tc>
      </w:tr>
      <w:tr w:rsidR="00B5258F">
        <w:trPr>
          <w:trHeight w:val="57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74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查封场所、设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施或者财物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扣押财物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冻结存款、汇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款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其他行政强制措施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审核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数量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纠错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数量</w:t>
            </w:r>
          </w:p>
        </w:tc>
      </w:tr>
      <w:tr w:rsidR="00B5258F">
        <w:trPr>
          <w:trHeight w:val="186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ind w:left="420" w:hanging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日期间作出“查封场所、设施或者财物”“扣押财物”“冻结存款、汇款”或者“其他行政强制措施”决定的数量，以及法制审核数量。</w:t>
      </w:r>
    </w:p>
    <w:p w:rsidR="00B5258F" w:rsidRDefault="00B5258F">
      <w:pPr>
        <w:pStyle w:val="a3"/>
        <w:widowControl/>
        <w:spacing w:beforeAutospacing="0" w:afterAutospacing="0" w:line="315" w:lineRule="atLeast"/>
      </w:pPr>
    </w:p>
    <w:p w:rsidR="00B5258F" w:rsidRDefault="00F62A14">
      <w:pPr>
        <w:pStyle w:val="a3"/>
        <w:widowControl/>
        <w:spacing w:beforeAutospacing="0" w:afterAutospacing="0" w:line="315" w:lineRule="atLeast"/>
        <w:jc w:val="center"/>
        <w:textAlignment w:val="center"/>
      </w:pPr>
      <w:r>
        <w:rPr>
          <w:rFonts w:ascii="方正楷体_GBK" w:eastAsia="方正楷体_GBK" w:hAnsi="方正楷体_GBK" w:cs="方正楷体_GBK" w:hint="eastAsia"/>
          <w:sz w:val="31"/>
          <w:szCs w:val="31"/>
        </w:rPr>
        <w:t>第四部分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 行政强制执行情况统计表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45"/>
        <w:gridCol w:w="1040"/>
        <w:gridCol w:w="563"/>
        <w:gridCol w:w="778"/>
        <w:gridCol w:w="822"/>
        <w:gridCol w:w="778"/>
        <w:gridCol w:w="595"/>
        <w:gridCol w:w="659"/>
        <w:gridCol w:w="659"/>
        <w:gridCol w:w="659"/>
        <w:gridCol w:w="734"/>
        <w:gridCol w:w="704"/>
      </w:tblGrid>
      <w:tr w:rsidR="00B5258F">
        <w:trPr>
          <w:trHeight w:val="39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序号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行政强制执行实施数量（件）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合计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</w:pPr>
            <w:r>
              <w:rPr>
                <w:rFonts w:ascii="方正仿宋_GBK" w:eastAsia="方正仿宋_GBK" w:hAnsi="方正仿宋_GBK" w:cs="方正仿宋_GBK" w:hint="eastAsia"/>
              </w:rPr>
              <w:t>行政机关强制执行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</w:pPr>
            <w:r>
              <w:rPr>
                <w:rFonts w:ascii="方正仿宋_GBK" w:eastAsia="方正仿宋_GBK" w:hAnsi="方正仿宋_GBK" w:cs="方正仿宋_GBK" w:hint="eastAsia"/>
              </w:rPr>
              <w:t>法制审核数量（件）</w:t>
            </w:r>
          </w:p>
        </w:tc>
      </w:tr>
      <w:tr w:rsidR="00B5258F">
        <w:trPr>
          <w:trHeight w:val="39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670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行政机关强制执行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申请法院强制执行</w:t>
            </w:r>
          </w:p>
        </w:tc>
        <w:tc>
          <w:tcPr>
            <w:tcW w:w="118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</w:tr>
      <w:tr w:rsidR="00B5258F">
        <w:trPr>
          <w:trHeight w:val="39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加处罚款或者滞纳金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划拨存款、汇款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排除妨碍、恢复原状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代履行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其他强制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执行方式</w:t>
            </w:r>
          </w:p>
        </w:tc>
        <w:tc>
          <w:tcPr>
            <w:tcW w:w="11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18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审核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数量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纠错</w:t>
            </w:r>
          </w:p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数量</w:t>
            </w:r>
          </w:p>
        </w:tc>
      </w:tr>
      <w:tr w:rsidR="00B5258F">
        <w:trPr>
          <w:trHeight w:val="159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日期间作出“加处罚款或者滞纳金”“划拨存款、汇款”“拍卖或者依法处理查封、扣押的场所、设施或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者财物”“排除妨碍、恢复原状”“代履行”和“其他强制执行方式”等执行完毕或者终结执行的数量，以及对行政机关强制执行的予以法制审核的数量。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．其他强制执行方式，如《城乡规划法》规定的强制拆除；《</w:t>
      </w:r>
      <w:r w:rsidR="00FB646F">
        <w:rPr>
          <w:rFonts w:ascii="方正仿宋_GBK" w:eastAsia="方正仿宋_GBK" w:hAnsi="方正仿宋_GBK" w:cs="方正仿宋_GBK" w:hint="eastAsia"/>
          <w:sz w:val="21"/>
          <w:szCs w:val="21"/>
        </w:rPr>
        <w:t>中华人民共和国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煤炭法》规定的强制停产、强制消除安全隐患等。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．申请法院强制执行数量的统计时间以申请日期为准。</w:t>
      </w:r>
    </w:p>
    <w:p w:rsidR="00B5258F" w:rsidRDefault="00F62A14">
      <w:pPr>
        <w:pStyle w:val="a3"/>
        <w:widowControl/>
        <w:spacing w:beforeAutospacing="0" w:afterAutospacing="0" w:line="315" w:lineRule="atLeast"/>
        <w:jc w:val="center"/>
      </w:pPr>
      <w:r>
        <w:rPr>
          <w:rFonts w:ascii="仿宋" w:eastAsia="仿宋" w:hAnsi="仿宋" w:cs="仿宋" w:hint="eastAsia"/>
          <w:sz w:val="10"/>
          <w:szCs w:val="10"/>
        </w:rPr>
        <w:br/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第五部分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 行政征收实施情况统计表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1"/>
        <w:gridCol w:w="1512"/>
        <w:gridCol w:w="2290"/>
        <w:gridCol w:w="1335"/>
        <w:gridCol w:w="1245"/>
        <w:gridCol w:w="1513"/>
      </w:tblGrid>
      <w:tr w:rsidR="00B5258F">
        <w:trPr>
          <w:trHeight w:val="630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序</w:t>
            </w: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号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单位名称</w:t>
            </w:r>
          </w:p>
        </w:tc>
        <w:tc>
          <w:tcPr>
            <w:tcW w:w="370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行政征收实施数量</w:t>
            </w: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（件）</w:t>
            </w:r>
          </w:p>
        </w:tc>
        <w:tc>
          <w:tcPr>
            <w:tcW w:w="4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备注</w:t>
            </w:r>
          </w:p>
        </w:tc>
      </w:tr>
      <w:tr w:rsidR="00B5258F">
        <w:trPr>
          <w:trHeight w:val="630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370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审核数量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纠错数量</w:t>
            </w:r>
          </w:p>
        </w:tc>
        <w:tc>
          <w:tcPr>
            <w:tcW w:w="26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</w:tr>
      <w:tr w:rsidR="00B5258F">
        <w:trPr>
          <w:trHeight w:val="201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widowControl/>
              <w:wordWrap w:val="0"/>
              <w:jc w:val="left"/>
            </w:pP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ind w:left="420" w:hanging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．行政征收的统计范围为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日期间实施数量。（因征税属于中央垂直管理，不列入统计范围）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．土地、房屋征收实施数量的统计，以政府正式批文为准。</w:t>
      </w:r>
    </w:p>
    <w:p w:rsidR="00B5258F" w:rsidRDefault="00F62A14">
      <w:pPr>
        <w:pStyle w:val="a3"/>
        <w:widowControl/>
        <w:spacing w:beforeAutospacing="0" w:afterAutospacing="0" w:line="315" w:lineRule="atLeast"/>
        <w:jc w:val="center"/>
      </w:pPr>
      <w:r>
        <w:rPr>
          <w:rFonts w:ascii="仿宋" w:eastAsia="仿宋" w:hAnsi="仿宋" w:cs="仿宋" w:hint="eastAsia"/>
          <w:sz w:val="31"/>
          <w:szCs w:val="31"/>
        </w:rPr>
        <w:br/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第六部分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 行政征用实施情况统计表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2"/>
        <w:gridCol w:w="1509"/>
        <w:gridCol w:w="2457"/>
        <w:gridCol w:w="1192"/>
        <w:gridCol w:w="1102"/>
        <w:gridCol w:w="1634"/>
      </w:tblGrid>
      <w:tr w:rsidR="00B5258F">
        <w:trPr>
          <w:trHeight w:val="630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序号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法制审核数量（件）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备注</w:t>
            </w:r>
          </w:p>
        </w:tc>
      </w:tr>
      <w:tr w:rsidR="00B5258F">
        <w:trPr>
          <w:trHeight w:val="630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403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审核数量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纠错数量</w:t>
            </w:r>
          </w:p>
        </w:tc>
        <w:tc>
          <w:tcPr>
            <w:tcW w:w="289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rPr>
                <w:rFonts w:ascii="宋体"/>
                <w:sz w:val="24"/>
              </w:rPr>
            </w:pPr>
          </w:p>
        </w:tc>
      </w:tr>
      <w:tr w:rsidR="00B5258F">
        <w:trPr>
          <w:trHeight w:val="130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B5258F">
            <w:pPr>
              <w:widowControl/>
              <w:wordWrap w:val="0"/>
              <w:jc w:val="left"/>
            </w:pP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ind w:left="420" w:hanging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</w:t>
      </w:r>
    </w:p>
    <w:p w:rsidR="00B5258F" w:rsidRDefault="00F62A14">
      <w:pPr>
        <w:pStyle w:val="a3"/>
        <w:widowControl/>
        <w:spacing w:beforeAutospacing="0" w:afterAutospacing="0" w:line="315" w:lineRule="atLeast"/>
        <w:ind w:left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日期间因抢险、救灾、反恐等公共利益需要而作出的行政征用决定的数量。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方正仿宋_GBK" w:eastAsia="方正仿宋_GBK" w:hAnsi="方正仿宋_GBK" w:cs="方正仿宋_GBK" w:hint="eastAsia"/>
          <w:sz w:val="31"/>
          <w:szCs w:val="31"/>
        </w:rPr>
        <w:t> </w:t>
      </w:r>
    </w:p>
    <w:p w:rsidR="00B5258F" w:rsidRDefault="00F62A14">
      <w:pPr>
        <w:pStyle w:val="a3"/>
        <w:widowControl/>
        <w:spacing w:beforeAutospacing="0" w:afterAutospacing="0" w:line="315" w:lineRule="atLeast"/>
        <w:jc w:val="center"/>
      </w:pPr>
      <w:r>
        <w:rPr>
          <w:rFonts w:ascii="仿宋" w:eastAsia="仿宋" w:hAnsi="仿宋" w:cs="仿宋" w:hint="eastAsia"/>
          <w:sz w:val="31"/>
          <w:szCs w:val="31"/>
        </w:rPr>
        <w:br/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第七部分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 </w:t>
      </w:r>
      <w:r>
        <w:rPr>
          <w:rFonts w:ascii="方正楷体_GBK" w:eastAsia="方正楷体_GBK" w:hAnsi="方正楷体_GBK" w:cs="方正楷体_GBK" w:hint="eastAsia"/>
          <w:sz w:val="31"/>
          <w:szCs w:val="31"/>
        </w:rPr>
        <w:t> 行政检查实施情况统计表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5"/>
        <w:gridCol w:w="1195"/>
        <w:gridCol w:w="2607"/>
        <w:gridCol w:w="2553"/>
        <w:gridCol w:w="1626"/>
      </w:tblGrid>
      <w:tr w:rsidR="00B5258F">
        <w:trPr>
          <w:trHeight w:val="5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序号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单位名称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行政检查实施数量（次）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检查后作出行政处罚数量（件）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备注</w:t>
            </w:r>
          </w:p>
        </w:tc>
      </w:tr>
      <w:tr w:rsidR="00B5258F">
        <w:trPr>
          <w:trHeight w:val="177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</w:rPr>
              <w:t>龙孔镇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58F" w:rsidRDefault="00F62A14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258F" w:rsidRDefault="00B5258F">
            <w:pPr>
              <w:widowControl/>
              <w:wordWrap w:val="0"/>
              <w:jc w:val="left"/>
            </w:pPr>
          </w:p>
        </w:tc>
      </w:tr>
    </w:tbl>
    <w:p w:rsidR="00B5258F" w:rsidRDefault="00F62A14">
      <w:pPr>
        <w:pStyle w:val="a3"/>
        <w:widowControl/>
        <w:spacing w:beforeAutospacing="0" w:afterAutospacing="0" w:line="315" w:lineRule="atLeast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</w:t>
      </w:r>
    </w:p>
    <w:p w:rsidR="00B5258F" w:rsidRDefault="00F62A14">
      <w:pPr>
        <w:pStyle w:val="a3"/>
        <w:widowControl/>
        <w:spacing w:beforeAutospacing="0" w:afterAutospacing="0" w:line="315" w:lineRule="atLeast"/>
        <w:ind w:firstLine="420"/>
        <w:textAlignment w:val="center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lastRenderedPageBreak/>
        <w:t>统计范围为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日至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日期间开展的行政检查次数。检查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个检查对象，有完整、详细的检查记录，计为检查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次。无特定检查对象的巡查、巡逻，无完整、详细检查记录的，均不计为检查次数。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Times New Roman" w:hAnsi="Times New Roman"/>
          <w:sz w:val="21"/>
          <w:szCs w:val="21"/>
        </w:rPr>
        <w:t>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Calibri" w:hAnsi="Calibri" w:cs="Calibri"/>
          <w:sz w:val="18"/>
          <w:szCs w:val="18"/>
        </w:rPr>
        <w:t>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Calibri" w:hAnsi="Calibri" w:cs="Calibri"/>
          <w:sz w:val="18"/>
          <w:szCs w:val="18"/>
        </w:rPr>
        <w:t>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Calibri" w:hAnsi="Calibri" w:cs="Calibri"/>
          <w:sz w:val="18"/>
          <w:szCs w:val="18"/>
        </w:rPr>
        <w:t>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Calibri" w:hAnsi="Calibri" w:cs="Calibri"/>
          <w:sz w:val="18"/>
          <w:szCs w:val="18"/>
        </w:rPr>
        <w:t> </w:t>
      </w:r>
    </w:p>
    <w:p w:rsidR="00B5258F" w:rsidRDefault="00F62A14">
      <w:pPr>
        <w:pStyle w:val="a3"/>
        <w:widowControl/>
        <w:spacing w:beforeAutospacing="0" w:afterAutospacing="0" w:line="315" w:lineRule="atLeast"/>
      </w:pPr>
      <w:r>
        <w:rPr>
          <w:rFonts w:ascii="Calibri" w:hAnsi="Calibri" w:cs="Calibri"/>
          <w:sz w:val="18"/>
          <w:szCs w:val="18"/>
        </w:rPr>
        <w:t> </w:t>
      </w:r>
    </w:p>
    <w:p w:rsidR="00B5258F" w:rsidRDefault="00B5258F">
      <w:pPr>
        <w:pStyle w:val="a3"/>
        <w:widowControl/>
        <w:spacing w:beforeAutospacing="0" w:afterAutospacing="0" w:line="315" w:lineRule="atLeast"/>
      </w:pPr>
    </w:p>
    <w:p w:rsidR="00B5258F" w:rsidRDefault="00B5258F"/>
    <w:sectPr w:rsidR="00B5258F" w:rsidSect="00B5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14" w:rsidRDefault="00F62A14" w:rsidP="00FB646F">
      <w:r>
        <w:separator/>
      </w:r>
    </w:p>
  </w:endnote>
  <w:endnote w:type="continuationSeparator" w:id="1">
    <w:p w:rsidR="00F62A14" w:rsidRDefault="00F62A14" w:rsidP="00FB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14" w:rsidRDefault="00F62A14" w:rsidP="00FB646F">
      <w:r>
        <w:separator/>
      </w:r>
    </w:p>
  </w:footnote>
  <w:footnote w:type="continuationSeparator" w:id="1">
    <w:p w:rsidR="00F62A14" w:rsidRDefault="00F62A14" w:rsidP="00FB6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E4NGZlNWZlMmVkYWQ1YTA1NGQxYWZmMjQyZjZiYzkifQ=="/>
  </w:docVars>
  <w:rsids>
    <w:rsidRoot w:val="00B5258F"/>
    <w:rsid w:val="00B5258F"/>
    <w:rsid w:val="00F62A14"/>
    <w:rsid w:val="00FB646F"/>
    <w:rsid w:val="27C033FE"/>
    <w:rsid w:val="2E8B650A"/>
    <w:rsid w:val="616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5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58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B6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64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B6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64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2</cp:revision>
  <dcterms:created xsi:type="dcterms:W3CDTF">2024-11-22T06:42:00Z</dcterms:created>
  <dcterms:modified xsi:type="dcterms:W3CDTF">2025-06-25T08:34:00Z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6F503C85CE2E42DEAF9A1702CBB21736_13</vt:lpwstr>
  </property>
</Properties>
</file>