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FD00E">
      <w:pPr>
        <w:spacing w:line="560" w:lineRule="exact"/>
      </w:pPr>
    </w:p>
    <w:p w14:paraId="3AFD5E23">
      <w:pPr>
        <w:spacing w:line="560" w:lineRule="exact"/>
      </w:pPr>
    </w:p>
    <w:p w14:paraId="25112F45">
      <w:pPr>
        <w:tabs>
          <w:tab w:val="left" w:pos="360"/>
          <w:tab w:val="left" w:pos="8505"/>
        </w:tabs>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龙河委文〔2021〕10号                签发人：</w:t>
      </w:r>
      <w:r>
        <w:rPr>
          <w:rFonts w:hint="eastAsia" w:ascii="方正楷体_GBK" w:hAnsi="方正楷体_GBK" w:eastAsia="方正楷体_GBK" w:cs="方正楷体_GBK"/>
          <w:sz w:val="32"/>
          <w:szCs w:val="32"/>
        </w:rPr>
        <w:t>杨小芸</w:t>
      </w:r>
    </w:p>
    <w:p w14:paraId="1F4F39A4">
      <w:pPr>
        <w:spacing w:line="560" w:lineRule="exact"/>
        <w:jc w:val="center"/>
        <w:rPr>
          <w:rFonts w:cs="宋体"/>
          <w:szCs w:val="32"/>
        </w:rPr>
      </w:pPr>
    </w:p>
    <w:p w14:paraId="3D631EAC">
      <w:pPr>
        <w:pStyle w:val="5"/>
        <w:snapToGrid w:val="0"/>
        <w:spacing w:line="560" w:lineRule="exact"/>
        <w:rPr>
          <w:rFonts w:hint="default" w:ascii="Times New Roman" w:hAnsi="Times New Roman" w:eastAsia="方正小标宋_GBK"/>
          <w:b/>
          <w:sz w:val="44"/>
          <w:szCs w:val="44"/>
        </w:rPr>
      </w:pPr>
    </w:p>
    <w:p w14:paraId="1E9C7B03">
      <w:pPr>
        <w:spacing w:line="560" w:lineRule="exact"/>
        <w:jc w:val="center"/>
        <w:rPr>
          <w:rFonts w:eastAsia="方正小标宋_GBK" w:cs="方正小标宋_GBK"/>
          <w:sz w:val="44"/>
          <w:szCs w:val="44"/>
        </w:rPr>
      </w:pPr>
    </w:p>
    <w:p w14:paraId="7427E359">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丰都县龙河镇委员会</w:t>
      </w:r>
    </w:p>
    <w:p w14:paraId="3949D58D">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0"/>
          <w:sz w:val="44"/>
          <w:szCs w:val="44"/>
        </w:rPr>
        <w:t>丰都县龙河镇人民政府</w:t>
      </w:r>
    </w:p>
    <w:p w14:paraId="609264C0">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关于2020年法治政府建设情况的报告</w:t>
      </w:r>
    </w:p>
    <w:p w14:paraId="6B30147B">
      <w:pPr>
        <w:spacing w:line="560" w:lineRule="exact"/>
        <w:rPr>
          <w:rFonts w:eastAsia="方正仿宋_GBK"/>
          <w:sz w:val="32"/>
          <w:szCs w:val="32"/>
        </w:rPr>
      </w:pPr>
    </w:p>
    <w:p w14:paraId="2E8EA0C1">
      <w:pPr>
        <w:spacing w:line="560" w:lineRule="exact"/>
        <w:rPr>
          <w:rFonts w:eastAsia="方正仿宋_GBK"/>
          <w:sz w:val="32"/>
          <w:szCs w:val="32"/>
        </w:rPr>
      </w:pPr>
      <w:r>
        <w:rPr>
          <w:rFonts w:eastAsia="方正仿宋_GBK"/>
          <w:sz w:val="32"/>
          <w:szCs w:val="32"/>
        </w:rPr>
        <w:t>县</w:t>
      </w:r>
      <w:r>
        <w:rPr>
          <w:rFonts w:hint="eastAsia" w:eastAsia="方正仿宋_GBK"/>
          <w:sz w:val="32"/>
          <w:szCs w:val="32"/>
        </w:rPr>
        <w:t>委依法治县办</w:t>
      </w:r>
      <w:r>
        <w:rPr>
          <w:rFonts w:eastAsia="方正仿宋_GBK"/>
          <w:sz w:val="32"/>
          <w:szCs w:val="32"/>
        </w:rPr>
        <w:t>：</w:t>
      </w:r>
    </w:p>
    <w:p w14:paraId="30B9DF82">
      <w:pPr>
        <w:spacing w:line="560" w:lineRule="exact"/>
        <w:ind w:firstLine="640" w:firstLineChars="200"/>
        <w:rPr>
          <w:rFonts w:eastAsia="方正仿宋_GBK"/>
          <w:sz w:val="32"/>
          <w:szCs w:val="32"/>
        </w:rPr>
      </w:pPr>
      <w:r>
        <w:rPr>
          <w:rFonts w:hint="eastAsia" w:eastAsia="方正仿宋_GBK"/>
          <w:sz w:val="32"/>
          <w:szCs w:val="32"/>
        </w:rPr>
        <w:t>按照县委全面依法治县委员会办公室《关于做好2020年度法治政府建设报告工作的通知》文件要求，</w:t>
      </w:r>
      <w:r>
        <w:rPr>
          <w:rFonts w:eastAsia="方正仿宋_GBK"/>
          <w:sz w:val="32"/>
          <w:szCs w:val="32"/>
        </w:rPr>
        <w:t>现</w:t>
      </w:r>
      <w:r>
        <w:rPr>
          <w:rFonts w:hint="eastAsia" w:eastAsia="方正仿宋_GBK"/>
          <w:sz w:val="32"/>
          <w:szCs w:val="32"/>
        </w:rPr>
        <w:t>就</w:t>
      </w:r>
      <w:r>
        <w:rPr>
          <w:rFonts w:eastAsia="方正仿宋_GBK"/>
          <w:sz w:val="32"/>
          <w:szCs w:val="32"/>
        </w:rPr>
        <w:t>我</w:t>
      </w:r>
      <w:r>
        <w:rPr>
          <w:rFonts w:hint="eastAsia" w:eastAsia="方正仿宋_GBK"/>
          <w:sz w:val="32"/>
          <w:szCs w:val="32"/>
        </w:rPr>
        <w:t>镇</w:t>
      </w:r>
      <w:r>
        <w:rPr>
          <w:rFonts w:eastAsia="方正仿宋_GBK"/>
          <w:sz w:val="32"/>
          <w:szCs w:val="32"/>
        </w:rPr>
        <w:t>20</w:t>
      </w:r>
      <w:r>
        <w:rPr>
          <w:rFonts w:hint="eastAsia" w:eastAsia="方正仿宋_GBK"/>
          <w:sz w:val="32"/>
          <w:szCs w:val="32"/>
        </w:rPr>
        <w:t>20</w:t>
      </w:r>
      <w:r>
        <w:rPr>
          <w:rFonts w:eastAsia="方正仿宋_GBK"/>
          <w:sz w:val="32"/>
          <w:szCs w:val="32"/>
        </w:rPr>
        <w:t>年法治政府建设情况报告如下：</w:t>
      </w:r>
    </w:p>
    <w:p w14:paraId="65C05E6F">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一、工作总体情况</w:t>
      </w:r>
    </w:p>
    <w:p w14:paraId="1FF3AADB">
      <w:pPr>
        <w:spacing w:line="560" w:lineRule="exact"/>
        <w:ind w:firstLine="640" w:firstLineChars="200"/>
        <w:jc w:val="left"/>
        <w:rPr>
          <w:rFonts w:eastAsia="方正仿宋_GBK"/>
          <w:sz w:val="32"/>
          <w:szCs w:val="32"/>
        </w:rPr>
      </w:pPr>
      <w:r>
        <w:rPr>
          <w:rFonts w:hint="eastAsia" w:eastAsia="方正仿宋_GBK"/>
          <w:sz w:val="32"/>
          <w:szCs w:val="32"/>
        </w:rPr>
        <w:t>2020年，在县委、县政府的坚强领导下，我镇坚持以习近平新时代中国特色社会主义思想为指导，深入贯彻落实十九届四中、五中全会、</w:t>
      </w:r>
      <w:r>
        <w:rPr>
          <w:rFonts w:hint="eastAsia" w:ascii="方正仿宋_GBK" w:hAnsi="方正仿宋_GBK" w:eastAsia="方正仿宋_GBK" w:cs="方正仿宋_GBK"/>
          <w:sz w:val="32"/>
          <w:szCs w:val="32"/>
        </w:rPr>
        <w:t>习近平总书记重要指示批示精神，</w:t>
      </w:r>
      <w:r>
        <w:rPr>
          <w:rFonts w:hint="eastAsia" w:eastAsia="方正仿宋_GBK"/>
          <w:sz w:val="32"/>
          <w:szCs w:val="32"/>
        </w:rPr>
        <w:t>深入推进依法行政和政府法治建设工作，依法履行政府职能、完善制度建设、推进行政决策、坚持文明执法、强化行政权力制约监督、化解社会矛盾、提高法治思维和行政能力，为促进全镇经济社会持续健康发展创造良好的法治环境和提供有力的法治保障。我镇按照工作要求明确责任分工、分解目标任务、细化工作部署，确保了工作顺利推进，推动基层政府公信力和法治化水平再上新台阶，切实增强了人民群众对于法治政府建设的满意度和获得感。全年未发生损害国家、公共和公民利益行为。</w:t>
      </w:r>
    </w:p>
    <w:p w14:paraId="61EE67ED">
      <w:pPr>
        <w:spacing w:line="560" w:lineRule="exact"/>
        <w:rPr>
          <w:rFonts w:eastAsia="方正仿宋_GBK"/>
          <w:sz w:val="32"/>
          <w:szCs w:val="32"/>
        </w:rPr>
      </w:pPr>
      <w:r>
        <w:rPr>
          <w:rFonts w:hint="eastAsia" w:eastAsia="方正仿宋_GBK"/>
          <w:sz w:val="32"/>
          <w:szCs w:val="32"/>
        </w:rPr>
        <w:t xml:space="preserve">    </w:t>
      </w:r>
      <w:r>
        <w:rPr>
          <w:rFonts w:hint="eastAsia" w:ascii="方正黑体_GBK" w:hAnsi="方正黑体_GBK" w:eastAsia="方正黑体_GBK" w:cs="方正黑体_GBK"/>
          <w:sz w:val="32"/>
          <w:szCs w:val="32"/>
        </w:rPr>
        <w:t>二、主要工作举措</w:t>
      </w:r>
    </w:p>
    <w:p w14:paraId="1215DD2C">
      <w:pPr>
        <w:pStyle w:val="4"/>
        <w:spacing w:line="520" w:lineRule="exact"/>
        <w:ind w:left="0" w:firstLine="631"/>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（一）狠抓疫情防控，确保防控常态化。</w:t>
      </w:r>
      <w:r>
        <w:rPr>
          <w:rFonts w:hint="eastAsia" w:ascii="方正仿宋_GBK" w:hAnsi="方正仿宋_GBK" w:eastAsia="方正仿宋_GBK" w:cs="方正仿宋_GBK"/>
          <w:sz w:val="32"/>
          <w:szCs w:val="32"/>
        </w:rPr>
        <w:t>一是成立疫情防控领导小组，明确各部门，各村（社区）职能职责。自疫情防控工作开展以来，我镇充分发挥好农村基层党组织战斗堡垒作用和共产党员先锋模范作用，团结带领广大人民群众联防联控、群防群控，全面推行镇+村（社区）+村民小组+小区（院子）的四级网格化防控模式</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二是加强重点场所、重点机构（车站、农贸市场、机关、学校、企事业单位）的常态化监测；加强对重点人员排查，对境外和国内疫情中高风险区来龙河人员严格按照《关于调整国内其他地区来渝返渝人员健康管理措施的通知》（渝肺炎组发</w:t>
      </w:r>
      <w:r>
        <w:rPr>
          <w:rFonts w:ascii="方正仿宋_GBK" w:hAnsi="方正仿宋_GBK" w:eastAsia="方正仿宋_GBK" w:cs="方正仿宋_GBK"/>
          <w:sz w:val="32"/>
          <w:szCs w:val="32"/>
        </w:rPr>
        <w:t>〔2020〕121</w:t>
      </w:r>
      <w:r>
        <w:rPr>
          <w:rFonts w:hint="eastAsia" w:ascii="方正仿宋_GBK" w:hAnsi="方正仿宋_GBK" w:eastAsia="方正仿宋_GBK" w:cs="方正仿宋_GBK"/>
          <w:sz w:val="32"/>
          <w:szCs w:val="32"/>
        </w:rPr>
        <w:t>号）文件要求进行严格管理。三是持续宣传教育引导广大人民群众继续保持戴口罩、测量体温、保持社交距离、个人卫生等防疫措施，时刻筑牢疫情防控屏障。</w:t>
      </w:r>
    </w:p>
    <w:p w14:paraId="6BD28DF0">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（二）加强组织领导，提升法治思维能力。</w:t>
      </w:r>
      <w:r>
        <w:rPr>
          <w:rFonts w:hint="eastAsia" w:eastAsia="方正仿宋_GBK"/>
          <w:sz w:val="32"/>
          <w:szCs w:val="32"/>
        </w:rPr>
        <w:t>镇</w:t>
      </w:r>
      <w:r>
        <w:rPr>
          <w:rFonts w:eastAsia="方正仿宋_GBK"/>
          <w:sz w:val="32"/>
          <w:szCs w:val="32"/>
        </w:rPr>
        <w:t>党委、政府高度重视法治建设工作，成立了以主要领导为组长，</w:t>
      </w:r>
      <w:r>
        <w:rPr>
          <w:rFonts w:hint="eastAsia" w:eastAsia="方正仿宋_GBK"/>
          <w:sz w:val="32"/>
          <w:szCs w:val="32"/>
        </w:rPr>
        <w:t>分管领导为副组长，</w:t>
      </w:r>
      <w:r>
        <w:rPr>
          <w:rFonts w:eastAsia="方正仿宋_GBK"/>
          <w:sz w:val="32"/>
          <w:szCs w:val="32"/>
        </w:rPr>
        <w:t>相关部门为成员的法治建设工作领导小组，形成主要领导负</w:t>
      </w:r>
      <w:r>
        <w:rPr>
          <w:rFonts w:hint="eastAsia" w:eastAsia="方正仿宋_GBK"/>
          <w:sz w:val="32"/>
          <w:szCs w:val="32"/>
        </w:rPr>
        <w:t>总责</w:t>
      </w:r>
      <w:r>
        <w:rPr>
          <w:rFonts w:eastAsia="方正仿宋_GBK"/>
          <w:sz w:val="32"/>
          <w:szCs w:val="32"/>
        </w:rPr>
        <w:t>，分管领导具体抓，相关部门配合抓的工作局面。领导小组下设办公室，负责</w:t>
      </w:r>
      <w:r>
        <w:rPr>
          <w:rFonts w:hint="eastAsia" w:eastAsia="方正仿宋_GBK"/>
          <w:sz w:val="32"/>
          <w:szCs w:val="32"/>
        </w:rPr>
        <w:t>法治政府建设任务，有计划、有步骤、有重点地推进工作</w:t>
      </w:r>
      <w:r>
        <w:rPr>
          <w:rFonts w:eastAsia="方正仿宋_GBK"/>
          <w:sz w:val="32"/>
          <w:szCs w:val="32"/>
        </w:rPr>
        <w:t>。</w:t>
      </w:r>
      <w:r>
        <w:rPr>
          <w:rFonts w:hint="eastAsia" w:eastAsia="方正仿宋_GBK"/>
          <w:sz w:val="32"/>
          <w:szCs w:val="32"/>
        </w:rPr>
        <w:t>领导小组制定</w:t>
      </w:r>
      <w:r>
        <w:rPr>
          <w:rFonts w:eastAsia="方正仿宋_GBK"/>
          <w:sz w:val="32"/>
          <w:szCs w:val="32"/>
        </w:rPr>
        <w:t>法治培训计划，组织执法人员开展法律知识培训，班子</w:t>
      </w:r>
      <w:r>
        <w:rPr>
          <w:rFonts w:hint="eastAsia" w:eastAsia="方正仿宋_GBK"/>
          <w:sz w:val="32"/>
          <w:szCs w:val="32"/>
        </w:rPr>
        <w:t>成员</w:t>
      </w:r>
      <w:r>
        <w:rPr>
          <w:rFonts w:eastAsia="方正仿宋_GBK"/>
          <w:sz w:val="32"/>
          <w:szCs w:val="32"/>
        </w:rPr>
        <w:t>带头学习，提升基层干部的执法水平。</w:t>
      </w:r>
    </w:p>
    <w:p w14:paraId="079C2FCB">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（三）强化宣传教育，增强法治政府意识。</w:t>
      </w:r>
      <w:r>
        <w:rPr>
          <w:rFonts w:hint="eastAsia" w:ascii="方正仿宋_GBK" w:hAnsi="方正仿宋_GBK" w:eastAsia="方正仿宋_GBK" w:cs="方正仿宋_GBK"/>
          <w:sz w:val="32"/>
          <w:szCs w:val="32"/>
        </w:rPr>
        <w:t>利用普法宣传月、全民国家安全宣传日、12.4宪法日等活动，在场镇人流聚集点进行集中宣传，</w:t>
      </w:r>
      <w:r>
        <w:rPr>
          <w:rFonts w:hint="eastAsia" w:eastAsia="方正仿宋_GBK"/>
          <w:sz w:val="32"/>
          <w:szCs w:val="32"/>
        </w:rPr>
        <w:t>切实将</w:t>
      </w:r>
      <w:r>
        <w:rPr>
          <w:rFonts w:eastAsia="方正仿宋_GBK"/>
          <w:sz w:val="32"/>
          <w:szCs w:val="32"/>
        </w:rPr>
        <w:t>法治意识深入人心，形成</w:t>
      </w:r>
      <w:r>
        <w:rPr>
          <w:rFonts w:hint="eastAsia" w:eastAsia="方正仿宋_GBK"/>
          <w:sz w:val="32"/>
          <w:szCs w:val="32"/>
        </w:rPr>
        <w:t>了</w:t>
      </w:r>
      <w:r>
        <w:rPr>
          <w:rFonts w:eastAsia="方正仿宋_GBK"/>
          <w:sz w:val="32"/>
          <w:szCs w:val="32"/>
        </w:rPr>
        <w:t>内化于心，外化于行的良好常态。</w:t>
      </w:r>
      <w:r>
        <w:rPr>
          <w:rFonts w:hint="eastAsia" w:eastAsia="方正仿宋_GBK"/>
          <w:sz w:val="32"/>
          <w:szCs w:val="32"/>
        </w:rPr>
        <w:t>一是将法治培训纳入全年工作计划，作为提升行政能力和加强机关工作建设的重要抓手。二是组织干部职工参加普法考试、法治教育培训、执法人员法治培训、安全生产培训等，及时加强干部职工的法律意识，提升素质和解决实际问题能力。三是</w:t>
      </w:r>
      <w:r>
        <w:rPr>
          <w:rFonts w:eastAsia="方正仿宋_GBK"/>
          <w:sz w:val="32"/>
          <w:szCs w:val="32"/>
        </w:rPr>
        <w:t>充分利用广播、标语、横幅、</w:t>
      </w:r>
      <w:r>
        <w:rPr>
          <w:rFonts w:hint="eastAsia" w:eastAsia="方正仿宋_GBK"/>
          <w:sz w:val="32"/>
          <w:szCs w:val="32"/>
        </w:rPr>
        <w:t>专题讲座</w:t>
      </w:r>
      <w:r>
        <w:rPr>
          <w:rFonts w:eastAsia="方正仿宋_GBK"/>
          <w:sz w:val="32"/>
          <w:szCs w:val="32"/>
        </w:rPr>
        <w:t>、发</w:t>
      </w:r>
      <w:r>
        <w:rPr>
          <w:rFonts w:hint="eastAsia" w:eastAsia="方正仿宋_GBK"/>
          <w:sz w:val="32"/>
          <w:szCs w:val="32"/>
        </w:rPr>
        <w:t>放宣</w:t>
      </w:r>
      <w:r>
        <w:rPr>
          <w:rFonts w:eastAsia="方正仿宋_GBK"/>
          <w:sz w:val="32"/>
          <w:szCs w:val="32"/>
        </w:rPr>
        <w:t>传单等形式加大法</w:t>
      </w:r>
      <w:r>
        <w:rPr>
          <w:rFonts w:hint="eastAsia" w:eastAsia="方正仿宋_GBK"/>
          <w:sz w:val="32"/>
          <w:szCs w:val="32"/>
        </w:rPr>
        <w:t>治</w:t>
      </w:r>
      <w:r>
        <w:rPr>
          <w:rFonts w:eastAsia="方正仿宋_GBK"/>
          <w:sz w:val="32"/>
          <w:szCs w:val="32"/>
        </w:rPr>
        <w:t>宣传</w:t>
      </w:r>
      <w:r>
        <w:rPr>
          <w:rFonts w:hint="eastAsia" w:eastAsia="方正仿宋_GBK"/>
          <w:sz w:val="32"/>
          <w:szCs w:val="32"/>
        </w:rPr>
        <w:t>。2020年共</w:t>
      </w:r>
      <w:r>
        <w:rPr>
          <w:rFonts w:eastAsia="方正仿宋_GBK"/>
          <w:sz w:val="32"/>
          <w:szCs w:val="32"/>
        </w:rPr>
        <w:t>发放各类宣传资料</w:t>
      </w:r>
      <w:r>
        <w:rPr>
          <w:rFonts w:hint="eastAsia" w:eastAsia="方正仿宋_GBK"/>
          <w:sz w:val="32"/>
          <w:szCs w:val="32"/>
        </w:rPr>
        <w:t>10000余</w:t>
      </w:r>
      <w:r>
        <w:rPr>
          <w:rFonts w:eastAsia="方正仿宋_GBK"/>
          <w:sz w:val="32"/>
          <w:szCs w:val="32"/>
        </w:rPr>
        <w:t>份，接受群众咨询</w:t>
      </w:r>
      <w:r>
        <w:rPr>
          <w:rFonts w:hint="eastAsia" w:eastAsia="方正仿宋_GBK"/>
          <w:sz w:val="32"/>
          <w:szCs w:val="32"/>
        </w:rPr>
        <w:t>600余</w:t>
      </w:r>
      <w:r>
        <w:rPr>
          <w:rFonts w:eastAsia="方正仿宋_GBK"/>
          <w:sz w:val="32"/>
          <w:szCs w:val="32"/>
        </w:rPr>
        <w:t>人次。</w:t>
      </w:r>
      <w:r>
        <w:rPr>
          <w:rFonts w:hint="eastAsia" w:eastAsia="方正仿宋_GBK"/>
          <w:sz w:val="32"/>
          <w:szCs w:val="32"/>
        </w:rPr>
        <w:t>四是</w:t>
      </w:r>
      <w:r>
        <w:rPr>
          <w:rFonts w:eastAsia="方正仿宋_GBK"/>
          <w:sz w:val="32"/>
          <w:szCs w:val="32"/>
        </w:rPr>
        <w:t>扎实</w:t>
      </w:r>
      <w:r>
        <w:rPr>
          <w:rFonts w:hint="eastAsia" w:eastAsia="方正仿宋_GBK"/>
          <w:sz w:val="32"/>
          <w:szCs w:val="32"/>
        </w:rPr>
        <w:t>开展</w:t>
      </w:r>
      <w:r>
        <w:rPr>
          <w:rFonts w:eastAsia="方正仿宋_GBK"/>
          <w:sz w:val="32"/>
          <w:szCs w:val="32"/>
        </w:rPr>
        <w:t>法律进机关、进乡村、进学校</w:t>
      </w:r>
      <w:r>
        <w:rPr>
          <w:rFonts w:hint="eastAsia" w:eastAsia="方正仿宋_GBK"/>
          <w:sz w:val="32"/>
          <w:szCs w:val="32"/>
        </w:rPr>
        <w:t>、进企业共计20场次</w:t>
      </w:r>
      <w:r>
        <w:rPr>
          <w:rFonts w:eastAsia="方正仿宋_GBK"/>
          <w:sz w:val="32"/>
          <w:szCs w:val="32"/>
        </w:rPr>
        <w:t>，使</w:t>
      </w:r>
      <w:r>
        <w:rPr>
          <w:rFonts w:hint="eastAsia" w:eastAsia="方正仿宋_GBK"/>
          <w:sz w:val="32"/>
          <w:szCs w:val="32"/>
          <w:lang w:eastAsia="zh-CN"/>
        </w:rPr>
        <w:t>法治宣传</w:t>
      </w:r>
      <w:r>
        <w:rPr>
          <w:rFonts w:eastAsia="方正仿宋_GBK"/>
          <w:sz w:val="32"/>
          <w:szCs w:val="32"/>
        </w:rPr>
        <w:t>教育深入到社会各个层面</w:t>
      </w:r>
      <w:r>
        <w:rPr>
          <w:rFonts w:hint="eastAsia" w:eastAsia="方正仿宋_GBK"/>
          <w:sz w:val="32"/>
          <w:szCs w:val="32"/>
        </w:rPr>
        <w:t>，</w:t>
      </w:r>
      <w:r>
        <w:rPr>
          <w:rFonts w:eastAsia="方正仿宋_GBK"/>
          <w:sz w:val="32"/>
          <w:szCs w:val="32"/>
        </w:rPr>
        <w:t>提高</w:t>
      </w:r>
      <w:r>
        <w:rPr>
          <w:rFonts w:hint="eastAsia" w:eastAsia="方正仿宋_GBK"/>
          <w:sz w:val="32"/>
          <w:szCs w:val="32"/>
        </w:rPr>
        <w:t>了</w:t>
      </w:r>
      <w:r>
        <w:rPr>
          <w:rFonts w:hint="eastAsia" w:eastAsia="方正仿宋_GBK"/>
          <w:sz w:val="32"/>
          <w:szCs w:val="32"/>
          <w:lang w:eastAsia="zh-CN"/>
        </w:rPr>
        <w:t>法治宣传</w:t>
      </w:r>
      <w:r>
        <w:rPr>
          <w:rFonts w:eastAsia="方正仿宋_GBK"/>
          <w:sz w:val="32"/>
          <w:szCs w:val="32"/>
        </w:rPr>
        <w:t>、行政执法工作的知晓度和支持度。</w:t>
      </w:r>
    </w:p>
    <w:p w14:paraId="0DE23F1D">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（四）科学民主决策，完善基层治理体系。</w:t>
      </w:r>
      <w:r>
        <w:rPr>
          <w:rFonts w:hint="eastAsia" w:ascii="方正仿宋_GBK" w:hAnsi="方正仿宋_GBK" w:eastAsia="方正仿宋_GBK" w:cs="方正仿宋_GBK"/>
          <w:sz w:val="32"/>
          <w:szCs w:val="32"/>
        </w:rPr>
        <w:t>我镇严格按照《重庆市重大行政决策程序规定》以及丰都县关于重大行政决策程序的具体实施意见要求，将公众参与、专家论证、风险评估、合法性审查和集体讨论决定作为重大行政决策必经程序。事关经济社会发展全局和涉及群众切身利益的重大行政决策，都充分与利害关系人进行沟通，并征求社会公众及人大代表、人民团体、基层</w:t>
      </w:r>
      <w:bookmarkStart w:id="0" w:name="_GoBack"/>
      <w:bookmarkEnd w:id="0"/>
      <w:r>
        <w:rPr>
          <w:rFonts w:hint="eastAsia" w:ascii="方正仿宋_GBK" w:hAnsi="方正仿宋_GBK" w:eastAsia="方正仿宋_GBK" w:cs="方正仿宋_GBK"/>
          <w:sz w:val="32"/>
          <w:szCs w:val="32"/>
        </w:rPr>
        <w:t>组织、社会组织等各界的意见。推行文化教育、医疗卫生、资源开发、环境保护、公用事业等重大民生决策事项民意调查制度。建立了行政机关内部重大决策合法性审查机制，重大行政决策镇党委会集体讨论，讨论情况和决定如实记录、完整存档。</w:t>
      </w:r>
    </w:p>
    <w:p w14:paraId="3B9BF023">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（五）狠抓矛盾调处，推进依法管理。</w:t>
      </w:r>
      <w:r>
        <w:rPr>
          <w:rFonts w:eastAsia="方正仿宋_GBK"/>
          <w:sz w:val="32"/>
          <w:szCs w:val="32"/>
        </w:rPr>
        <w:t>为有效畅通信访渠道，方便群众表达利益诉求，我</w:t>
      </w:r>
      <w:r>
        <w:rPr>
          <w:rFonts w:hint="eastAsia" w:eastAsia="方正仿宋_GBK"/>
          <w:sz w:val="32"/>
          <w:szCs w:val="32"/>
        </w:rPr>
        <w:t>镇</w:t>
      </w:r>
      <w:r>
        <w:rPr>
          <w:rFonts w:eastAsia="方正仿宋_GBK"/>
          <w:sz w:val="32"/>
          <w:szCs w:val="32"/>
        </w:rPr>
        <w:t>制定了以教育、疏导为主的工作</w:t>
      </w:r>
      <w:r>
        <w:rPr>
          <w:rFonts w:hint="eastAsia" w:eastAsia="方正仿宋_GBK"/>
          <w:sz w:val="32"/>
          <w:szCs w:val="32"/>
        </w:rPr>
        <w:t>方案</w:t>
      </w:r>
      <w:r>
        <w:rPr>
          <w:rFonts w:eastAsia="方正仿宋_GBK"/>
          <w:sz w:val="32"/>
          <w:szCs w:val="32"/>
        </w:rPr>
        <w:t>，以解决重点疑难问题为突破口，综合运用法律、政策、教育、行政等手段，合理有效地处理群众反映的实际问题。一是坚持月排查制度，严格按照"谁主管，谁负责"的原则，每月深入基层进行一次矛盾纠纷排查化解，按照归口办理的原则，确定包案人员，坚决遏制重特大事故的发生。二是落实了班子成员定期接访、变上访为下访的预防措施，明确了重点案件领导包挂、</w:t>
      </w:r>
      <w:r>
        <w:rPr>
          <w:rFonts w:hint="eastAsia" w:eastAsia="方正仿宋_GBK"/>
          <w:sz w:val="32"/>
          <w:szCs w:val="32"/>
        </w:rPr>
        <w:t>镇</w:t>
      </w:r>
      <w:r>
        <w:rPr>
          <w:rFonts w:eastAsia="方正仿宋_GBK"/>
          <w:sz w:val="32"/>
          <w:szCs w:val="32"/>
        </w:rPr>
        <w:t>村干部分级负责的工作责任制，进一步畅通了群众信访途径。三是认真办理信访案件，</w:t>
      </w:r>
      <w:r>
        <w:rPr>
          <w:rFonts w:hint="eastAsia" w:eastAsia="方正仿宋_GBK"/>
          <w:sz w:val="32"/>
          <w:szCs w:val="32"/>
        </w:rPr>
        <w:t>2020</w:t>
      </w:r>
      <w:r>
        <w:rPr>
          <w:rFonts w:eastAsia="方正仿宋_GBK"/>
          <w:sz w:val="32"/>
          <w:szCs w:val="32"/>
        </w:rPr>
        <w:t>年，我</w:t>
      </w:r>
      <w:r>
        <w:rPr>
          <w:rFonts w:hint="eastAsia" w:eastAsia="方正仿宋_GBK"/>
          <w:sz w:val="32"/>
          <w:szCs w:val="32"/>
        </w:rPr>
        <w:t>镇</w:t>
      </w:r>
      <w:r>
        <w:rPr>
          <w:rFonts w:eastAsia="方正仿宋_GBK"/>
          <w:sz w:val="32"/>
          <w:szCs w:val="32"/>
        </w:rPr>
        <w:t>受理上级转办、本级录入、群众建议、网上代理等各类信访案件77起，录入主要领导接访下访96件，全部按时办结，办结率达100%。</w:t>
      </w:r>
      <w:r>
        <w:rPr>
          <w:rFonts w:hint="eastAsia" w:eastAsia="方正仿宋_GBK"/>
          <w:sz w:val="32"/>
          <w:szCs w:val="32"/>
        </w:rPr>
        <w:t>四是</w:t>
      </w:r>
      <w:r>
        <w:rPr>
          <w:rFonts w:eastAsia="方正仿宋_GBK"/>
          <w:sz w:val="32"/>
          <w:szCs w:val="32"/>
        </w:rPr>
        <w:t>充分发挥</w:t>
      </w:r>
      <w:r>
        <w:rPr>
          <w:rFonts w:hint="eastAsia" w:eastAsia="方正仿宋_GBK"/>
          <w:sz w:val="32"/>
          <w:szCs w:val="32"/>
        </w:rPr>
        <w:t>人民调解</w:t>
      </w:r>
      <w:r>
        <w:rPr>
          <w:rFonts w:eastAsia="方正仿宋_GBK"/>
          <w:sz w:val="32"/>
          <w:szCs w:val="32"/>
        </w:rPr>
        <w:t>第一道防线，积极主动深入基层，深入群众，靠前工作，最大限度的</w:t>
      </w:r>
      <w:r>
        <w:rPr>
          <w:rFonts w:hint="eastAsia" w:eastAsia="方正仿宋_GBK"/>
          <w:sz w:val="32"/>
          <w:szCs w:val="32"/>
        </w:rPr>
        <w:t>将</w:t>
      </w:r>
      <w:r>
        <w:rPr>
          <w:rFonts w:eastAsia="方正仿宋_GBK"/>
          <w:sz w:val="32"/>
          <w:szCs w:val="32"/>
        </w:rPr>
        <w:t>矛盾消除在萌芽状态。</w:t>
      </w:r>
    </w:p>
    <w:p w14:paraId="685835D2">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二、存在的问题</w:t>
      </w:r>
    </w:p>
    <w:p w14:paraId="1B15A198">
      <w:pPr>
        <w:spacing w:line="560" w:lineRule="exact"/>
        <w:ind w:firstLine="640" w:firstLineChars="200"/>
        <w:rPr>
          <w:rFonts w:eastAsia="方正仿宋_GBK"/>
          <w:sz w:val="32"/>
          <w:szCs w:val="32"/>
        </w:rPr>
      </w:pPr>
      <w:r>
        <w:rPr>
          <w:rFonts w:hint="eastAsia" w:eastAsia="方正仿宋_GBK"/>
          <w:sz w:val="32"/>
          <w:szCs w:val="32"/>
        </w:rPr>
        <w:t>一是法治培训还有待进一步加强，</w:t>
      </w:r>
      <w:r>
        <w:rPr>
          <w:rFonts w:eastAsia="方正仿宋_GBK"/>
          <w:sz w:val="32"/>
          <w:szCs w:val="32"/>
        </w:rPr>
        <w:t>个别干部</w:t>
      </w:r>
      <w:r>
        <w:rPr>
          <w:rFonts w:hint="eastAsia" w:eastAsia="方正仿宋_GBK"/>
          <w:sz w:val="32"/>
          <w:szCs w:val="32"/>
        </w:rPr>
        <w:t>尊法</w:t>
      </w:r>
      <w:r>
        <w:rPr>
          <w:rFonts w:eastAsia="方正仿宋_GBK"/>
          <w:sz w:val="32"/>
          <w:szCs w:val="32"/>
        </w:rPr>
        <w:t>学法守法用法意识不强、行政执法体制机制尚未完全理顺。</w:t>
      </w:r>
    </w:p>
    <w:p w14:paraId="27E4F1B4">
      <w:pPr>
        <w:spacing w:line="560" w:lineRule="exact"/>
        <w:ind w:firstLine="640" w:firstLineChars="200"/>
        <w:rPr>
          <w:rFonts w:eastAsia="方正仿宋_GBK"/>
          <w:sz w:val="32"/>
          <w:szCs w:val="32"/>
        </w:rPr>
      </w:pPr>
      <w:r>
        <w:rPr>
          <w:rFonts w:hint="eastAsia" w:eastAsia="方正仿宋_GBK"/>
          <w:sz w:val="32"/>
          <w:szCs w:val="32"/>
        </w:rPr>
        <w:t>二是</w:t>
      </w:r>
      <w:r>
        <w:rPr>
          <w:rFonts w:eastAsia="方正仿宋_GBK"/>
          <w:sz w:val="32"/>
          <w:szCs w:val="32"/>
        </w:rPr>
        <w:t>法治政府建设工作缺乏创新意识</w:t>
      </w:r>
      <w:r>
        <w:rPr>
          <w:rFonts w:hint="eastAsia" w:eastAsia="方正仿宋_GBK"/>
          <w:sz w:val="32"/>
          <w:szCs w:val="32"/>
        </w:rPr>
        <w:t>，</w:t>
      </w:r>
      <w:r>
        <w:rPr>
          <w:rFonts w:eastAsia="方正仿宋_GBK"/>
          <w:sz w:val="32"/>
          <w:szCs w:val="32"/>
        </w:rPr>
        <w:t>亮点特色不明显，宣传教育仅满足于完成规定动作，</w:t>
      </w:r>
      <w:r>
        <w:rPr>
          <w:rFonts w:hint="eastAsia" w:eastAsia="方正仿宋_GBK"/>
          <w:sz w:val="32"/>
          <w:szCs w:val="32"/>
        </w:rPr>
        <w:t>深度不够。</w:t>
      </w:r>
    </w:p>
    <w:p w14:paraId="151943AF">
      <w:pPr>
        <w:pStyle w:val="4"/>
        <w:spacing w:line="560" w:lineRule="exact"/>
        <w:ind w:left="0" w:firstLine="640" w:firstLineChars="200"/>
        <w:jc w:val="left"/>
        <w:rPr>
          <w:rFonts w:eastAsia="方正仿宋_GBK"/>
          <w:sz w:val="32"/>
          <w:szCs w:val="32"/>
        </w:rPr>
      </w:pPr>
      <w:r>
        <w:rPr>
          <w:rFonts w:hint="eastAsia" w:eastAsia="方正仿宋_GBK"/>
          <w:sz w:val="32"/>
          <w:szCs w:val="32"/>
        </w:rPr>
        <w:t>三是</w:t>
      </w:r>
      <w:r>
        <w:rPr>
          <w:rFonts w:eastAsia="方正仿宋_GBK"/>
          <w:sz w:val="32"/>
          <w:szCs w:val="32"/>
        </w:rPr>
        <w:t>法治新闻宣传报道工作不够。</w:t>
      </w:r>
    </w:p>
    <w:p w14:paraId="05465A62">
      <w:pPr>
        <w:pStyle w:val="4"/>
        <w:spacing w:line="560" w:lineRule="exact"/>
        <w:ind w:left="0" w:firstLine="640" w:firstLineChars="200"/>
        <w:jc w:val="left"/>
      </w:pPr>
      <w:r>
        <w:rPr>
          <w:rFonts w:hint="eastAsia" w:eastAsia="方正仿宋_GBK"/>
          <w:sz w:val="32"/>
          <w:szCs w:val="32"/>
        </w:rPr>
        <w:t>四是</w:t>
      </w:r>
      <w:r>
        <w:rPr>
          <w:rFonts w:eastAsia="方正仿宋_GBK"/>
          <w:sz w:val="32"/>
          <w:szCs w:val="32"/>
        </w:rPr>
        <w:t>组织协调职能发挥不够，各部门共同参与积极性不够高，各自为阵、唱独角戏的现象仍然存在</w:t>
      </w:r>
      <w:r>
        <w:rPr>
          <w:rFonts w:hint="eastAsia" w:eastAsia="方正仿宋_GBK"/>
          <w:sz w:val="32"/>
          <w:szCs w:val="32"/>
        </w:rPr>
        <w:t>，</w:t>
      </w:r>
      <w:r>
        <w:rPr>
          <w:rFonts w:eastAsia="方正仿宋_GBK"/>
          <w:sz w:val="32"/>
          <w:szCs w:val="32"/>
        </w:rPr>
        <w:t>未能真正形成合力</w:t>
      </w:r>
      <w:r>
        <w:rPr>
          <w:rFonts w:hint="eastAsia" w:eastAsia="方正仿宋_GBK"/>
          <w:sz w:val="32"/>
          <w:szCs w:val="32"/>
        </w:rPr>
        <w:t>。</w:t>
      </w:r>
    </w:p>
    <w:p w14:paraId="770611DA">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三、2021年工作安排</w:t>
      </w:r>
    </w:p>
    <w:p w14:paraId="3EE7D780">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一是进一步加强法治学习力度。</w:t>
      </w:r>
      <w:r>
        <w:rPr>
          <w:rFonts w:hint="eastAsia" w:eastAsia="方正仿宋_GBK"/>
          <w:sz w:val="32"/>
          <w:szCs w:val="32"/>
        </w:rPr>
        <w:t>继续完善领导体制和工作机制，持续把法治学习纳入日常工作的议事日程，在党委会、职工例会、干部大会上定期和不定期进行学习，督促强化法治意识、责任意识、服务意识，提升依法行政能力。</w:t>
      </w:r>
    </w:p>
    <w:p w14:paraId="5F43145A">
      <w:pPr>
        <w:spacing w:line="560" w:lineRule="exact"/>
        <w:ind w:firstLine="640" w:firstLineChars="200"/>
        <w:jc w:val="left"/>
        <w:rPr>
          <w:rFonts w:eastAsia="方正仿宋_GBK"/>
          <w:sz w:val="32"/>
          <w:szCs w:val="32"/>
        </w:rPr>
      </w:pPr>
      <w:r>
        <w:rPr>
          <w:rFonts w:hint="eastAsia" w:ascii="方正楷体_GBK" w:hAnsi="方正楷体_GBK" w:eastAsia="方正楷体_GBK" w:cs="方正楷体_GBK"/>
          <w:sz w:val="32"/>
          <w:szCs w:val="32"/>
        </w:rPr>
        <w:t>二是进一步规范行政执法行为。</w:t>
      </w:r>
      <w:r>
        <w:rPr>
          <w:rFonts w:hint="eastAsia" w:eastAsia="方正仿宋_GBK"/>
          <w:sz w:val="32"/>
          <w:szCs w:val="32"/>
        </w:rPr>
        <w:t>进一步完善规范执法体制下的行政执法行为，认真落实各项行政执法监督机制，以制度规范行为，以考评落实制度，让执法人员有章可循。继续加强对重点领域行政执法监督检查。加强对场镇管理、国土资源、环境保护、村（社区）公路整治、市场监督管理等重点领域的执法情况的监督检查。</w:t>
      </w:r>
    </w:p>
    <w:p w14:paraId="2B70AC25">
      <w:pPr>
        <w:spacing w:line="560" w:lineRule="exact"/>
        <w:ind w:firstLine="640"/>
        <w:jc w:val="left"/>
        <w:rPr>
          <w:rFonts w:eastAsia="方正仿宋_GBK"/>
          <w:sz w:val="32"/>
          <w:szCs w:val="32"/>
        </w:rPr>
      </w:pPr>
      <w:r>
        <w:rPr>
          <w:rFonts w:hint="eastAsia" w:ascii="方正楷体_GBK" w:hAnsi="方正楷体_GBK" w:eastAsia="方正楷体_GBK" w:cs="方正楷体_GBK"/>
          <w:sz w:val="32"/>
          <w:szCs w:val="32"/>
        </w:rPr>
        <w:t>三是进一步加强法治教育宣传。</w:t>
      </w:r>
      <w:r>
        <w:rPr>
          <w:rFonts w:hint="eastAsia" w:eastAsia="方正仿宋_GBK"/>
          <w:sz w:val="32"/>
          <w:szCs w:val="32"/>
        </w:rPr>
        <w:t>充分</w:t>
      </w:r>
      <w:r>
        <w:rPr>
          <w:rFonts w:hint="eastAsia" w:ascii="方正仿宋_GBK" w:hAnsi="方正仿宋_GBK" w:eastAsia="方正仿宋_GBK" w:cs="方正仿宋_GBK"/>
          <w:sz w:val="32"/>
          <w:szCs w:val="32"/>
        </w:rPr>
        <w:t>利用普法宣传月、全民国家安全宣传日、12.4宪法日</w:t>
      </w:r>
      <w:r>
        <w:rPr>
          <w:rFonts w:hint="eastAsia" w:eastAsia="方正仿宋_GBK"/>
          <w:sz w:val="32"/>
          <w:szCs w:val="32"/>
        </w:rPr>
        <w:t>等重要节点开展普法宣传，细化条文解读，发放宣传海报等。继续发挥村（社区）的法治宣传阵地，及时更新普法宣传内容。继续发挥法律顾问作用，接受群众的法律咨询，增强人民群众法治意识。</w:t>
      </w:r>
    </w:p>
    <w:p w14:paraId="1C88CD0D">
      <w:pPr>
        <w:pStyle w:val="4"/>
      </w:pPr>
    </w:p>
    <w:p w14:paraId="472F3BBF">
      <w:pPr>
        <w:spacing w:line="560" w:lineRule="exact"/>
        <w:ind w:firstLine="640"/>
        <w:jc w:val="left"/>
        <w:rPr>
          <w:rFonts w:eastAsia="方正仿宋_GBK"/>
          <w:sz w:val="32"/>
          <w:szCs w:val="32"/>
        </w:rPr>
      </w:pPr>
    </w:p>
    <w:p w14:paraId="7A13E7EC">
      <w:pPr>
        <w:pStyle w:val="4"/>
        <w:rPr>
          <w:rFonts w:eastAsia="方正仿宋_GBK"/>
          <w:sz w:val="32"/>
          <w:szCs w:val="32"/>
        </w:rPr>
      </w:pPr>
    </w:p>
    <w:p w14:paraId="68B54B42">
      <w:pPr>
        <w:rPr>
          <w:rFonts w:eastAsia="方正仿宋_GBK"/>
          <w:sz w:val="32"/>
          <w:szCs w:val="32"/>
        </w:rPr>
      </w:pPr>
    </w:p>
    <w:p w14:paraId="0E150D01">
      <w:pPr>
        <w:pStyle w:val="4"/>
        <w:rPr>
          <w:rFonts w:eastAsia="方正仿宋_GBK"/>
          <w:sz w:val="32"/>
          <w:szCs w:val="32"/>
        </w:rPr>
      </w:pPr>
    </w:p>
    <w:p w14:paraId="58A093A9">
      <w:pPr>
        <w:rPr>
          <w:rFonts w:eastAsia="方正仿宋_GBK"/>
          <w:sz w:val="32"/>
          <w:szCs w:val="32"/>
        </w:rPr>
      </w:pPr>
    </w:p>
    <w:p w14:paraId="234DB25B">
      <w:pPr>
        <w:pStyle w:val="4"/>
      </w:pPr>
    </w:p>
    <w:p w14:paraId="76C01F7A">
      <w:pPr>
        <w:spacing w:line="560" w:lineRule="exact"/>
        <w:jc w:val="center"/>
        <w:rPr>
          <w:rFonts w:eastAsia="方正仿宋_GBK"/>
          <w:sz w:val="32"/>
          <w:szCs w:val="32"/>
        </w:rPr>
      </w:pPr>
      <w:r>
        <w:rPr>
          <w:rFonts w:hint="eastAsia" w:ascii="方正仿宋_GBK" w:hAnsi="方正仿宋_GBK" w:eastAsia="方正仿宋_GBK" w:cs="方正仿宋_GBK"/>
          <w:sz w:val="32"/>
          <w:szCs w:val="32"/>
        </w:rPr>
        <w:t xml:space="preserve">                              中共丰都县龙河镇委员会</w:t>
      </w:r>
    </w:p>
    <w:p w14:paraId="43848408">
      <w:pPr>
        <w:spacing w:line="560" w:lineRule="exact"/>
        <w:ind w:firstLine="5126" w:firstLineChars="1602"/>
        <w:jc w:val="left"/>
        <w:rPr>
          <w:rFonts w:eastAsia="方正仿宋_GBK"/>
          <w:sz w:val="32"/>
          <w:szCs w:val="32"/>
        </w:rPr>
      </w:pPr>
      <w:r>
        <w:rPr>
          <w:rFonts w:hint="eastAsia" w:eastAsia="方正仿宋_GBK"/>
          <w:sz w:val="32"/>
          <w:szCs w:val="32"/>
        </w:rPr>
        <w:t xml:space="preserve">丰都县龙河镇人民政府          </w:t>
      </w:r>
    </w:p>
    <w:p w14:paraId="4DC9F25C">
      <w:pPr>
        <w:spacing w:line="560" w:lineRule="exact"/>
        <w:ind w:firstLine="5446" w:firstLineChars="1702"/>
        <w:jc w:val="left"/>
        <w:rPr>
          <w:rFonts w:eastAsia="方正仿宋_GBK"/>
          <w:sz w:val="32"/>
          <w:szCs w:val="32"/>
        </w:rPr>
      </w:pPr>
      <w:r>
        <w:rPr>
          <w:rFonts w:hint="eastAsia" w:eastAsia="方正仿宋_GBK"/>
          <w:sz w:val="32"/>
          <w:szCs w:val="32"/>
        </w:rPr>
        <w:t>2021年3月1日</w:t>
      </w:r>
    </w:p>
    <w:p w14:paraId="576389E3">
      <w:pPr>
        <w:spacing w:line="560" w:lineRule="exact"/>
        <w:ind w:firstLine="640" w:firstLineChars="200"/>
        <w:jc w:val="left"/>
        <w:rPr>
          <w:rFonts w:eastAsia="方正仿宋_GBK"/>
          <w:sz w:val="32"/>
          <w:szCs w:val="32"/>
        </w:rPr>
      </w:pPr>
      <w:r>
        <w:rPr>
          <w:rFonts w:hint="eastAsia" w:eastAsia="方正仿宋_GBK"/>
          <w:sz w:val="32"/>
          <w:szCs w:val="32"/>
        </w:rPr>
        <w:t>（此件公开发布）</w:t>
      </w:r>
    </w:p>
    <w:p w14:paraId="20ADBAD5">
      <w:pPr>
        <w:spacing w:line="560" w:lineRule="exact"/>
        <w:jc w:val="center"/>
        <w:rPr>
          <w:rFonts w:eastAsia="方正小标宋_GBK"/>
          <w:b/>
          <w:bCs/>
          <w:sz w:val="44"/>
          <w:szCs w:val="44"/>
        </w:rPr>
      </w:pPr>
    </w:p>
    <w:p w14:paraId="43E55066">
      <w:pPr>
        <w:spacing w:line="560" w:lineRule="exact"/>
        <w:jc w:val="center"/>
        <w:rPr>
          <w:rFonts w:eastAsia="方正小标宋_GBK"/>
          <w:b/>
          <w:bCs/>
          <w:sz w:val="44"/>
          <w:szCs w:val="44"/>
        </w:rPr>
      </w:pPr>
    </w:p>
    <w:p w14:paraId="4F4A3CC9">
      <w:pPr>
        <w:spacing w:line="560" w:lineRule="exact"/>
        <w:rPr>
          <w:rFonts w:eastAsia="仿宋_GB2312"/>
          <w:sz w:val="30"/>
          <w:szCs w:val="30"/>
        </w:rPr>
      </w:pPr>
    </w:p>
    <w:p w14:paraId="6E0ABBCA">
      <w:pPr>
        <w:spacing w:line="560" w:lineRule="exact"/>
        <w:rPr>
          <w:rFonts w:eastAsia="仿宋_GB2312"/>
          <w:sz w:val="30"/>
          <w:szCs w:val="30"/>
        </w:rPr>
      </w:pPr>
    </w:p>
    <w:p w14:paraId="2CD32D3E">
      <w:pPr>
        <w:spacing w:line="560" w:lineRule="exact"/>
        <w:rPr>
          <w:rFonts w:eastAsia="仿宋_GB2312"/>
          <w:sz w:val="30"/>
          <w:szCs w:val="30"/>
        </w:rPr>
      </w:pPr>
    </w:p>
    <w:p w14:paraId="3C7B7CEA">
      <w:pPr>
        <w:spacing w:line="560" w:lineRule="exact"/>
        <w:rPr>
          <w:rFonts w:eastAsia="仿宋_GB2312"/>
          <w:sz w:val="30"/>
          <w:szCs w:val="30"/>
        </w:rPr>
      </w:pPr>
    </w:p>
    <w:p w14:paraId="6873EB3B">
      <w:pPr>
        <w:spacing w:line="560" w:lineRule="exact"/>
        <w:rPr>
          <w:rFonts w:eastAsia="仿宋_GB2312"/>
          <w:sz w:val="30"/>
          <w:szCs w:val="30"/>
        </w:rPr>
      </w:pPr>
    </w:p>
    <w:p w14:paraId="4214288D">
      <w:pPr>
        <w:spacing w:line="560" w:lineRule="exact"/>
        <w:rPr>
          <w:rFonts w:eastAsia="仿宋_GB2312"/>
          <w:sz w:val="30"/>
          <w:szCs w:val="30"/>
        </w:rPr>
      </w:pPr>
    </w:p>
    <w:p w14:paraId="1A647534">
      <w:pPr>
        <w:spacing w:line="560" w:lineRule="exact"/>
        <w:rPr>
          <w:rFonts w:eastAsia="仿宋_GB2312"/>
          <w:sz w:val="30"/>
          <w:szCs w:val="30"/>
        </w:rPr>
      </w:pPr>
    </w:p>
    <w:p w14:paraId="1AF1066A"/>
    <w:p w14:paraId="2B8FBEAA">
      <w:pPr>
        <w:spacing w:line="560" w:lineRule="exact"/>
        <w:rPr>
          <w:rFonts w:eastAsia="仿宋_GB2312"/>
          <w:sz w:val="30"/>
          <w:szCs w:val="30"/>
        </w:rPr>
      </w:pPr>
    </w:p>
    <w:sectPr>
      <w:headerReference r:id="rId3" w:type="default"/>
      <w:footerReference r:id="rId4" w:type="default"/>
      <w:footerReference r:id="rId5" w:type="even"/>
      <w:pgSz w:w="11906" w:h="16838"/>
      <w:pgMar w:top="2154" w:right="1531" w:bottom="198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781E">
    <w:pPr>
      <w:pStyle w:val="6"/>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51EE99">
                          <w:pPr>
                            <w:pStyle w:val="6"/>
                            <w:wordWrap w:val="0"/>
                            <w:jc w:val="right"/>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bk28nRAQAApQMAAA4AAABkcnMvZTJvRG9jLnhtbK1TS27bMBDd&#10;F+gdCO5rKUb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m5NvJ0QEAAKUDAAAOAAAAAAAAAAEAIAAAACIB&#10;AABkcnMvZTJvRG9jLnhtbFBLBQYAAAAABgAGAFkBAABlBQAAAAA=&#10;">
              <v:fill on="f" focussize="0,0"/>
              <v:stroke on="f" weight="1.25pt"/>
              <v:imagedata o:title=""/>
              <o:lock v:ext="edit" aspectratio="f"/>
              <v:textbox inset="0mm,0mm,0mm,0mm" style="mso-fit-shape-to-text:t;">
                <w:txbxContent>
                  <w:p w14:paraId="4D51EE99">
                    <w:pPr>
                      <w:pStyle w:val="6"/>
                      <w:wordWrap w:val="0"/>
                      <w:jc w:val="right"/>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C7B3">
    <w:pPr>
      <w:pStyle w:val="6"/>
      <w:ind w:firstLine="560" w:firstLineChars="2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D1D0DFA">
                          <w:pPr>
                            <w:pStyle w:val="6"/>
                            <w:ind w:firstLine="560" w:firstLineChars="200"/>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12</w:t>
                          </w:r>
                          <w:r>
                            <w:rPr>
                              <w:rFonts w:ascii="宋体" w:hAnsi="宋体"/>
                              <w:kern w:val="0"/>
                              <w:sz w:val="28"/>
                              <w:szCs w:val="28"/>
                            </w:rPr>
                            <w:fldChar w:fldCharType="end"/>
                          </w:r>
                          <w:r>
                            <w:rPr>
                              <w:rFonts w:ascii="宋体" w:hAnsi="宋体"/>
                              <w:kern w:val="0"/>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14:paraId="0D1D0DFA">
                    <w:pPr>
                      <w:pStyle w:val="6"/>
                      <w:ind w:firstLine="560" w:firstLineChars="200"/>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12</w:t>
                    </w:r>
                    <w:r>
                      <w:rPr>
                        <w:rFonts w:ascii="宋体" w:hAnsi="宋体"/>
                        <w:kern w:val="0"/>
                        <w:sz w:val="28"/>
                        <w:szCs w:val="28"/>
                      </w:rPr>
                      <w:fldChar w:fldCharType="end"/>
                    </w:r>
                    <w:r>
                      <w:rPr>
                        <w:rFonts w:ascii="宋体" w:hAnsi="宋体"/>
                        <w:kern w:val="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31C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1B"/>
    <w:rsid w:val="001E7685"/>
    <w:rsid w:val="006A28FC"/>
    <w:rsid w:val="00744AB8"/>
    <w:rsid w:val="00B9401B"/>
    <w:rsid w:val="049663A8"/>
    <w:rsid w:val="050278D9"/>
    <w:rsid w:val="05231441"/>
    <w:rsid w:val="07794EDF"/>
    <w:rsid w:val="0EE4771D"/>
    <w:rsid w:val="0F1E4E30"/>
    <w:rsid w:val="11467614"/>
    <w:rsid w:val="192B09D9"/>
    <w:rsid w:val="1B78790E"/>
    <w:rsid w:val="1C121A1C"/>
    <w:rsid w:val="1C7C36D2"/>
    <w:rsid w:val="1D3F0EB5"/>
    <w:rsid w:val="1F9472A3"/>
    <w:rsid w:val="23E8179F"/>
    <w:rsid w:val="249B5FDF"/>
    <w:rsid w:val="250D407C"/>
    <w:rsid w:val="259134DB"/>
    <w:rsid w:val="29A14ACC"/>
    <w:rsid w:val="2EFA272E"/>
    <w:rsid w:val="353B1F39"/>
    <w:rsid w:val="35A63183"/>
    <w:rsid w:val="36A046B0"/>
    <w:rsid w:val="38AF078C"/>
    <w:rsid w:val="39660464"/>
    <w:rsid w:val="3A986857"/>
    <w:rsid w:val="3C1567E2"/>
    <w:rsid w:val="3DCF3720"/>
    <w:rsid w:val="3E9E305B"/>
    <w:rsid w:val="40521F29"/>
    <w:rsid w:val="42C3649B"/>
    <w:rsid w:val="42D50D41"/>
    <w:rsid w:val="4A0C74B5"/>
    <w:rsid w:val="4EA2742C"/>
    <w:rsid w:val="509A0695"/>
    <w:rsid w:val="52712626"/>
    <w:rsid w:val="52E90E85"/>
    <w:rsid w:val="559E6B32"/>
    <w:rsid w:val="5914203C"/>
    <w:rsid w:val="5AFC6DFE"/>
    <w:rsid w:val="5DB238DA"/>
    <w:rsid w:val="5DDE3239"/>
    <w:rsid w:val="5EA17C2E"/>
    <w:rsid w:val="60E1576B"/>
    <w:rsid w:val="63273B4B"/>
    <w:rsid w:val="6BD13050"/>
    <w:rsid w:val="6D071891"/>
    <w:rsid w:val="701C1D9B"/>
    <w:rsid w:val="71C34864"/>
    <w:rsid w:val="75612F69"/>
    <w:rsid w:val="77476575"/>
    <w:rsid w:val="775408C4"/>
    <w:rsid w:val="77B7C55D"/>
    <w:rsid w:val="77FD4824"/>
    <w:rsid w:val="782E55CF"/>
    <w:rsid w:val="79800847"/>
    <w:rsid w:val="7A3839C7"/>
    <w:rsid w:val="7BCE60FF"/>
    <w:rsid w:val="7D8608A9"/>
    <w:rsid w:val="7F46045A"/>
    <w:rsid w:val="7F6A2FD3"/>
    <w:rsid w:val="7FD84917"/>
    <w:rsid w:val="7FFB5942"/>
    <w:rsid w:val="FFEFB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99"/>
    <w:pPr>
      <w:ind w:left="1680" w:leftChars="800"/>
    </w:pPr>
  </w:style>
  <w:style w:type="paragraph" w:styleId="4">
    <w:name w:val="index 5"/>
    <w:basedOn w:val="1"/>
    <w:next w:val="1"/>
    <w:qFormat/>
    <w:uiPriority w:val="0"/>
    <w:pPr>
      <w:ind w:left="1680"/>
    </w:pPr>
  </w:style>
  <w:style w:type="paragraph" w:styleId="5">
    <w:name w:val="Plain Text"/>
    <w:basedOn w:val="1"/>
    <w:qFormat/>
    <w:uiPriority w:val="0"/>
    <w:rPr>
      <w:rFonts w:hint="eastAsia"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2503</Words>
  <Characters>2554</Characters>
  <Lines>18</Lines>
  <Paragraphs>5</Paragraphs>
  <TotalTime>3</TotalTime>
  <ScaleCrop>false</ScaleCrop>
  <LinksUpToDate>false</LinksUpToDate>
  <CharactersWithSpaces>2614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温星星</cp:lastModifiedBy>
  <cp:lastPrinted>2021-03-16T06:39:00Z</cp:lastPrinted>
  <dcterms:modified xsi:type="dcterms:W3CDTF">2025-01-02T07:25:56Z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7D5B2F95083341409D411D0A2E72DE3E_12</vt:lpwstr>
  </property>
</Properties>
</file>