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仿宋_GBK" w:cs="Times New Roman"/>
          <w:color w:val="000000"/>
          <w:sz w:val="32"/>
          <w:szCs w:val="32"/>
        </w:rPr>
      </w:pPr>
      <w:bookmarkStart w:id="0" w:name="_GoBack"/>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江池</w:t>
      </w:r>
      <w:r>
        <w:rPr>
          <w:rFonts w:hint="eastAsia" w:eastAsia="方正仿宋_GBK" w:cs="Times New Roman"/>
          <w:color w:val="000000"/>
          <w:sz w:val="32"/>
          <w:szCs w:val="32"/>
          <w:lang w:eastAsia="zh-CN"/>
        </w:rPr>
        <w:t>府</w:t>
      </w:r>
      <w:r>
        <w:rPr>
          <w:rFonts w:hint="default" w:ascii="Times New Roman" w:hAnsi="Times New Roman" w:eastAsia="方正仿宋_GBK" w:cs="Times New Roman"/>
          <w:color w:val="000000"/>
          <w:sz w:val="32"/>
          <w:szCs w:val="32"/>
        </w:rPr>
        <w:t>发〔</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72</w:t>
      </w:r>
      <w:r>
        <w:rPr>
          <w:rFonts w:hint="default" w:ascii="Times New Roman" w:hAnsi="Times New Roman" w:eastAsia="方正仿宋_GBK" w:cs="Times New Roman"/>
          <w:color w:val="000000"/>
          <w:sz w:val="32"/>
          <w:szCs w:val="32"/>
        </w:rPr>
        <w:t>号</w:t>
      </w:r>
    </w:p>
    <w:p>
      <w:pPr>
        <w:pStyle w:val="2"/>
        <w:keepNext w:val="0"/>
        <w:keepLines w:val="0"/>
        <w:pageBreakBefore w:val="0"/>
        <w:widowControl w:val="0"/>
        <w:kinsoku/>
        <w:wordWrap/>
        <w:overflowPunct/>
        <w:topLinePunct w:val="0"/>
        <w:bidi w:val="0"/>
        <w:spacing w:after="0" w:afterLines="0" w:line="570" w:lineRule="exact"/>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bidi w:val="0"/>
        <w:spacing w:after="0" w:afterLines="0" w:line="57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napToGrid w:val="0"/>
          <w:spacing w:val="0"/>
          <w:w w:val="100"/>
          <w:kern w:val="0"/>
          <w:sz w:val="44"/>
          <w:szCs w:val="44"/>
        </w:rPr>
      </w:pPr>
      <w:r>
        <w:rPr>
          <w:rFonts w:hint="default" w:ascii="Times New Roman" w:hAnsi="Times New Roman" w:eastAsia="方正小标宋_GBK" w:cs="Times New Roman"/>
          <w:b w:val="0"/>
          <w:bCs w:val="0"/>
          <w:snapToGrid w:val="0"/>
          <w:spacing w:val="0"/>
          <w:w w:val="100"/>
          <w:kern w:val="0"/>
          <w:sz w:val="44"/>
          <w:szCs w:val="44"/>
        </w:rPr>
        <w:t>丰都县</w:t>
      </w:r>
      <w:r>
        <w:rPr>
          <w:rFonts w:hint="default" w:ascii="Times New Roman" w:hAnsi="Times New Roman" w:eastAsia="方正小标宋_GBK" w:cs="Times New Roman"/>
          <w:b w:val="0"/>
          <w:bCs w:val="0"/>
          <w:snapToGrid w:val="0"/>
          <w:spacing w:val="0"/>
          <w:w w:val="100"/>
          <w:kern w:val="0"/>
          <w:sz w:val="44"/>
          <w:szCs w:val="44"/>
          <w:lang w:eastAsia="zh-CN"/>
        </w:rPr>
        <w:t>江池镇</w:t>
      </w:r>
      <w:r>
        <w:rPr>
          <w:rFonts w:hint="default" w:ascii="Times New Roman" w:hAnsi="Times New Roman" w:eastAsia="方正小标宋_GBK" w:cs="Times New Roman"/>
          <w:b w:val="0"/>
          <w:bCs w:val="0"/>
          <w:snapToGrid w:val="0"/>
          <w:spacing w:val="0"/>
          <w:w w:val="100"/>
          <w:kern w:val="0"/>
          <w:sz w:val="44"/>
          <w:szCs w:val="44"/>
        </w:rPr>
        <w:t>人民政府</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napToGrid w:val="0"/>
          <w:color w:val="auto"/>
          <w:spacing w:val="0"/>
          <w:kern w:val="0"/>
          <w:sz w:val="44"/>
          <w:szCs w:val="44"/>
        </w:rPr>
      </w:pPr>
      <w:r>
        <w:rPr>
          <w:rFonts w:hint="eastAsia" w:ascii="Times New Roman" w:hAnsi="Times New Roman" w:eastAsia="方正小标宋_GBK" w:cs="Times New Roman"/>
          <w:b w:val="0"/>
          <w:bCs w:val="0"/>
          <w:snapToGrid w:val="0"/>
          <w:spacing w:val="0"/>
          <w:w w:val="100"/>
          <w:kern w:val="0"/>
          <w:sz w:val="44"/>
          <w:szCs w:val="44"/>
          <w:lang w:val="en-US" w:eastAsia="zh-CN"/>
        </w:rPr>
        <w:t>关于确权登记颁证工作整改方案的通知</w:t>
      </w:r>
    </w:p>
    <w:p>
      <w:pPr>
        <w:keepNext w:val="0"/>
        <w:keepLines w:val="0"/>
        <w:pageBreakBefore w:val="0"/>
        <w:widowControl w:val="0"/>
        <w:kinsoku/>
        <w:wordWrap/>
        <w:overflowPunct/>
        <w:topLinePunct w:val="0"/>
        <w:bidi w:val="0"/>
        <w:adjustRightInd w:val="0"/>
        <w:snapToGrid w:val="0"/>
        <w:spacing w:before="0" w:line="570" w:lineRule="exact"/>
        <w:ind w:left="0" w:leftChars="0" w:right="0" w:rightChars="0" w:firstLine="0" w:firstLineChars="0"/>
        <w:jc w:val="left"/>
        <w:textAlignment w:val="auto"/>
        <w:outlineLvl w:val="9"/>
        <w:rPr>
          <w:rFonts w:hint="default" w:ascii="Times New Roman" w:hAnsi="Times New Roman" w:cs="Times New Roman"/>
          <w:bCs/>
          <w:spacing w:val="0"/>
          <w:kern w:val="0"/>
          <w:sz w:val="44"/>
          <w:szCs w:val="44"/>
        </w:rPr>
      </w:pPr>
      <w:r>
        <w:rPr>
          <w:rFonts w:hint="default" w:ascii="Times New Roman" w:hAnsi="Times New Roman" w:cs="Times New Roman"/>
          <w:bCs/>
          <w:spacing w:val="0"/>
          <w:kern w:val="0"/>
          <w:sz w:val="44"/>
          <w:szCs w:val="44"/>
        </w:rPr>
        <w:t xml:space="preserve"> </w:t>
      </w:r>
    </w:p>
    <w:p>
      <w:pPr>
        <w:keepNext w:val="0"/>
        <w:keepLines w:val="0"/>
        <w:pageBreakBefore w:val="0"/>
        <w:widowControl w:val="0"/>
        <w:kinsoku/>
        <w:wordWrap/>
        <w:overflowPunct/>
        <w:topLinePunct w:val="0"/>
        <w:bidi w:val="0"/>
        <w:spacing w:line="57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val="en-US" w:eastAsia="zh-CN"/>
        </w:rPr>
        <w:t>村（社区）</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bidi w:val="0"/>
        <w:spacing w:line="570" w:lineRule="exact"/>
        <w:ind w:firstLine="640" w:firstLineChars="200"/>
        <w:textAlignment w:val="auto"/>
        <w:rPr>
          <w:rFonts w:hint="default"/>
          <w:lang w:val="en-US" w:eastAsia="zh-CN"/>
        </w:rPr>
      </w:pPr>
      <w:r>
        <w:rPr>
          <w:rFonts w:hint="eastAsia" w:ascii="Times New Roman" w:hAnsi="Times New Roman" w:eastAsia="方正仿宋_GBK" w:cs="Times New Roman"/>
          <w:sz w:val="32"/>
          <w:szCs w:val="32"/>
          <w:lang w:val="en-US" w:eastAsia="zh-CN"/>
        </w:rPr>
        <w:t>现将《江池镇农村土地承包经营权确权登记颁证工作整改方案》印发你们，请结合实际认真贯彻落实。</w:t>
      </w:r>
    </w:p>
    <w:p>
      <w:pPr>
        <w:pStyle w:val="4"/>
        <w:pageBreakBefore w:val="0"/>
        <w:kinsoku/>
        <w:wordWrap/>
        <w:overflowPunct/>
        <w:topLinePunct w:val="0"/>
        <w:bidi w:val="0"/>
        <w:spacing w:line="570" w:lineRule="exact"/>
        <w:textAlignment w:val="auto"/>
        <w:rPr>
          <w:rFonts w:hint="default"/>
        </w:rPr>
      </w:pPr>
    </w:p>
    <w:p>
      <w:pPr>
        <w:keepNext w:val="0"/>
        <w:keepLines w:val="0"/>
        <w:pageBreakBefore w:val="0"/>
        <w:widowControl w:val="0"/>
        <w:kinsoku/>
        <w:wordWrap/>
        <w:overflowPunct/>
        <w:topLinePunct w:val="0"/>
        <w:bidi w:val="0"/>
        <w:spacing w:line="570" w:lineRule="exact"/>
        <w:ind w:firstLine="4160" w:firstLineChars="1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丰都县江池镇人民政府</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bidi w:val="0"/>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0" w:firstLineChars="0"/>
        <w:jc w:val="left"/>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仿宋_GBK" w:cs="Times New Roman"/>
          <w:color w:val="000000"/>
          <w:sz w:val="32"/>
          <w:szCs w:val="32"/>
          <w:lang w:val="en-US" w:eastAsia="zh-CN"/>
        </w:rPr>
        <w:t xml:space="preserve">    </w:t>
      </w:r>
      <w:r>
        <w:rPr>
          <w:rFonts w:hint="eastAsia" w:eastAsia="方正仿宋_GBK" w:cs="Times New Roman"/>
          <w:color w:val="000000"/>
          <w:sz w:val="32"/>
          <w:szCs w:val="32"/>
          <w:lang w:val="en-US" w:eastAsia="zh-CN"/>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570" w:lineRule="exact"/>
        <w:ind w:right="0"/>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570" w:lineRule="exact"/>
        <w:ind w:right="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江池镇农村土地承包经营权确权登记颁证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570" w:lineRule="exact"/>
        <w:ind w:right="0"/>
        <w:jc w:val="center"/>
        <w:textAlignment w:val="auto"/>
        <w:rPr>
          <w:rFonts w:hint="eastAsia" w:ascii="宋体" w:hAnsi="宋体" w:eastAsia="宋体" w:cs="宋体"/>
          <w:b/>
          <w:bCs/>
          <w:sz w:val="36"/>
          <w:szCs w:val="36"/>
          <w:lang w:val="en-US" w:eastAsia="zh-CN"/>
        </w:rPr>
      </w:pPr>
      <w:r>
        <w:rPr>
          <w:rFonts w:hint="eastAsia" w:ascii="方正小标宋_GBK" w:hAnsi="方正小标宋_GBK" w:eastAsia="方正小标宋_GBK" w:cs="方正小标宋_GBK"/>
          <w:b w:val="0"/>
          <w:bCs w:val="0"/>
          <w:sz w:val="44"/>
          <w:szCs w:val="44"/>
          <w:lang w:val="en-US" w:eastAsia="zh-CN"/>
        </w:rPr>
        <w:t>工作整改方案</w:t>
      </w:r>
    </w:p>
    <w:p>
      <w:pPr>
        <w:pStyle w:val="2"/>
        <w:pageBreakBefore w:val="0"/>
        <w:shd w:val="clear"/>
        <w:kinsoku/>
        <w:overflowPunct/>
        <w:topLinePunct w:val="0"/>
        <w:bidi w:val="0"/>
        <w:spacing w:line="570" w:lineRule="exact"/>
        <w:textAlignment w:val="auto"/>
        <w:rPr>
          <w:rFonts w:hint="eastAsia"/>
          <w:sz w:val="36"/>
          <w:szCs w:val="36"/>
          <w:lang w:val="en-US" w:eastAsia="zh-CN"/>
        </w:rPr>
      </w:pP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为进一步做好确权登记颁证收尾工作，根据《丰都县农村土地承包经营权确权登记颁证工作整改方案》，结合我镇实际，制定江池镇农村土地承包经营权确权登记颁证工作整改方案。</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一、工作目标</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准确把握中市县关于农村土地确权登记颁证工作部署，按照确权工作“质量”第一的要求，坚持“缺什么、补什么，错什么、改什么”的原则，集中精力，对全9个村1个涉农社区，集中开展纠错工作，确保确权成果得到群众认可，真正做到“确实权、颁铁证”，让农村土地确权登记颁证工作经得起历史的检验。</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二、整改措施</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（一）严把确权登记成果质量标准，解决确权程序不规范、确权信息不准确等问题。</w:t>
      </w:r>
      <w:r>
        <w:rPr>
          <w:rFonts w:hint="eastAsia" w:ascii="Times New Roman" w:hAnsi="Times New Roman" w:eastAsia="方正仿宋_GBK" w:cs="Times New Roman"/>
          <w:sz w:val="32"/>
          <w:szCs w:val="32"/>
          <w:lang w:val="en-US" w:eastAsia="zh-CN"/>
        </w:rPr>
        <w:t>严格执行中市县关于农村土地确权登记颁证工作要求，重点检查权属调查、表册填写、成果公示、合同签订等确权程序不规范，家庭成员、承包地块等确权信息录入不准确等情况，切实纠正漏人漏地、面积四至不准等问题，确保确权程序标准、规范，确权信息真实、准确、完整。</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（二）排查证书颁发情况，解决“漏证”“错证”问题。</w:t>
      </w:r>
      <w:r>
        <w:rPr>
          <w:rFonts w:hint="eastAsia" w:ascii="Times New Roman" w:hAnsi="Times New Roman" w:eastAsia="方正仿宋_GBK" w:cs="Times New Roman"/>
          <w:sz w:val="32"/>
          <w:szCs w:val="32"/>
          <w:lang w:val="en-US" w:eastAsia="zh-CN"/>
        </w:rPr>
        <w:t>重点对土地确权证书是否颁发到户、证书有无错误、发证是否登记等情况开展排查，扎实开展证书颁发扫尾工作，针对错证开展最后一轮纠错工作。在此轮纠错中要做到应纠尽纠，严禁颁发“问题证书”，由村社及时收集农户错证，查验整理相关资料，确认土地确权登记相关信息准确无误后报镇统一汇总后交技术服务公司，更正土地确权登记相关信息，重新签订土地承包合同，重新打印证书发至农户手中，切实维护农户土地承包权益。</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（三）排查档案收集整理情况，解决确权档案缺失、不规范等问题。</w:t>
      </w:r>
      <w:r>
        <w:rPr>
          <w:rFonts w:hint="eastAsia" w:ascii="Times New Roman" w:hAnsi="Times New Roman" w:eastAsia="方正仿宋_GBK" w:cs="Times New Roman"/>
          <w:sz w:val="32"/>
          <w:szCs w:val="32"/>
          <w:lang w:val="en-US" w:eastAsia="zh-CN"/>
        </w:rPr>
        <w:t>将档案资料收集是否完整作为排查重点，避免档案资料缺失。各乡镇(街道)、各技术服务单位要按照《丰都县农业委员会关于规范农村土地确权登记数据库成果资料模板及档案收集工作的通知》（丰农业农村委发〔2019〕272号）要求，对照《丰都县农户确权登记数据库成果资料模板》（丰农业农村委发〔2019〕272号文件附件）重点检查农户确权登记分户档案资料是否齐全、农户签字盖章是否完整、农户签字摁手印是否真实有效、农户家庭成员信息是否准确完整，并按《丰都县深化农村土地承包经营权确权登记颁证工作领导小组办公室关于进一步做好农村土地确权登记颁证档案收集管理及自查验收工作的通知》（丰农确权办发〔2022〕1号）文件要求，做好农户确权登记分户档案的自查验收、档案移交工作。同时对照丰都县农户确权登记数据库成果资料模板检查发包方确权登记档案资料是否齐全、签字盖章是否完整、农户签字是否真实有效等，并按《丰都县农业委员会丰都县档案局转发关于做好深化农村土地承包经营权确权登记颁证档案管理工作的通知》（丰都农委发〔2018〕182号）文件要求将发包方确权登记档案资料移交到乡镇人民政府（街道办事处）纳入文书档案统一整理归档保管，做好土地确权镇级、村级文书档案整理归档保管工作。</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（四）排查矛盾纠纷情况，解决土地承包经营纠纷问题。</w:t>
      </w:r>
      <w:r>
        <w:rPr>
          <w:rFonts w:hint="eastAsia" w:ascii="Times New Roman" w:hAnsi="Times New Roman" w:eastAsia="方正仿宋_GBK" w:cs="Times New Roman"/>
          <w:sz w:val="32"/>
          <w:szCs w:val="32"/>
          <w:lang w:val="en-US" w:eastAsia="zh-CN"/>
        </w:rPr>
        <w:t>依法妥善化解确权登记颁证期间出现的矛盾纠纷，及时引导当事人通过协商、和解、调解或依法申请仲裁、提请诉讼等方式解决，定纷止争，确认权利归属，做到应确尽确，不留遗留问题，确保农村社会和谐稳定。</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三、实施步骤</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（一）自查整改阶段(2022年7月1日-8月10日):</w:t>
      </w:r>
      <w:r>
        <w:rPr>
          <w:rFonts w:hint="eastAsia" w:ascii="Times New Roman" w:hAnsi="Times New Roman" w:eastAsia="方正仿宋_GBK" w:cs="Times New Roman"/>
          <w:sz w:val="32"/>
          <w:szCs w:val="32"/>
          <w:lang w:val="en-US" w:eastAsia="zh-CN"/>
        </w:rPr>
        <w:t>召开工作会议，启动专项整改工作，深入开展自查自纠，针对查找出的问题，分类建立问题台账。在此基础上，按照《丰都县深化农村土地承包经营权确权登记颁证工作领导小组关于加大农村土地承包经营权确权登记颁证工作推进力度的通知》（丰农确权组发〔2019〕5号）、《丰都县深化农村土地承包经营权确权登记颁证工作领导小组关于进一步加大农村土地承包经营权确权登记颁证工作推进力度的紧急通知》（丰农确权组发〔2019〕17号）、《丰都县农业委员会丰都县档案局转发关于做好深化农村土地承包经营权确权登记颁证档案管理工作的通知》（丰都农委发〔2018〕182号）及《丰都县农业委员会关于规范农村土地确权登记数据库成果资料模板及档案收集工作的通知》（丰农业农村委发〔2019〕272号）等文件要求，制定整改方案，明确解决问题责任、工作举措及完成时限等。</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（二）督导整改阶段(2022年8月10日-8月20日):</w:t>
      </w:r>
      <w:r>
        <w:rPr>
          <w:rFonts w:hint="eastAsia" w:ascii="Times New Roman" w:hAnsi="Times New Roman" w:eastAsia="方正仿宋_GBK" w:cs="Times New Roman"/>
          <w:sz w:val="32"/>
          <w:szCs w:val="32"/>
          <w:lang w:val="en-US" w:eastAsia="zh-CN"/>
        </w:rPr>
        <w:t>围绕重点领域、突出问题和关键环节，接受县农业农村委随机抽查，现场督导，检查自查自纠是否认真，存在的问题是否整改，证书是否发放到位，档案资料是否得到完善。重点检查农户确权登记分户档案资料的自查整改及乡镇(街道）自查验收、档案移交等工作情况。各乡镇（街道）对督导发现的问题及时进行整改。</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（三）总结阶段(2022年8月21日-8月31日)：</w:t>
      </w:r>
      <w:r>
        <w:rPr>
          <w:rFonts w:hint="eastAsia" w:ascii="Times New Roman" w:hAnsi="Times New Roman" w:eastAsia="方正仿宋_GBK" w:cs="Times New Roman"/>
          <w:sz w:val="32"/>
          <w:szCs w:val="32"/>
          <w:lang w:val="en-US" w:eastAsia="zh-CN"/>
        </w:rPr>
        <w:t>于8月25日前将农村土地承包经营权确权登记颁证工作总结报送县土地确权登记颁证工作领导小组办公室（县农业农村委），办公室（县农业农村委）。</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四、工作要求</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eastAsia" w:ascii="Times New Roman" w:hAnsi="Times New Roman" w:eastAsia="方正仿宋_GBK" w:cs="Times New Roman"/>
          <w:sz w:val="32"/>
          <w:szCs w:val="32"/>
          <w:lang w:val="en-US" w:eastAsia="zh-CN"/>
        </w:rPr>
        <w:t>村（社区）要充分认识深化完善农村土地承包经营权确权登记颁证工作的重要性，严格属地管理，压紧压实责任。</w:t>
      </w:r>
    </w:p>
    <w:p>
      <w:pPr>
        <w:keepNext w:val="0"/>
        <w:keepLines w:val="0"/>
        <w:pageBreakBefore w:val="0"/>
        <w:widowControl w:val="0"/>
        <w:kinsoku/>
        <w:wordWrap/>
        <w:overflowPunct/>
        <w:topLinePunct w:val="0"/>
        <w:bidi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（二）抓好整改落实。</w:t>
      </w:r>
      <w:r>
        <w:rPr>
          <w:rFonts w:hint="eastAsia" w:ascii="Times New Roman" w:hAnsi="Times New Roman" w:eastAsia="方正仿宋_GBK" w:cs="Times New Roman"/>
          <w:sz w:val="32"/>
          <w:szCs w:val="32"/>
          <w:lang w:val="en-US" w:eastAsia="zh-CN"/>
        </w:rPr>
        <w:t>各村（社区）要严格按照整改时间表，落实专班组织各村（社）、技术服务公司做好土地确权信息登记、证书颁发、档案完善、纠纷调解等工作。</w:t>
      </w:r>
    </w:p>
    <w:p>
      <w:pPr>
        <w:keepNext w:val="0"/>
        <w:keepLines w:val="0"/>
        <w:pageBreakBefore w:val="0"/>
        <w:widowControl w:val="0"/>
        <w:kinsoku/>
        <w:wordWrap/>
        <w:overflowPunct/>
        <w:topLinePunct w:val="0"/>
        <w:bidi w:val="0"/>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（三）加强监督检查。</w:t>
      </w:r>
      <w:r>
        <w:rPr>
          <w:rFonts w:hint="eastAsia" w:ascii="Times New Roman" w:hAnsi="Times New Roman" w:eastAsia="方正仿宋_GBK" w:cs="Times New Roman"/>
          <w:sz w:val="32"/>
          <w:szCs w:val="32"/>
          <w:lang w:val="en-US" w:eastAsia="zh-CN"/>
        </w:rPr>
        <w:t>镇政府组建工作专班，由谭肖党委副书记谭肖、纪委书记冉东昇负责，对该项工作开展专项督导检查，对检查中发现群众反响强烈、措施落实不力、整改成效不佳的，将跟踪问效、督促整改，并通报批评。</w:t>
      </w:r>
    </w:p>
    <w:p>
      <w:pPr>
        <w:keepNext w:val="0"/>
        <w:keepLines w:val="0"/>
        <w:pageBreakBefore w:val="0"/>
        <w:widowControl w:val="0"/>
        <w:kinsoku/>
        <w:wordWrap/>
        <w:overflowPunct/>
        <w:topLinePunct w:val="0"/>
        <w:bidi w:val="0"/>
        <w:spacing w:line="57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pacing w:line="570" w:lineRule="exact"/>
        <w:ind w:firstLine="640" w:firstLineChars="200"/>
        <w:textAlignment w:val="auto"/>
        <w:rPr>
          <w:rFonts w:hint="default" w:ascii="Times New Roman" w:hAnsi="Times New Roman" w:cs="Times New Roman"/>
        </w:rPr>
      </w:pPr>
      <w:r>
        <w:rPr>
          <w:rFonts w:hint="eastAsia" w:ascii="Times New Roman" w:hAnsi="Times New Roman" w:eastAsia="方正仿宋_GBK" w:cs="Times New Roman"/>
          <w:sz w:val="32"/>
          <w:szCs w:val="32"/>
          <w:lang w:val="en-US" w:eastAsia="zh-CN"/>
        </w:rPr>
        <w:t>附件：丰都县农村承包地确权登记颁证工作问题台账</w:t>
      </w:r>
    </w:p>
    <w:p>
      <w:pPr>
        <w:pStyle w:val="3"/>
        <w:keepNext w:val="0"/>
        <w:keepLines w:val="0"/>
        <w:pageBreakBefore w:val="0"/>
        <w:widowControl w:val="0"/>
        <w:kinsoku/>
        <w:wordWrap/>
        <w:overflowPunct/>
        <w:topLinePunct w:val="0"/>
        <w:bidi w:val="0"/>
        <w:spacing w:line="570" w:lineRule="exact"/>
        <w:ind w:left="0" w:leftChars="0" w:firstLine="0" w:firstLineChars="0"/>
        <w:textAlignment w:val="auto"/>
        <w:rPr>
          <w:rFonts w:hint="default"/>
        </w:rPr>
      </w:pPr>
    </w:p>
    <w:p>
      <w:pPr>
        <w:pStyle w:val="3"/>
        <w:keepNext w:val="0"/>
        <w:keepLines w:val="0"/>
        <w:pageBreakBefore w:val="0"/>
        <w:widowControl w:val="0"/>
        <w:kinsoku/>
        <w:wordWrap/>
        <w:overflowPunct/>
        <w:topLinePunct w:val="0"/>
        <w:bidi w:val="0"/>
        <w:spacing w:line="570" w:lineRule="exact"/>
        <w:textAlignment w:val="auto"/>
        <w:rPr>
          <w:rFonts w:hint="default"/>
        </w:rPr>
      </w:pPr>
    </w:p>
    <w:p>
      <w:pPr>
        <w:pageBreakBefore w:val="0"/>
        <w:kinsoku/>
        <w:wordWrap/>
        <w:overflowPunct/>
        <w:topLinePunct w:val="0"/>
        <w:bidi w:val="0"/>
        <w:spacing w:line="570" w:lineRule="exact"/>
        <w:textAlignment w:val="auto"/>
        <w:rPr>
          <w:rFonts w:hint="default"/>
        </w:rPr>
      </w:pPr>
    </w:p>
    <w:p>
      <w:pPr>
        <w:pStyle w:val="4"/>
        <w:pageBreakBefore w:val="0"/>
        <w:kinsoku/>
        <w:wordWrap/>
        <w:overflowPunct/>
        <w:topLinePunct w:val="0"/>
        <w:bidi w:val="0"/>
        <w:spacing w:line="570" w:lineRule="exact"/>
        <w:textAlignment w:val="auto"/>
        <w:rPr>
          <w:rFonts w:hint="default"/>
        </w:rPr>
      </w:pPr>
    </w:p>
    <w:p>
      <w:pPr>
        <w:pageBreakBefore w:val="0"/>
        <w:kinsoku/>
        <w:wordWrap/>
        <w:overflowPunct/>
        <w:topLinePunct w:val="0"/>
        <w:bidi w:val="0"/>
        <w:spacing w:line="570" w:lineRule="exact"/>
        <w:textAlignment w:val="auto"/>
        <w:rPr>
          <w:rFonts w:hint="default"/>
        </w:rPr>
      </w:pPr>
    </w:p>
    <w:p>
      <w:pPr>
        <w:pStyle w:val="4"/>
        <w:pageBreakBefore w:val="0"/>
        <w:kinsoku/>
        <w:wordWrap/>
        <w:overflowPunct/>
        <w:topLinePunct w:val="0"/>
        <w:bidi w:val="0"/>
        <w:spacing w:line="570" w:lineRule="exact"/>
        <w:textAlignment w:val="auto"/>
        <w:rPr>
          <w:rFonts w:hint="default"/>
        </w:rPr>
      </w:pPr>
    </w:p>
    <w:p>
      <w:pPr>
        <w:pageBreakBefore w:val="0"/>
        <w:kinsoku/>
        <w:wordWrap/>
        <w:overflowPunct/>
        <w:topLinePunct w:val="0"/>
        <w:bidi w:val="0"/>
        <w:spacing w:line="570" w:lineRule="exact"/>
        <w:textAlignment w:val="auto"/>
        <w:rPr>
          <w:rFonts w:hint="default"/>
        </w:rPr>
      </w:pPr>
    </w:p>
    <w:p>
      <w:pPr>
        <w:pStyle w:val="4"/>
        <w:pageBreakBefore w:val="0"/>
        <w:kinsoku/>
        <w:wordWrap/>
        <w:overflowPunct/>
        <w:topLinePunct w:val="0"/>
        <w:bidi w:val="0"/>
        <w:spacing w:line="570" w:lineRule="exact"/>
        <w:textAlignment w:val="auto"/>
        <w:rPr>
          <w:rFonts w:hint="default"/>
        </w:rPr>
      </w:pPr>
    </w:p>
    <w:p>
      <w:pPr>
        <w:pageBreakBefore w:val="0"/>
        <w:kinsoku/>
        <w:wordWrap/>
        <w:overflowPunct/>
        <w:topLinePunct w:val="0"/>
        <w:bidi w:val="0"/>
        <w:spacing w:line="570" w:lineRule="exact"/>
        <w:textAlignment w:val="auto"/>
        <w:rPr>
          <w:rFonts w:hint="default"/>
        </w:rPr>
      </w:pPr>
    </w:p>
    <w:p>
      <w:pPr>
        <w:pStyle w:val="4"/>
        <w:pageBreakBefore w:val="0"/>
        <w:kinsoku/>
        <w:wordWrap/>
        <w:overflowPunct/>
        <w:topLinePunct w:val="0"/>
        <w:bidi w:val="0"/>
        <w:spacing w:line="570" w:lineRule="exact"/>
        <w:textAlignment w:val="auto"/>
        <w:rPr>
          <w:rFonts w:hint="default"/>
        </w:rPr>
      </w:pPr>
    </w:p>
    <w:p>
      <w:pPr>
        <w:pageBreakBefore w:val="0"/>
        <w:kinsoku/>
        <w:wordWrap/>
        <w:overflowPunct/>
        <w:topLinePunct w:val="0"/>
        <w:bidi w:val="0"/>
        <w:spacing w:line="570" w:lineRule="exact"/>
        <w:textAlignment w:val="auto"/>
        <w:rPr>
          <w:rFonts w:hint="default"/>
        </w:rPr>
      </w:pPr>
    </w:p>
    <w:p>
      <w:pPr>
        <w:pStyle w:val="4"/>
        <w:rPr>
          <w:rFonts w:hint="default"/>
        </w:rPr>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27" w:charSpace="0"/>
        </w:sectPr>
      </w:pPr>
    </w:p>
    <w:p>
      <w:pPr>
        <w:keepNext w:val="0"/>
        <w:keepLines w:val="0"/>
        <w:pageBreakBefore w:val="0"/>
        <w:kinsoku/>
        <w:overflowPunct/>
        <w:topLinePunct w:val="0"/>
        <w:autoSpaceDE/>
        <w:autoSpaceDN/>
        <w:bidi w:val="0"/>
        <w:adjustRightInd/>
        <w:snapToGrid/>
        <w:spacing w:line="580" w:lineRule="exact"/>
        <w:ind w:left="0" w:leftChars="0" w:firstLine="0" w:firstLineChars="0"/>
        <w:jc w:val="left"/>
        <w:textAlignment w:val="auto"/>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附件：</w:t>
      </w:r>
    </w:p>
    <w:p>
      <w:pPr>
        <w:adjustRightInd w:val="0"/>
        <w:snapToGrid w:val="0"/>
        <w:spacing w:line="600" w:lineRule="exact"/>
        <w:jc w:val="center"/>
        <w:rPr>
          <w:rFonts w:hint="eastAsia" w:ascii="宋体" w:hAnsi="宋体" w:eastAsia="宋体" w:cs="宋体"/>
          <w:sz w:val="44"/>
          <w:szCs w:val="44"/>
        </w:rPr>
      </w:pPr>
      <w:r>
        <w:rPr>
          <w:rFonts w:hint="eastAsia" w:ascii="方正小标宋_GBK" w:hAnsi="方正小标宋_GBK" w:eastAsia="方正小标宋_GBK" w:cs="方正小标宋_GBK"/>
          <w:sz w:val="44"/>
          <w:szCs w:val="44"/>
          <w:lang w:eastAsia="zh-CN"/>
        </w:rPr>
        <w:t>江池镇</w:t>
      </w:r>
      <w:r>
        <w:rPr>
          <w:rFonts w:hint="eastAsia" w:ascii="方正小标宋_GBK" w:hAnsi="方正小标宋_GBK" w:eastAsia="方正小标宋_GBK" w:cs="方正小标宋_GBK"/>
          <w:sz w:val="44"/>
          <w:szCs w:val="44"/>
        </w:rPr>
        <w:t>农村承包地确权登记颁证工作问题台账</w:t>
      </w:r>
    </w:p>
    <w:p>
      <w:pPr>
        <w:rPr>
          <w:rFonts w:hint="eastAsia" w:ascii="宋体" w:hAnsi="宋体" w:eastAsia="宋体" w:cs="宋体"/>
          <w:sz w:val="28"/>
          <w:szCs w:val="28"/>
        </w:rPr>
      </w:pPr>
      <w:r>
        <w:rPr>
          <w:rFonts w:hint="eastAsia" w:ascii="宋体" w:hAnsi="宋体" w:eastAsia="宋体" w:cs="宋体"/>
          <w:sz w:val="28"/>
          <w:szCs w:val="28"/>
        </w:rPr>
        <w:t>填报单位：                                                             填表日期：       年   月   日</w:t>
      </w:r>
    </w:p>
    <w:tbl>
      <w:tblPr>
        <w:tblStyle w:val="8"/>
        <w:tblW w:w="14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867"/>
        <w:gridCol w:w="2503"/>
        <w:gridCol w:w="1759"/>
        <w:gridCol w:w="4563"/>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95"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867" w:type="dxa"/>
            <w:vAlign w:val="center"/>
          </w:tcPr>
          <w:p>
            <w:pPr>
              <w:jc w:val="center"/>
              <w:rPr>
                <w:rFonts w:hint="eastAsia" w:ascii="宋体" w:hAnsi="宋体" w:eastAsia="宋体" w:cs="宋体"/>
                <w:sz w:val="24"/>
                <w:lang w:eastAsia="zh-CN"/>
              </w:rPr>
            </w:pPr>
            <w:r>
              <w:rPr>
                <w:rFonts w:hint="eastAsia" w:ascii="宋体" w:hAnsi="宋体" w:eastAsia="宋体" w:cs="宋体"/>
                <w:sz w:val="24"/>
              </w:rPr>
              <w:t>村</w:t>
            </w:r>
            <w:r>
              <w:rPr>
                <w:rFonts w:hint="eastAsia" w:ascii="宋体" w:hAnsi="宋体" w:eastAsia="宋体" w:cs="宋体"/>
                <w:sz w:val="24"/>
                <w:lang w:eastAsia="zh-CN"/>
              </w:rPr>
              <w:t>（</w:t>
            </w:r>
            <w:r>
              <w:rPr>
                <w:rFonts w:hint="eastAsia" w:ascii="宋体" w:hAnsi="宋体" w:eastAsia="宋体" w:cs="宋体"/>
                <w:sz w:val="24"/>
                <w:lang w:val="en-US" w:eastAsia="zh-CN"/>
              </w:rPr>
              <w:t>社区</w:t>
            </w:r>
            <w:r>
              <w:rPr>
                <w:rFonts w:hint="eastAsia" w:ascii="宋体" w:hAnsi="宋体" w:eastAsia="宋体" w:cs="宋体"/>
                <w:sz w:val="24"/>
                <w:lang w:eastAsia="zh-CN"/>
              </w:rPr>
              <w:t>）</w:t>
            </w:r>
          </w:p>
        </w:tc>
        <w:tc>
          <w:tcPr>
            <w:tcW w:w="2503" w:type="dxa"/>
            <w:vAlign w:val="center"/>
          </w:tcPr>
          <w:p>
            <w:pPr>
              <w:jc w:val="center"/>
              <w:rPr>
                <w:rFonts w:hint="eastAsia" w:ascii="宋体" w:hAnsi="宋体" w:eastAsia="宋体" w:cs="宋体"/>
                <w:sz w:val="24"/>
              </w:rPr>
            </w:pPr>
            <w:r>
              <w:rPr>
                <w:rFonts w:hint="eastAsia" w:ascii="宋体" w:hAnsi="宋体" w:eastAsia="宋体" w:cs="宋体"/>
                <w:sz w:val="24"/>
              </w:rPr>
              <w:t>具体情况</w:t>
            </w:r>
          </w:p>
        </w:tc>
        <w:tc>
          <w:tcPr>
            <w:tcW w:w="1759"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eastAsia="zh-CN"/>
              </w:rPr>
              <w:t>问题</w:t>
            </w:r>
            <w:r>
              <w:rPr>
                <w:rFonts w:hint="eastAsia" w:ascii="宋体" w:hAnsi="宋体" w:eastAsia="宋体" w:cs="宋体"/>
                <w:sz w:val="24"/>
              </w:rPr>
              <w:t>整改</w:t>
            </w:r>
            <w:r>
              <w:rPr>
                <w:rFonts w:hint="eastAsia" w:ascii="宋体" w:hAnsi="宋体" w:eastAsia="宋体" w:cs="宋体"/>
                <w:sz w:val="24"/>
                <w:lang w:eastAsia="zh-CN"/>
              </w:rPr>
              <w:t>责任人及联系方式</w:t>
            </w:r>
          </w:p>
        </w:tc>
        <w:tc>
          <w:tcPr>
            <w:tcW w:w="4563" w:type="dxa"/>
            <w:vAlign w:val="center"/>
          </w:tcPr>
          <w:p>
            <w:pPr>
              <w:jc w:val="center"/>
              <w:rPr>
                <w:rFonts w:hint="eastAsia" w:ascii="宋体" w:hAnsi="宋体" w:eastAsia="宋体" w:cs="宋体"/>
                <w:sz w:val="24"/>
              </w:rPr>
            </w:pPr>
            <w:r>
              <w:rPr>
                <w:rFonts w:hint="eastAsia" w:ascii="宋体" w:hAnsi="宋体" w:eastAsia="宋体" w:cs="宋体"/>
                <w:sz w:val="24"/>
              </w:rPr>
              <w:t xml:space="preserve">整改措施 </w:t>
            </w:r>
          </w:p>
        </w:tc>
        <w:tc>
          <w:tcPr>
            <w:tcW w:w="2590" w:type="dxa"/>
            <w:vAlign w:val="center"/>
          </w:tcPr>
          <w:p>
            <w:pPr>
              <w:jc w:val="center"/>
              <w:rPr>
                <w:rFonts w:hint="eastAsia" w:ascii="宋体" w:hAnsi="宋体" w:eastAsia="宋体" w:cs="宋体"/>
                <w:sz w:val="24"/>
              </w:rPr>
            </w:pPr>
            <w:r>
              <w:rPr>
                <w:rFonts w:hint="eastAsia" w:ascii="宋体" w:hAnsi="宋体" w:eastAsia="宋体" w:cs="宋体"/>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95" w:type="dxa"/>
          </w:tcPr>
          <w:p>
            <w:pPr>
              <w:jc w:val="center"/>
              <w:rPr>
                <w:rFonts w:hint="eastAsia" w:ascii="宋体" w:hAnsi="宋体" w:eastAsia="宋体" w:cs="宋体"/>
                <w:sz w:val="24"/>
              </w:rPr>
            </w:pPr>
          </w:p>
        </w:tc>
        <w:tc>
          <w:tcPr>
            <w:tcW w:w="1867" w:type="dxa"/>
          </w:tcPr>
          <w:p>
            <w:pPr>
              <w:jc w:val="center"/>
              <w:rPr>
                <w:rFonts w:hint="eastAsia" w:ascii="宋体" w:hAnsi="宋体" w:eastAsia="宋体" w:cs="宋体"/>
                <w:sz w:val="24"/>
              </w:rPr>
            </w:pPr>
          </w:p>
        </w:tc>
        <w:tc>
          <w:tcPr>
            <w:tcW w:w="2503" w:type="dxa"/>
          </w:tcPr>
          <w:p>
            <w:pPr>
              <w:jc w:val="center"/>
              <w:rPr>
                <w:rFonts w:hint="eastAsia" w:ascii="宋体" w:hAnsi="宋体" w:eastAsia="宋体" w:cs="宋体"/>
                <w:sz w:val="24"/>
              </w:rPr>
            </w:pPr>
          </w:p>
        </w:tc>
        <w:tc>
          <w:tcPr>
            <w:tcW w:w="1759" w:type="dxa"/>
          </w:tcPr>
          <w:p>
            <w:pPr>
              <w:jc w:val="center"/>
              <w:rPr>
                <w:rFonts w:hint="eastAsia" w:ascii="宋体" w:hAnsi="宋体" w:eastAsia="宋体" w:cs="宋体"/>
                <w:sz w:val="24"/>
              </w:rPr>
            </w:pPr>
          </w:p>
        </w:tc>
        <w:tc>
          <w:tcPr>
            <w:tcW w:w="4563" w:type="dxa"/>
          </w:tcPr>
          <w:p>
            <w:pPr>
              <w:jc w:val="center"/>
              <w:rPr>
                <w:rFonts w:hint="eastAsia" w:ascii="宋体" w:hAnsi="宋体" w:eastAsia="宋体" w:cs="宋体"/>
                <w:sz w:val="24"/>
              </w:rPr>
            </w:pPr>
          </w:p>
        </w:tc>
        <w:tc>
          <w:tcPr>
            <w:tcW w:w="2590" w:type="dxa"/>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95" w:type="dxa"/>
          </w:tcPr>
          <w:p>
            <w:pPr>
              <w:jc w:val="center"/>
              <w:rPr>
                <w:rFonts w:hint="eastAsia" w:ascii="宋体" w:hAnsi="宋体" w:eastAsia="宋体" w:cs="宋体"/>
                <w:sz w:val="24"/>
              </w:rPr>
            </w:pPr>
          </w:p>
        </w:tc>
        <w:tc>
          <w:tcPr>
            <w:tcW w:w="1867" w:type="dxa"/>
          </w:tcPr>
          <w:p>
            <w:pPr>
              <w:jc w:val="center"/>
              <w:rPr>
                <w:rFonts w:hint="eastAsia" w:ascii="宋体" w:hAnsi="宋体" w:eastAsia="宋体" w:cs="宋体"/>
                <w:sz w:val="24"/>
              </w:rPr>
            </w:pPr>
          </w:p>
        </w:tc>
        <w:tc>
          <w:tcPr>
            <w:tcW w:w="2503" w:type="dxa"/>
          </w:tcPr>
          <w:p>
            <w:pPr>
              <w:jc w:val="center"/>
              <w:rPr>
                <w:rFonts w:hint="eastAsia" w:ascii="宋体" w:hAnsi="宋体" w:eastAsia="宋体" w:cs="宋体"/>
                <w:sz w:val="24"/>
              </w:rPr>
            </w:pPr>
          </w:p>
        </w:tc>
        <w:tc>
          <w:tcPr>
            <w:tcW w:w="1759" w:type="dxa"/>
          </w:tcPr>
          <w:p>
            <w:pPr>
              <w:jc w:val="center"/>
              <w:rPr>
                <w:rFonts w:hint="eastAsia" w:ascii="宋体" w:hAnsi="宋体" w:eastAsia="宋体" w:cs="宋体"/>
                <w:sz w:val="24"/>
              </w:rPr>
            </w:pPr>
          </w:p>
        </w:tc>
        <w:tc>
          <w:tcPr>
            <w:tcW w:w="4563" w:type="dxa"/>
          </w:tcPr>
          <w:p>
            <w:pPr>
              <w:jc w:val="center"/>
              <w:rPr>
                <w:rFonts w:hint="eastAsia" w:ascii="宋体" w:hAnsi="宋体" w:eastAsia="宋体" w:cs="宋体"/>
                <w:sz w:val="24"/>
              </w:rPr>
            </w:pPr>
          </w:p>
        </w:tc>
        <w:tc>
          <w:tcPr>
            <w:tcW w:w="2590" w:type="dxa"/>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95" w:type="dxa"/>
          </w:tcPr>
          <w:p>
            <w:pPr>
              <w:jc w:val="center"/>
              <w:rPr>
                <w:rFonts w:hint="eastAsia" w:ascii="宋体" w:hAnsi="宋体" w:eastAsia="宋体" w:cs="宋体"/>
                <w:sz w:val="24"/>
              </w:rPr>
            </w:pPr>
          </w:p>
        </w:tc>
        <w:tc>
          <w:tcPr>
            <w:tcW w:w="1867" w:type="dxa"/>
          </w:tcPr>
          <w:p>
            <w:pPr>
              <w:jc w:val="center"/>
              <w:rPr>
                <w:rFonts w:hint="eastAsia" w:ascii="宋体" w:hAnsi="宋体" w:eastAsia="宋体" w:cs="宋体"/>
                <w:sz w:val="24"/>
              </w:rPr>
            </w:pPr>
          </w:p>
        </w:tc>
        <w:tc>
          <w:tcPr>
            <w:tcW w:w="2503" w:type="dxa"/>
          </w:tcPr>
          <w:p>
            <w:pPr>
              <w:jc w:val="center"/>
              <w:rPr>
                <w:rFonts w:hint="eastAsia" w:ascii="宋体" w:hAnsi="宋体" w:eastAsia="宋体" w:cs="宋体"/>
                <w:sz w:val="24"/>
              </w:rPr>
            </w:pPr>
          </w:p>
        </w:tc>
        <w:tc>
          <w:tcPr>
            <w:tcW w:w="1759" w:type="dxa"/>
          </w:tcPr>
          <w:p>
            <w:pPr>
              <w:jc w:val="center"/>
              <w:rPr>
                <w:rFonts w:hint="eastAsia" w:ascii="宋体" w:hAnsi="宋体" w:eastAsia="宋体" w:cs="宋体"/>
                <w:sz w:val="24"/>
              </w:rPr>
            </w:pPr>
          </w:p>
        </w:tc>
        <w:tc>
          <w:tcPr>
            <w:tcW w:w="4563" w:type="dxa"/>
          </w:tcPr>
          <w:p>
            <w:pPr>
              <w:jc w:val="center"/>
              <w:rPr>
                <w:rFonts w:hint="eastAsia" w:ascii="宋体" w:hAnsi="宋体" w:eastAsia="宋体" w:cs="宋体"/>
                <w:sz w:val="24"/>
              </w:rPr>
            </w:pPr>
          </w:p>
        </w:tc>
        <w:tc>
          <w:tcPr>
            <w:tcW w:w="2590" w:type="dxa"/>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95" w:type="dxa"/>
          </w:tcPr>
          <w:p>
            <w:pPr>
              <w:jc w:val="center"/>
              <w:rPr>
                <w:rFonts w:hint="eastAsia" w:ascii="宋体" w:hAnsi="宋体" w:eastAsia="宋体" w:cs="宋体"/>
                <w:sz w:val="24"/>
              </w:rPr>
            </w:pPr>
          </w:p>
        </w:tc>
        <w:tc>
          <w:tcPr>
            <w:tcW w:w="1867" w:type="dxa"/>
          </w:tcPr>
          <w:p>
            <w:pPr>
              <w:jc w:val="center"/>
              <w:rPr>
                <w:rFonts w:hint="eastAsia" w:ascii="宋体" w:hAnsi="宋体" w:eastAsia="宋体" w:cs="宋体"/>
                <w:sz w:val="24"/>
              </w:rPr>
            </w:pPr>
          </w:p>
        </w:tc>
        <w:tc>
          <w:tcPr>
            <w:tcW w:w="2503" w:type="dxa"/>
          </w:tcPr>
          <w:p>
            <w:pPr>
              <w:jc w:val="center"/>
              <w:rPr>
                <w:rFonts w:hint="eastAsia" w:ascii="宋体" w:hAnsi="宋体" w:eastAsia="宋体" w:cs="宋体"/>
                <w:sz w:val="24"/>
              </w:rPr>
            </w:pPr>
          </w:p>
        </w:tc>
        <w:tc>
          <w:tcPr>
            <w:tcW w:w="1759" w:type="dxa"/>
          </w:tcPr>
          <w:p>
            <w:pPr>
              <w:jc w:val="center"/>
              <w:rPr>
                <w:rFonts w:hint="eastAsia" w:ascii="宋体" w:hAnsi="宋体" w:eastAsia="宋体" w:cs="宋体"/>
                <w:sz w:val="24"/>
              </w:rPr>
            </w:pPr>
          </w:p>
        </w:tc>
        <w:tc>
          <w:tcPr>
            <w:tcW w:w="4563" w:type="dxa"/>
          </w:tcPr>
          <w:p>
            <w:pPr>
              <w:jc w:val="center"/>
              <w:rPr>
                <w:rFonts w:hint="eastAsia" w:ascii="宋体" w:hAnsi="宋体" w:eastAsia="宋体" w:cs="宋体"/>
                <w:sz w:val="24"/>
              </w:rPr>
            </w:pPr>
          </w:p>
        </w:tc>
        <w:tc>
          <w:tcPr>
            <w:tcW w:w="2590" w:type="dxa"/>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95" w:type="dxa"/>
          </w:tcPr>
          <w:p>
            <w:pPr>
              <w:jc w:val="center"/>
              <w:rPr>
                <w:rFonts w:hint="eastAsia" w:ascii="宋体" w:hAnsi="宋体" w:eastAsia="宋体" w:cs="宋体"/>
                <w:sz w:val="24"/>
              </w:rPr>
            </w:pPr>
          </w:p>
        </w:tc>
        <w:tc>
          <w:tcPr>
            <w:tcW w:w="1867" w:type="dxa"/>
          </w:tcPr>
          <w:p>
            <w:pPr>
              <w:jc w:val="center"/>
              <w:rPr>
                <w:rFonts w:hint="eastAsia" w:ascii="宋体" w:hAnsi="宋体" w:eastAsia="宋体" w:cs="宋体"/>
                <w:sz w:val="24"/>
              </w:rPr>
            </w:pPr>
          </w:p>
        </w:tc>
        <w:tc>
          <w:tcPr>
            <w:tcW w:w="2503" w:type="dxa"/>
          </w:tcPr>
          <w:p>
            <w:pPr>
              <w:jc w:val="center"/>
              <w:rPr>
                <w:rFonts w:hint="eastAsia" w:ascii="宋体" w:hAnsi="宋体" w:eastAsia="宋体" w:cs="宋体"/>
                <w:sz w:val="24"/>
              </w:rPr>
            </w:pPr>
          </w:p>
        </w:tc>
        <w:tc>
          <w:tcPr>
            <w:tcW w:w="1759" w:type="dxa"/>
          </w:tcPr>
          <w:p>
            <w:pPr>
              <w:jc w:val="center"/>
              <w:rPr>
                <w:rFonts w:hint="eastAsia" w:ascii="宋体" w:hAnsi="宋体" w:eastAsia="宋体" w:cs="宋体"/>
                <w:sz w:val="24"/>
              </w:rPr>
            </w:pPr>
          </w:p>
        </w:tc>
        <w:tc>
          <w:tcPr>
            <w:tcW w:w="4563" w:type="dxa"/>
          </w:tcPr>
          <w:p>
            <w:pPr>
              <w:jc w:val="center"/>
              <w:rPr>
                <w:rFonts w:hint="eastAsia" w:ascii="宋体" w:hAnsi="宋体" w:eastAsia="宋体" w:cs="宋体"/>
                <w:sz w:val="24"/>
              </w:rPr>
            </w:pPr>
          </w:p>
        </w:tc>
        <w:tc>
          <w:tcPr>
            <w:tcW w:w="2590" w:type="dxa"/>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95" w:type="dxa"/>
          </w:tcPr>
          <w:p>
            <w:pPr>
              <w:jc w:val="center"/>
              <w:rPr>
                <w:rFonts w:hint="eastAsia" w:ascii="宋体" w:hAnsi="宋体" w:eastAsia="宋体" w:cs="宋体"/>
                <w:sz w:val="24"/>
              </w:rPr>
            </w:pPr>
          </w:p>
        </w:tc>
        <w:tc>
          <w:tcPr>
            <w:tcW w:w="1867" w:type="dxa"/>
          </w:tcPr>
          <w:p>
            <w:pPr>
              <w:jc w:val="center"/>
              <w:rPr>
                <w:rFonts w:hint="eastAsia" w:ascii="宋体" w:hAnsi="宋体" w:eastAsia="宋体" w:cs="宋体"/>
                <w:sz w:val="24"/>
              </w:rPr>
            </w:pPr>
          </w:p>
        </w:tc>
        <w:tc>
          <w:tcPr>
            <w:tcW w:w="2503" w:type="dxa"/>
          </w:tcPr>
          <w:p>
            <w:pPr>
              <w:jc w:val="center"/>
              <w:rPr>
                <w:rFonts w:hint="eastAsia" w:ascii="宋体" w:hAnsi="宋体" w:eastAsia="宋体" w:cs="宋体"/>
                <w:sz w:val="24"/>
              </w:rPr>
            </w:pPr>
          </w:p>
        </w:tc>
        <w:tc>
          <w:tcPr>
            <w:tcW w:w="1759" w:type="dxa"/>
          </w:tcPr>
          <w:p>
            <w:pPr>
              <w:jc w:val="center"/>
              <w:rPr>
                <w:rFonts w:hint="eastAsia" w:ascii="宋体" w:hAnsi="宋体" w:eastAsia="宋体" w:cs="宋体"/>
                <w:sz w:val="24"/>
              </w:rPr>
            </w:pPr>
          </w:p>
        </w:tc>
        <w:tc>
          <w:tcPr>
            <w:tcW w:w="4563" w:type="dxa"/>
          </w:tcPr>
          <w:p>
            <w:pPr>
              <w:jc w:val="center"/>
              <w:rPr>
                <w:rFonts w:hint="eastAsia" w:ascii="宋体" w:hAnsi="宋体" w:eastAsia="宋体" w:cs="宋体"/>
                <w:sz w:val="24"/>
              </w:rPr>
            </w:pPr>
          </w:p>
        </w:tc>
        <w:tc>
          <w:tcPr>
            <w:tcW w:w="2590" w:type="dxa"/>
          </w:tcPr>
          <w:p>
            <w:pPr>
              <w:jc w:val="center"/>
              <w:rPr>
                <w:rFonts w:hint="eastAsia" w:ascii="宋体" w:hAnsi="宋体" w:eastAsia="宋体" w:cs="宋体"/>
                <w:sz w:val="24"/>
              </w:rPr>
            </w:pPr>
          </w:p>
        </w:tc>
      </w:tr>
    </w:tbl>
    <w:p>
      <w:pPr>
        <w:rPr>
          <w:rFonts w:hint="eastAsia" w:ascii="宋体" w:hAnsi="宋体" w:eastAsia="宋体" w:cs="宋体"/>
          <w:sz w:val="32"/>
          <w:szCs w:val="32"/>
        </w:rPr>
        <w:sectPr>
          <w:pgSz w:w="16838" w:h="11906" w:orient="landscape"/>
          <w:pgMar w:top="1247" w:right="1304" w:bottom="1247" w:left="1304" w:header="851" w:footer="1474"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sz w:val="28"/>
          <w:szCs w:val="28"/>
        </w:rPr>
        <w:t>填报人：                                                             联系电话：</w:t>
      </w:r>
    </w:p>
    <w:p/>
    <w:bookmarkEnd w:id="0"/>
    <w:sectPr>
      <w:pgSz w:w="16838" w:h="11906" w:orient="landscape"/>
      <w:pgMar w:top="1531" w:right="2098" w:bottom="1474" w:left="1984" w:header="851" w:footer="992" w:gutter="0"/>
      <w:pgBorders>
        <w:top w:val="none" w:sz="0" w:space="0"/>
        <w:left w:val="none" w:sz="0" w:space="0"/>
        <w:bottom w:val="none" w:sz="0" w:space="0"/>
        <w:right w:val="none" w:sz="0" w:space="0"/>
      </w:pgBorders>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Y2FmZTE3OTgxZTFkODRiMTM0OWNkYzJlYjQyM2UifQ=="/>
  </w:docVars>
  <w:rsids>
    <w:rsidRoot w:val="5DFA7FB6"/>
    <w:rsid w:val="11295CD8"/>
    <w:rsid w:val="22C962B9"/>
    <w:rsid w:val="5DFA7FB6"/>
    <w:rsid w:val="E7B5A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spacing w:before="260" w:after="260" w:line="415" w:lineRule="auto"/>
      <w:outlineLvl w:val="1"/>
    </w:pPr>
    <w:rPr>
      <w:rFonts w:ascii="Arial" w:hAnsi="Arial"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line="240" w:lineRule="atLeast"/>
    </w:pPr>
    <w:rPr>
      <w:rFonts w:eastAsia="仿宋_GB2312"/>
      <w:spacing w:val="-6"/>
      <w:sz w:val="32"/>
      <w:szCs w:val="20"/>
    </w:rPr>
  </w:style>
  <w:style w:type="paragraph" w:styleId="3">
    <w:name w:val="toc 5"/>
    <w:basedOn w:val="1"/>
    <w:next w:val="1"/>
    <w:qFormat/>
    <w:uiPriority w:val="99"/>
    <w:pPr>
      <w:ind w:left="1680" w:leftChars="800"/>
    </w:pPr>
  </w:style>
  <w:style w:type="paragraph" w:styleId="5">
    <w:name w:val="Normal Indent"/>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99"/>
    <w:pPr>
      <w:spacing w:line="378" w:lineRule="atLeast"/>
      <w:jc w:val="left"/>
    </w:pPr>
    <w:rPr>
      <w:kern w:val="0"/>
      <w:sz w:val="24"/>
    </w:rPr>
  </w:style>
  <w:style w:type="paragraph" w:customStyle="1" w:styleId="10">
    <w:name w:val="常用样式"/>
    <w:basedOn w:val="1"/>
    <w:qFormat/>
    <w:uiPriority w:val="99"/>
    <w:pPr>
      <w:spacing w:line="594" w:lineRule="exact"/>
      <w:ind w:firstLine="640" w:firstLineChars="200"/>
    </w:pPr>
    <w:rPr>
      <w:rFonts w:ascii="Times New Roman" w:hAnsi="Times New Roman" w:eastAsia="方正仿宋_GBK"/>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2367</Words>
  <Characters>2434</Characters>
  <Lines>0</Lines>
  <Paragraphs>0</Paragraphs>
  <TotalTime>12</TotalTime>
  <ScaleCrop>false</ScaleCrop>
  <LinksUpToDate>false</LinksUpToDate>
  <CharactersWithSpaces>2671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2022-07-27T14:47:00Z</dcterms:created>
  <dc:creator>Administrator</dc:creator>
  <cp:lastModifiedBy>fengdu</cp:lastModifiedBy>
  <cp:lastPrinted>2022-07-27T14:55:00Z</cp:lastPrinted>
  <dcterms:modified xsi:type="dcterms:W3CDTF">2023-12-22T00:17:43Z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7E6140F4A1294830A3B04E4FA9C4C884</vt:lpwstr>
  </property>
</Properties>
</file>