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丰都县虎威镇人民政府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调整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碧溪河水质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巩固提升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行动工作专班的通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570" w:lineRule="exact"/>
        <w:ind w:left="0" w:leftChars="0" w:firstLine="0" w:firstLineChars="0"/>
        <w:jc w:val="center"/>
        <w:textAlignment w:val="auto"/>
        <w:rPr>
          <w:rFonts w:eastAsia="方正小标宋_GBK" w:cs="Times New Roman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0" w:firstLineChars="0"/>
        <w:textAlignment w:val="auto"/>
        <w:rPr>
          <w:rFonts w:cs="Times New Roman"/>
          <w:bCs/>
          <w:szCs w:val="32"/>
        </w:rPr>
      </w:pPr>
      <w:r>
        <w:rPr>
          <w:rFonts w:cs="Times New Roman"/>
          <w:bCs/>
          <w:szCs w:val="32"/>
        </w:rPr>
        <w:t>各村（居）委、镇级相关部门：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640" w:firstLineChars="200"/>
        <w:textAlignment w:val="auto"/>
        <w:rPr>
          <w:rFonts w:cs="Times New Roman"/>
          <w:bCs/>
          <w:szCs w:val="32"/>
        </w:rPr>
      </w:pPr>
      <w:r>
        <w:rPr>
          <w:rFonts w:cs="Times New Roman"/>
          <w:bCs/>
          <w:szCs w:val="32"/>
        </w:rPr>
        <w:t>为进一步</w:t>
      </w:r>
      <w:r>
        <w:rPr>
          <w:rFonts w:hint="eastAsia" w:cs="Times New Roman"/>
          <w:bCs/>
          <w:szCs w:val="32"/>
          <w:lang w:eastAsia="zh-CN"/>
        </w:rPr>
        <w:t>巩固</w:t>
      </w:r>
      <w:r>
        <w:rPr>
          <w:rFonts w:cs="Times New Roman"/>
          <w:bCs/>
          <w:szCs w:val="32"/>
        </w:rPr>
        <w:t>碧溪河水质，确保</w:t>
      </w:r>
      <w:r>
        <w:rPr>
          <w:rFonts w:hint="eastAsia" w:cs="Times New Roman"/>
          <w:bCs/>
          <w:szCs w:val="32"/>
          <w:lang w:val="en-US" w:eastAsia="zh-CN"/>
        </w:rPr>
        <w:t>2025年</w:t>
      </w:r>
      <w:r>
        <w:rPr>
          <w:rFonts w:cs="Times New Roman"/>
          <w:bCs/>
          <w:szCs w:val="32"/>
        </w:rPr>
        <w:t>碧溪河市级考核斑竹断面达到Ⅲ类水标准，经研究，决定</w:t>
      </w:r>
      <w:r>
        <w:rPr>
          <w:rFonts w:hint="eastAsia" w:cs="Times New Roman"/>
          <w:bCs/>
          <w:szCs w:val="32"/>
          <w:lang w:eastAsia="zh-CN"/>
        </w:rPr>
        <w:t>调整</w:t>
      </w:r>
      <w:r>
        <w:rPr>
          <w:rFonts w:cs="Times New Roman"/>
          <w:bCs/>
          <w:szCs w:val="32"/>
        </w:rPr>
        <w:t>碧溪河水质</w:t>
      </w:r>
      <w:r>
        <w:rPr>
          <w:rFonts w:hint="eastAsia" w:cs="Times New Roman"/>
          <w:bCs/>
          <w:szCs w:val="32"/>
          <w:lang w:eastAsia="zh-CN"/>
        </w:rPr>
        <w:t>巩固提升</w:t>
      </w:r>
      <w:r>
        <w:rPr>
          <w:rFonts w:cs="Times New Roman"/>
          <w:bCs/>
          <w:szCs w:val="32"/>
        </w:rPr>
        <w:t>行动工作专班</w:t>
      </w:r>
      <w:r>
        <w:rPr>
          <w:rFonts w:hint="eastAsia" w:cs="Times New Roman"/>
          <w:bCs/>
          <w:szCs w:val="32"/>
          <w:lang w:eastAsia="zh-CN"/>
        </w:rPr>
        <w:t>，</w:t>
      </w:r>
      <w:r>
        <w:rPr>
          <w:rFonts w:cs="Times New Roman"/>
          <w:bCs/>
          <w:szCs w:val="32"/>
        </w:rPr>
        <w:t>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640" w:firstLineChars="200"/>
        <w:textAlignment w:val="auto"/>
        <w:rPr>
          <w:rFonts w:eastAsia="方正黑体_GBK" w:cs="Times New Roman"/>
          <w:bCs/>
          <w:szCs w:val="32"/>
        </w:rPr>
      </w:pPr>
      <w:r>
        <w:rPr>
          <w:rFonts w:eastAsia="方正黑体_GBK" w:cs="Times New Roman"/>
          <w:bCs/>
          <w:szCs w:val="32"/>
        </w:rPr>
        <w:t>一、</w:t>
      </w:r>
      <w:r>
        <w:rPr>
          <w:rFonts w:hint="eastAsia" w:eastAsia="方正黑体_GBK" w:cs="Times New Roman"/>
          <w:bCs/>
          <w:szCs w:val="32"/>
          <w:lang w:eastAsia="zh-CN"/>
        </w:rPr>
        <w:t>成立</w:t>
      </w:r>
      <w:r>
        <w:rPr>
          <w:rFonts w:eastAsia="方正黑体_GBK" w:cs="Times New Roman"/>
          <w:bCs/>
          <w:szCs w:val="32"/>
        </w:rPr>
        <w:t>碧溪河水质提升攻坚专班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642" w:firstLineChars="200"/>
        <w:textAlignment w:val="auto"/>
        <w:rPr>
          <w:rFonts w:hint="eastAsia" w:eastAsia="方正仿宋_GBK" w:cs="Times New Roman"/>
          <w:bCs/>
          <w:szCs w:val="32"/>
          <w:lang w:eastAsia="zh-CN"/>
        </w:rPr>
      </w:pPr>
      <w:r>
        <w:rPr>
          <w:rFonts w:cs="Times New Roman"/>
          <w:b/>
          <w:bCs w:val="0"/>
          <w:szCs w:val="32"/>
        </w:rPr>
        <w:t>组  长：</w:t>
      </w:r>
      <w:r>
        <w:rPr>
          <w:rFonts w:hint="eastAsia" w:cs="Times New Roman"/>
          <w:bCs/>
          <w:szCs w:val="32"/>
          <w:lang w:eastAsia="zh-CN"/>
        </w:rPr>
        <w:t>刘</w:t>
      </w:r>
      <w:r>
        <w:rPr>
          <w:rFonts w:hint="eastAsia" w:cs="Times New Roman"/>
          <w:bCs/>
          <w:szCs w:val="32"/>
          <w:lang w:val="en-US" w:eastAsia="zh-CN"/>
        </w:rPr>
        <w:t xml:space="preserve">  </w:t>
      </w:r>
      <w:r>
        <w:rPr>
          <w:rFonts w:hint="eastAsia" w:cs="Times New Roman"/>
          <w:bCs/>
          <w:szCs w:val="32"/>
          <w:lang w:eastAsia="zh-CN"/>
        </w:rPr>
        <w:t>政</w:t>
      </w:r>
      <w:r>
        <w:rPr>
          <w:rFonts w:cs="Times New Roman"/>
          <w:bCs/>
          <w:szCs w:val="32"/>
        </w:rPr>
        <w:t xml:space="preserve"> </w:t>
      </w:r>
      <w:r>
        <w:rPr>
          <w:rFonts w:hint="eastAsia" w:cs="Times New Roman"/>
          <w:bCs/>
          <w:szCs w:val="32"/>
          <w:lang w:val="en-US" w:eastAsia="zh-CN"/>
        </w:rPr>
        <w:t xml:space="preserve">   </w:t>
      </w:r>
      <w:r>
        <w:rPr>
          <w:rFonts w:hint="eastAsia" w:cs="Times New Roman"/>
          <w:bCs/>
          <w:szCs w:val="32"/>
          <w:lang w:eastAsia="zh-CN"/>
        </w:rPr>
        <w:t>镇党委副书记、镇长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firstLine="642" w:firstLineChars="200"/>
        <w:textAlignment w:val="auto"/>
        <w:rPr>
          <w:rFonts w:hint="eastAsia" w:hAnsi="方正仿宋_GBK" w:eastAsia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副组长：</w:t>
      </w:r>
      <w:r>
        <w:rPr>
          <w:rFonts w:hint="eastAsia" w:hAnsi="方正仿宋_GBK" w:eastAsia="方正仿宋_GBK"/>
          <w:sz w:val="32"/>
          <w:szCs w:val="32"/>
          <w:lang w:eastAsia="zh-CN"/>
        </w:rPr>
        <w:t>周亚权</w:t>
      </w:r>
      <w:r>
        <w:rPr>
          <w:rFonts w:hint="eastAsia" w:hAnsi="方正仿宋_GBK" w:eastAsia="方正仿宋_GBK"/>
          <w:sz w:val="32"/>
          <w:szCs w:val="32"/>
        </w:rPr>
        <w:t xml:space="preserve"> </w:t>
      </w:r>
      <w:r>
        <w:rPr>
          <w:rFonts w:hint="eastAsia" w:hAns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hAnsi="方正仿宋_GBK" w:eastAsia="方正仿宋_GBK"/>
          <w:sz w:val="32"/>
          <w:szCs w:val="32"/>
        </w:rPr>
        <w:t xml:space="preserve"> </w:t>
      </w:r>
      <w:r>
        <w:rPr>
          <w:rFonts w:hint="eastAsia" w:hAnsi="方正仿宋_GBK" w:eastAsia="方正仿宋_GBK"/>
          <w:sz w:val="32"/>
          <w:szCs w:val="32"/>
          <w:lang w:val="en-US" w:eastAsia="zh-CN"/>
        </w:rPr>
        <w:t xml:space="preserve"> </w:t>
      </w:r>
      <w:r>
        <w:rPr>
          <w:rFonts w:hint="eastAsia" w:hAnsi="方正仿宋_GBK" w:eastAsia="方正仿宋_GBK"/>
          <w:sz w:val="32"/>
          <w:szCs w:val="32"/>
        </w:rPr>
        <w:t>镇</w:t>
      </w:r>
      <w:r>
        <w:rPr>
          <w:rFonts w:hint="eastAsia" w:hAnsi="方正仿宋_GBK" w:eastAsia="方正仿宋_GBK"/>
          <w:sz w:val="32"/>
          <w:szCs w:val="32"/>
          <w:lang w:eastAsia="zh-CN"/>
        </w:rPr>
        <w:t>党委委员、人大主席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1920" w:firstLineChars="600"/>
        <w:textAlignment w:val="auto"/>
        <w:rPr>
          <w:rFonts w:hint="eastAsia" w:cs="Times New Roman"/>
          <w:bCs/>
          <w:szCs w:val="32"/>
          <w:lang w:val="en-US" w:eastAsia="zh-CN"/>
        </w:rPr>
      </w:pPr>
      <w:r>
        <w:rPr>
          <w:rFonts w:hint="eastAsia" w:cs="Times New Roman"/>
          <w:bCs/>
          <w:szCs w:val="32"/>
          <w:lang w:eastAsia="zh-CN"/>
        </w:rPr>
        <w:t>刘</w:t>
      </w:r>
      <w:r>
        <w:rPr>
          <w:rFonts w:hint="eastAsia" w:cs="Times New Roman"/>
          <w:bCs/>
          <w:szCs w:val="32"/>
          <w:lang w:val="en-US" w:eastAsia="zh-CN"/>
        </w:rPr>
        <w:t xml:space="preserve">  </w:t>
      </w:r>
      <w:r>
        <w:rPr>
          <w:rFonts w:hint="eastAsia" w:cs="Times New Roman"/>
          <w:bCs/>
          <w:szCs w:val="32"/>
          <w:lang w:eastAsia="zh-CN"/>
        </w:rPr>
        <w:t>兵</w:t>
      </w:r>
      <w:r>
        <w:rPr>
          <w:rFonts w:cs="Times New Roman"/>
          <w:bCs/>
          <w:szCs w:val="32"/>
        </w:rPr>
        <w:t xml:space="preserve">  </w:t>
      </w:r>
      <w:r>
        <w:rPr>
          <w:rFonts w:hint="eastAsia" w:cs="Times New Roman"/>
          <w:bCs/>
          <w:szCs w:val="32"/>
          <w:lang w:val="en-US" w:eastAsia="zh-CN"/>
        </w:rPr>
        <w:t xml:space="preserve">  </w:t>
      </w:r>
      <w:r>
        <w:rPr>
          <w:rFonts w:hint="eastAsia" w:cs="Times New Roman"/>
          <w:bCs/>
          <w:szCs w:val="32"/>
          <w:lang w:eastAsia="zh-CN"/>
        </w:rPr>
        <w:t>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1920" w:firstLineChars="600"/>
        <w:textAlignment w:val="auto"/>
        <w:rPr>
          <w:rFonts w:hint="default" w:cs="Times New Roman"/>
          <w:bCs/>
          <w:szCs w:val="32"/>
          <w:lang w:val="en-US" w:eastAsia="zh-CN"/>
        </w:rPr>
      </w:pPr>
      <w:r>
        <w:rPr>
          <w:rFonts w:hint="eastAsia" w:cs="Times New Roman"/>
          <w:bCs/>
          <w:szCs w:val="32"/>
          <w:lang w:val="en-US" w:eastAsia="zh-CN"/>
        </w:rPr>
        <w:t>文海波    镇党委委员、纪委书记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>成</w:t>
      </w:r>
      <w:r>
        <w:rPr>
          <w:rFonts w:hint="eastAsia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-SA"/>
        </w:rPr>
        <w:t xml:space="preserve"> 员：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杨勋珍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基层治理综合指挥室主任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刘坤荣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村镇建设服务中心主任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李继容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村镇建设服务中心干部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陈  蓉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产业发展服务中心主任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鲁  超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产业发展服务中心副主任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刘黎明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产业发展服务中心副主任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bCs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Cs w:val="32"/>
          <w:lang w:eastAsia="zh-CN"/>
        </w:rPr>
        <w:t>余秉高</w:t>
      </w:r>
      <w:r>
        <w:rPr>
          <w:rFonts w:hint="eastAsia" w:ascii="方正仿宋_GBK" w:hAnsi="方正仿宋_GBK" w:eastAsia="方正仿宋_GBK" w:cs="方正仿宋_GBK"/>
          <w:bCs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综合行政执法大队</w:t>
      </w:r>
      <w:r>
        <w:rPr>
          <w:rFonts w:hint="eastAsia" w:ascii="方正仿宋_GBK" w:hAnsi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主任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陈旬堂    名山派出所所长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1897" w:firstLineChars="593"/>
        <w:textAlignment w:val="auto"/>
        <w:rPr>
          <w:rFonts w:hint="eastAsia" w:cs="Times New Roman"/>
          <w:bCs/>
          <w:szCs w:val="32"/>
          <w:lang w:val="en-US" w:eastAsia="zh-CN"/>
        </w:rPr>
      </w:pPr>
      <w:r>
        <w:rPr>
          <w:rFonts w:hint="eastAsia" w:cs="Times New Roman"/>
          <w:bCs/>
          <w:szCs w:val="32"/>
          <w:lang w:val="en-US" w:eastAsia="zh-CN"/>
        </w:rPr>
        <w:t>各村（社区）书记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640" w:firstLineChars="200"/>
        <w:textAlignment w:val="auto"/>
        <w:rPr>
          <w:rFonts w:cs="Times New Roman"/>
          <w:bCs/>
          <w:szCs w:val="32"/>
        </w:rPr>
      </w:pPr>
      <w:r>
        <w:rPr>
          <w:rFonts w:cs="Times New Roman"/>
          <w:bCs/>
          <w:szCs w:val="32"/>
        </w:rPr>
        <w:t>专班组长对碧溪河水质提升负总责。副组长负责统筹协调专班日常事务，处理、协调、推进</w:t>
      </w:r>
      <w:r>
        <w:rPr>
          <w:rFonts w:hint="eastAsia" w:cs="Times New Roman"/>
          <w:bCs/>
          <w:szCs w:val="32"/>
          <w:lang w:eastAsia="zh-CN"/>
        </w:rPr>
        <w:t>巩固提升</w:t>
      </w:r>
      <w:r>
        <w:rPr>
          <w:rFonts w:cs="Times New Roman"/>
          <w:bCs/>
          <w:szCs w:val="32"/>
        </w:rPr>
        <w:t>的相关工作。办公室设在</w:t>
      </w:r>
      <w:r>
        <w:rPr>
          <w:rFonts w:hint="eastAsia" w:cs="Times New Roman"/>
          <w:bCs/>
          <w:szCs w:val="32"/>
          <w:lang w:eastAsia="zh-CN"/>
        </w:rPr>
        <w:t>村镇建设服务中心办公室</w:t>
      </w:r>
      <w:r>
        <w:rPr>
          <w:rFonts w:cs="Times New Roman"/>
          <w:bCs/>
          <w:szCs w:val="32"/>
        </w:rPr>
        <w:t>，由</w:t>
      </w:r>
      <w:r>
        <w:rPr>
          <w:rFonts w:hint="eastAsia" w:cs="Times New Roman"/>
          <w:bCs/>
          <w:szCs w:val="32"/>
          <w:lang w:eastAsia="zh-CN"/>
        </w:rPr>
        <w:t>刘坤荣</w:t>
      </w:r>
      <w:r>
        <w:rPr>
          <w:rFonts w:cs="Times New Roman"/>
          <w:bCs/>
          <w:szCs w:val="32"/>
        </w:rPr>
        <w:t>同志负责日常具体工作。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640" w:firstLineChars="200"/>
        <w:textAlignment w:val="auto"/>
        <w:rPr>
          <w:rFonts w:eastAsia="方正黑体_GBK" w:cs="Times New Roman"/>
          <w:bCs/>
          <w:szCs w:val="32"/>
        </w:rPr>
      </w:pPr>
      <w:r>
        <w:rPr>
          <w:rFonts w:eastAsia="方正黑体_GBK" w:cs="Times New Roman"/>
          <w:bCs/>
          <w:szCs w:val="32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640" w:firstLineChars="200"/>
        <w:textAlignment w:val="auto"/>
        <w:rPr>
          <w:rFonts w:hint="eastAsia" w:eastAsia="方正仿宋_GBK" w:cs="Times New Roman"/>
          <w:bCs/>
          <w:szCs w:val="32"/>
          <w:lang w:val="en-US" w:eastAsia="zh-CN"/>
        </w:rPr>
      </w:pPr>
      <w:r>
        <w:rPr>
          <w:rFonts w:cs="Times New Roman"/>
          <w:bCs/>
          <w:szCs w:val="32"/>
        </w:rPr>
        <w:t>负责制定丰都县</w:t>
      </w:r>
      <w:r>
        <w:rPr>
          <w:rFonts w:hint="eastAsia" w:cs="Times New Roman"/>
          <w:bCs/>
          <w:szCs w:val="32"/>
          <w:lang w:eastAsia="zh-CN"/>
        </w:rPr>
        <w:t>虎威镇</w:t>
      </w:r>
      <w:r>
        <w:rPr>
          <w:rFonts w:cs="Times New Roman"/>
          <w:bCs/>
          <w:szCs w:val="32"/>
        </w:rPr>
        <w:t>碧溪河水质</w:t>
      </w:r>
      <w:r>
        <w:rPr>
          <w:rFonts w:hint="eastAsia" w:cs="Times New Roman"/>
          <w:bCs/>
          <w:szCs w:val="32"/>
          <w:lang w:eastAsia="zh-CN"/>
        </w:rPr>
        <w:t>巩固提升</w:t>
      </w:r>
      <w:r>
        <w:rPr>
          <w:rFonts w:cs="Times New Roman"/>
          <w:bCs/>
          <w:szCs w:val="32"/>
        </w:rPr>
        <w:t>行动方案，加强日常执法监管，不定期对流域内生活污水</w:t>
      </w:r>
      <w:r>
        <w:rPr>
          <w:rFonts w:hint="eastAsia" w:cs="Times New Roman"/>
          <w:bCs/>
          <w:szCs w:val="32"/>
          <w:lang w:eastAsia="zh-CN"/>
        </w:rPr>
        <w:t>、餐厨垃圾</w:t>
      </w:r>
      <w:r>
        <w:rPr>
          <w:rFonts w:cs="Times New Roman"/>
          <w:bCs/>
          <w:szCs w:val="32"/>
        </w:rPr>
        <w:t>、工业企业、污水处理厂、畜禽养殖等开展巡查，及时发现问题，处置和交办问题；跟踪督办问题整改落实情况，建立督办工作台账；对问题整改落实不到位等问题，在</w:t>
      </w:r>
      <w:r>
        <w:rPr>
          <w:rFonts w:hint="eastAsia" w:cs="Times New Roman"/>
          <w:bCs/>
          <w:szCs w:val="32"/>
          <w:lang w:eastAsia="zh-CN"/>
        </w:rPr>
        <w:t>镇</w:t>
      </w:r>
      <w:r>
        <w:rPr>
          <w:rFonts w:cs="Times New Roman"/>
          <w:bCs/>
          <w:szCs w:val="32"/>
        </w:rPr>
        <w:t>重要会议上进行通报</w:t>
      </w:r>
      <w:r>
        <w:rPr>
          <w:rFonts w:hint="eastAsia" w:cs="Times New Roman"/>
          <w:bCs/>
          <w:szCs w:val="32"/>
          <w:lang w:eastAsia="zh-CN"/>
        </w:rPr>
        <w:t>批评</w:t>
      </w:r>
      <w:r>
        <w:rPr>
          <w:rFonts w:cs="Times New Roman"/>
          <w:bCs/>
          <w:szCs w:val="32"/>
        </w:rPr>
        <w:t>；对履职不力，建议提出追责问责。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640" w:firstLineChars="200"/>
        <w:textAlignment w:val="auto"/>
        <w:rPr>
          <w:rFonts w:eastAsia="方正黑体_GBK" w:cs="Times New Roman"/>
          <w:bCs/>
          <w:szCs w:val="32"/>
        </w:rPr>
      </w:pPr>
      <w:r>
        <w:rPr>
          <w:rFonts w:eastAsia="方正黑体_GBK" w:cs="Times New Roman"/>
          <w:bCs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640" w:firstLineChars="200"/>
        <w:textAlignment w:val="auto"/>
        <w:rPr>
          <w:rFonts w:cs="Times New Roman"/>
          <w:b w:val="0"/>
          <w:bCs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/>
          <w:szCs w:val="32"/>
        </w:rPr>
        <w:t>建立巡查机制。</w:t>
      </w:r>
      <w:r>
        <w:rPr>
          <w:rFonts w:cs="Times New Roman"/>
          <w:b w:val="0"/>
          <w:bCs/>
          <w:szCs w:val="32"/>
        </w:rPr>
        <w:t>工作专班要采取调查研究、明查暗访等方式，每</w:t>
      </w:r>
      <w:r>
        <w:rPr>
          <w:rFonts w:hint="eastAsia" w:cs="Times New Roman"/>
          <w:b w:val="0"/>
          <w:bCs/>
          <w:szCs w:val="32"/>
          <w:lang w:eastAsia="zh-CN"/>
        </w:rPr>
        <w:t>周</w:t>
      </w:r>
      <w:r>
        <w:rPr>
          <w:rFonts w:cs="Times New Roman"/>
          <w:b w:val="0"/>
          <w:bCs/>
          <w:szCs w:val="32"/>
        </w:rPr>
        <w:t>巡查碧溪河流域不少于2次，重点发现流域存在的生态环保问题，并跟踪督促整改。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640" w:firstLineChars="200"/>
        <w:textAlignment w:val="auto"/>
        <w:rPr>
          <w:rFonts w:cs="Times New Roman"/>
          <w:b w:val="0"/>
          <w:bCs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/>
          <w:szCs w:val="32"/>
        </w:rPr>
        <w:t>建立例会制度。</w:t>
      </w:r>
      <w:r>
        <w:rPr>
          <w:rFonts w:cs="Times New Roman"/>
          <w:b w:val="0"/>
          <w:bCs/>
          <w:szCs w:val="32"/>
        </w:rPr>
        <w:t>工作专班定期召开碧溪河流域</w:t>
      </w:r>
      <w:r>
        <w:rPr>
          <w:rFonts w:hint="eastAsia" w:cs="Times New Roman"/>
          <w:b w:val="0"/>
          <w:bCs/>
          <w:szCs w:val="32"/>
          <w:lang w:eastAsia="zh-CN"/>
        </w:rPr>
        <w:t>工作</w:t>
      </w:r>
      <w:r>
        <w:rPr>
          <w:rFonts w:cs="Times New Roman"/>
          <w:b w:val="0"/>
          <w:bCs/>
          <w:szCs w:val="32"/>
        </w:rPr>
        <w:t>会，</w:t>
      </w:r>
      <w:r>
        <w:rPr>
          <w:rFonts w:hint="eastAsia" w:cs="Times New Roman"/>
          <w:b w:val="0"/>
          <w:bCs/>
          <w:szCs w:val="32"/>
          <w:lang w:eastAsia="zh-CN"/>
        </w:rPr>
        <w:t>听取、</w:t>
      </w:r>
      <w:r>
        <w:rPr>
          <w:rFonts w:cs="Times New Roman"/>
          <w:b w:val="0"/>
          <w:bCs/>
          <w:szCs w:val="32"/>
        </w:rPr>
        <w:t>协调解决碧溪河水环境保护中的问题</w:t>
      </w:r>
      <w:r>
        <w:rPr>
          <w:rFonts w:hint="eastAsia" w:cs="Times New Roman"/>
          <w:b w:val="0"/>
          <w:bCs/>
          <w:szCs w:val="32"/>
          <w:lang w:eastAsia="zh-CN"/>
        </w:rPr>
        <w:t>及相关清理</w:t>
      </w:r>
      <w:r>
        <w:rPr>
          <w:rFonts w:cs="Times New Roman"/>
          <w:b w:val="0"/>
          <w:bCs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0" w:lineRule="exact"/>
        <w:ind w:left="0" w:leftChars="0" w:firstLine="640" w:firstLineChars="200"/>
        <w:textAlignment w:val="auto"/>
        <w:rPr>
          <w:rFonts w:cs="Times New Roman"/>
          <w:b w:val="0"/>
          <w:bCs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/>
          <w:szCs w:val="32"/>
        </w:rPr>
        <w:t>建立信息报送制度。</w:t>
      </w:r>
      <w:r>
        <w:rPr>
          <w:rFonts w:cs="Times New Roman"/>
          <w:b w:val="0"/>
          <w:bCs/>
          <w:szCs w:val="32"/>
        </w:rPr>
        <w:t>工作专班要深入</w:t>
      </w:r>
      <w:r>
        <w:rPr>
          <w:rFonts w:hint="eastAsia" w:cs="Times New Roman"/>
          <w:b w:val="0"/>
          <w:bCs/>
          <w:szCs w:val="32"/>
          <w:lang w:eastAsia="zh-CN"/>
        </w:rPr>
        <w:t>实地</w:t>
      </w:r>
      <w:r>
        <w:rPr>
          <w:rFonts w:cs="Times New Roman"/>
          <w:b w:val="0"/>
          <w:bCs/>
          <w:szCs w:val="32"/>
        </w:rPr>
        <w:t>督查指导，并以适当方式通报有关情况。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0" w:lineRule="exact"/>
        <w:ind w:left="0" w:leftChars="0"/>
        <w:textAlignment w:val="auto"/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beforeAutospacing="0" w:afterAutospacing="0" w:line="570" w:lineRule="exact"/>
        <w:ind w:left="0" w:leftChars="0" w:firstLine="4883" w:firstLineChars="1526"/>
        <w:jc w:val="right"/>
        <w:textAlignment w:val="auto"/>
        <w:rPr>
          <w:rFonts w:hint="default" w:eastAsia="方正仿宋_GBK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eastAsia="zh-CN"/>
        </w:rPr>
        <w:t>丰都县虎威镇人民政府</w:t>
      </w:r>
      <w:r>
        <w:rPr>
          <w:rFonts w:hint="eastAsia" w:cs="Times New Roman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beforeAutospacing="0" w:afterAutospacing="0" w:line="570" w:lineRule="exact"/>
        <w:ind w:left="0" w:leftChars="0" w:firstLine="5040" w:firstLineChars="1575"/>
        <w:jc w:val="right"/>
        <w:textAlignment w:val="auto"/>
        <w:rPr>
          <w:rFonts w:hint="eastAsia" w:cs="Times New Roman"/>
          <w:szCs w:val="32"/>
          <w:lang w:val="en-US" w:eastAsia="zh-CN"/>
        </w:rPr>
      </w:pPr>
      <w:r>
        <w:rPr>
          <w:rFonts w:cs="Times New Roman"/>
          <w:szCs w:val="32"/>
        </w:rPr>
        <w:t>202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cs="Times New Roman"/>
          <w:szCs w:val="32"/>
        </w:rPr>
        <w:t>年</w:t>
      </w:r>
      <w:r>
        <w:rPr>
          <w:rFonts w:hint="default" w:cs="Times New Roman"/>
          <w:szCs w:val="32"/>
          <w:lang w:val="en"/>
        </w:rPr>
        <w:t>9</w:t>
      </w:r>
      <w:r>
        <w:rPr>
          <w:rFonts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17</w:t>
      </w:r>
      <w:r>
        <w:rPr>
          <w:rFonts w:cs="Times New Roman"/>
          <w:szCs w:val="32"/>
        </w:rPr>
        <w:t>日</w:t>
      </w:r>
      <w:r>
        <w:rPr>
          <w:rFonts w:hint="eastAsia" w:cs="Times New Roman"/>
          <w:szCs w:val="32"/>
          <w:lang w:val="en-US" w:eastAsia="zh-CN"/>
        </w:rPr>
        <w:t xml:space="preserve">    </w:t>
      </w:r>
    </w:p>
    <w:p>
      <w:pPr>
        <w:pStyle w:val="2"/>
        <w:wordWrap/>
        <w:rPr>
          <w:rFonts w:hint="eastAsia" w:cs="Times New Roman"/>
          <w:szCs w:val="32"/>
          <w:lang w:val="en-US" w:eastAsia="zh-CN"/>
        </w:rPr>
      </w:pPr>
    </w:p>
    <w:p>
      <w:pPr>
        <w:pStyle w:val="3"/>
        <w:rPr>
          <w:rFonts w:hint="eastAsia" w:cs="Times New Roman"/>
          <w:szCs w:val="32"/>
          <w:lang w:val="en-US" w:eastAsia="zh-CN"/>
        </w:rPr>
      </w:pPr>
    </w:p>
    <w:p>
      <w:pPr>
        <w:rPr>
          <w:rFonts w:hint="eastAsia" w:cs="Times New Roman"/>
          <w:szCs w:val="32"/>
          <w:lang w:val="en-US" w:eastAsia="zh-CN"/>
        </w:rPr>
      </w:pPr>
    </w:p>
    <w:p>
      <w:pPr>
        <w:pStyle w:val="2"/>
        <w:rPr>
          <w:rFonts w:hint="eastAsia" w:cs="Times New Roman"/>
          <w:szCs w:val="32"/>
          <w:lang w:val="en-US" w:eastAsia="zh-CN"/>
        </w:rPr>
      </w:pPr>
    </w:p>
    <w:p>
      <w:pPr>
        <w:pStyle w:val="3"/>
        <w:rPr>
          <w:rFonts w:hint="eastAsia" w:cs="Times New Roman"/>
          <w:szCs w:val="32"/>
          <w:lang w:val="en-US" w:eastAsia="zh-CN"/>
        </w:rPr>
      </w:pPr>
    </w:p>
    <w:p>
      <w:pPr>
        <w:rPr>
          <w:rFonts w:hint="eastAsia" w:cs="Times New Roman"/>
          <w:szCs w:val="32"/>
          <w:lang w:val="en-US" w:eastAsia="zh-CN"/>
        </w:rPr>
      </w:pPr>
    </w:p>
    <w:p>
      <w:pPr>
        <w:pStyle w:val="2"/>
        <w:rPr>
          <w:rFonts w:hint="eastAsia" w:cs="Times New Roman"/>
          <w:szCs w:val="32"/>
          <w:lang w:val="en-US" w:eastAsia="zh-CN"/>
        </w:rPr>
      </w:pPr>
    </w:p>
    <w:p>
      <w:pPr>
        <w:pStyle w:val="3"/>
        <w:rPr>
          <w:rFonts w:hint="eastAsia" w:cs="Times New Roman"/>
          <w:szCs w:val="32"/>
          <w:lang w:val="en-US" w:eastAsia="zh-CN"/>
        </w:rPr>
      </w:pPr>
    </w:p>
    <w:p>
      <w:pPr>
        <w:rPr>
          <w:rFonts w:hint="eastAsia" w:cs="Times New Roman"/>
          <w:szCs w:val="32"/>
          <w:lang w:val="en-US" w:eastAsia="zh-CN"/>
        </w:rPr>
      </w:pPr>
    </w:p>
    <w:p>
      <w:pPr>
        <w:pStyle w:val="2"/>
        <w:rPr>
          <w:rFonts w:hint="eastAsia" w:cs="Times New Roman"/>
          <w:szCs w:val="32"/>
          <w:lang w:val="en-US" w:eastAsia="zh-CN"/>
        </w:rPr>
      </w:pPr>
    </w:p>
    <w:p>
      <w:pPr>
        <w:pStyle w:val="3"/>
        <w:rPr>
          <w:rFonts w:hint="eastAsia" w:cs="Times New Roman"/>
          <w:szCs w:val="32"/>
          <w:lang w:val="en-US" w:eastAsia="zh-CN"/>
        </w:rPr>
      </w:pPr>
    </w:p>
    <w:p>
      <w:pPr>
        <w:rPr>
          <w:rFonts w:hint="eastAsia" w:cs="Times New Roman"/>
          <w:szCs w:val="32"/>
          <w:lang w:val="en-US" w:eastAsia="zh-CN"/>
        </w:rPr>
      </w:pPr>
    </w:p>
    <w:p>
      <w:pPr>
        <w:pStyle w:val="2"/>
        <w:rPr>
          <w:rFonts w:hint="eastAsia" w:cs="Times New Roman"/>
          <w:szCs w:val="32"/>
          <w:lang w:val="en-US" w:eastAsia="zh-CN"/>
        </w:rPr>
      </w:pPr>
    </w:p>
    <w:p>
      <w:pPr>
        <w:pStyle w:val="3"/>
        <w:rPr>
          <w:rFonts w:hint="eastAsia" w:cs="Times New Roman"/>
          <w:szCs w:val="32"/>
          <w:lang w:val="en-US" w:eastAsia="zh-CN"/>
        </w:rPr>
      </w:pPr>
    </w:p>
    <w:p>
      <w:pPr>
        <w:rPr>
          <w:rFonts w:hint="eastAsia" w:cs="Times New Roman"/>
          <w:szCs w:val="32"/>
          <w:lang w:val="en-US" w:eastAsia="zh-CN"/>
        </w:rPr>
      </w:pPr>
    </w:p>
    <w:p>
      <w:pPr>
        <w:pStyle w:val="2"/>
        <w:rPr>
          <w:rFonts w:hint="eastAsia" w:cs="Times New Roman"/>
          <w:szCs w:val="32"/>
          <w:lang w:val="en-US" w:eastAsia="zh-CN"/>
        </w:rPr>
      </w:pPr>
    </w:p>
    <w:p>
      <w:pPr>
        <w:pStyle w:val="3"/>
        <w:rPr>
          <w:rFonts w:hint="eastAsia" w:cs="Times New Roman"/>
          <w:szCs w:val="32"/>
          <w:lang w:val="en-US" w:eastAsia="zh-CN"/>
        </w:rPr>
      </w:pPr>
    </w:p>
    <w:p>
      <w:pPr>
        <w:rPr>
          <w:rFonts w:hint="eastAsia" w:cs="Times New Roman"/>
          <w:szCs w:val="32"/>
          <w:lang w:val="en-US" w:eastAsia="zh-CN"/>
        </w:rPr>
      </w:pPr>
    </w:p>
    <w:p>
      <w:pPr>
        <w:pStyle w:val="2"/>
        <w:rPr>
          <w:rFonts w:hint="eastAsia" w:cs="Times New Roman"/>
          <w:szCs w:val="32"/>
          <w:lang w:val="en-US" w:eastAsia="zh-CN"/>
        </w:rPr>
      </w:pPr>
    </w:p>
    <w:p>
      <w:pPr>
        <w:pStyle w:val="3"/>
        <w:rPr>
          <w:rFonts w:hint="eastAsia" w:cs="Times New Roman"/>
          <w:szCs w:val="32"/>
          <w:lang w:val="en-US" w:eastAsia="zh-CN"/>
        </w:rPr>
      </w:pPr>
    </w:p>
    <w:p>
      <w:pPr>
        <w:rPr>
          <w:rFonts w:hint="eastAsia" w:cs="Times New Roman"/>
          <w:szCs w:val="32"/>
          <w:lang w:val="en-US" w:eastAsia="zh-CN"/>
        </w:rPr>
      </w:pPr>
    </w:p>
    <w:p>
      <w:pPr>
        <w:bidi w:val="0"/>
        <w:rPr>
          <w:rFonts w:hint="eastAsia" w:ascii="Times New Roman" w:hAnsi="Times New Roman" w:eastAsia="方正仿宋_GBK" w:cstheme="minorBidi"/>
          <w:kern w:val="2"/>
          <w:sz w:val="32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-SA"/>
        </w:rPr>
        <w:t>丰都县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-SA"/>
        </w:rPr>
        <w:t xml:space="preserve">虎威镇基层治理综合指挥室    </w:t>
      </w:r>
      <w:r>
        <w:rPr>
          <w:rFonts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-SA"/>
        </w:rPr>
        <w:t xml:space="preserve">  202</w:t>
      </w:r>
      <w:r>
        <w:rPr>
          <w:rFonts w:hint="eastAsia" w:ascii="Times New Roman" w:hAnsi="Times New Roman" w:cs="Times New Roman"/>
          <w:color w:val="000000"/>
          <w:kern w:val="2"/>
          <w:sz w:val="28"/>
          <w:szCs w:val="28"/>
          <w:lang w:val="en-US" w:eastAsia="zh-CN" w:bidi="ar-SA"/>
        </w:rPr>
        <w:t>5</w:t>
      </w:r>
      <w:r>
        <w:rPr>
          <w:rFonts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color w:val="000000"/>
          <w:kern w:val="2"/>
          <w:sz w:val="28"/>
          <w:szCs w:val="28"/>
          <w:lang w:val="en-US" w:eastAsia="zh-CN" w:bidi="ar-SA"/>
        </w:rPr>
        <w:t>7</w:t>
      </w:r>
      <w:r>
        <w:rPr>
          <w:rFonts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color w:val="000000"/>
          <w:kern w:val="2"/>
          <w:sz w:val="28"/>
          <w:szCs w:val="28"/>
          <w:lang w:val="en-US" w:eastAsia="zh-CN" w:bidi="ar-SA"/>
        </w:rPr>
        <w:t>17</w:t>
      </w:r>
      <w:r>
        <w:rPr>
          <w:rFonts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-SA"/>
        </w:rPr>
        <w:t>日印发</w:t>
      </w:r>
    </w:p>
    <w:sectPr>
      <w:footerReference r:id="rId5" w:type="default"/>
      <w:pgSz w:w="11906" w:h="16838"/>
      <w:pgMar w:top="2098" w:right="1474" w:bottom="1984" w:left="1587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ind w:left="320" w:leftChars="100" w:right="320" w:rightChars="100"/>
                            <w:textAlignment w:val="auto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ind w:left="320" w:leftChars="100" w:right="320" w:rightChars="100"/>
                      <w:textAlignment w:val="auto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YTg2ODFiZjdlYTVmZTg0MjUwMWNjNjM4ZTdjOTUifQ=="/>
    <w:docVar w:name="KSO_WPS_MARK_KEY" w:val="b119304c-639a-4bf8-8a83-39c00e3d8f93"/>
  </w:docVars>
  <w:rsids>
    <w:rsidRoot w:val="00000000"/>
    <w:rsid w:val="02F4124E"/>
    <w:rsid w:val="06887047"/>
    <w:rsid w:val="0E0C43BD"/>
    <w:rsid w:val="0F21372B"/>
    <w:rsid w:val="105C6B5F"/>
    <w:rsid w:val="10F1424F"/>
    <w:rsid w:val="11F41C82"/>
    <w:rsid w:val="158F2E6C"/>
    <w:rsid w:val="15BC24E0"/>
    <w:rsid w:val="18C13DF2"/>
    <w:rsid w:val="193E1C50"/>
    <w:rsid w:val="198D1C77"/>
    <w:rsid w:val="1A456519"/>
    <w:rsid w:val="21153FF7"/>
    <w:rsid w:val="21C55BCC"/>
    <w:rsid w:val="222329C8"/>
    <w:rsid w:val="29954995"/>
    <w:rsid w:val="2BB3262E"/>
    <w:rsid w:val="30FE24D2"/>
    <w:rsid w:val="31603C8E"/>
    <w:rsid w:val="332F2EB5"/>
    <w:rsid w:val="33870733"/>
    <w:rsid w:val="346045FB"/>
    <w:rsid w:val="353E2ABC"/>
    <w:rsid w:val="363C6ECD"/>
    <w:rsid w:val="379A16A4"/>
    <w:rsid w:val="39FA07DA"/>
    <w:rsid w:val="3A666038"/>
    <w:rsid w:val="3B6829DA"/>
    <w:rsid w:val="3E07564E"/>
    <w:rsid w:val="40AA4EE0"/>
    <w:rsid w:val="44F65FDB"/>
    <w:rsid w:val="45AA0B1D"/>
    <w:rsid w:val="4BB17458"/>
    <w:rsid w:val="4BE3360E"/>
    <w:rsid w:val="4C885B30"/>
    <w:rsid w:val="4CD25794"/>
    <w:rsid w:val="4DB43132"/>
    <w:rsid w:val="4DBE1AEC"/>
    <w:rsid w:val="4E8F2FCF"/>
    <w:rsid w:val="52363541"/>
    <w:rsid w:val="567A7058"/>
    <w:rsid w:val="5CC6416A"/>
    <w:rsid w:val="5FFE1837"/>
    <w:rsid w:val="619724E4"/>
    <w:rsid w:val="6367011F"/>
    <w:rsid w:val="6FED7E2D"/>
    <w:rsid w:val="6FFFF85C"/>
    <w:rsid w:val="70E30980"/>
    <w:rsid w:val="716C2B37"/>
    <w:rsid w:val="71F039A4"/>
    <w:rsid w:val="74E9053C"/>
    <w:rsid w:val="75251918"/>
    <w:rsid w:val="799C6753"/>
    <w:rsid w:val="7BB26CAA"/>
    <w:rsid w:val="7C3761EF"/>
    <w:rsid w:val="7DF86B69"/>
    <w:rsid w:val="7F0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4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594" w:lineRule="exact"/>
      <w:outlineLvl w:val="1"/>
    </w:pPr>
    <w:rPr>
      <w:rFonts w:ascii="Times New Roman" w:hAnsi="Times New Roman" w:eastAsia="方正黑体_GBK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4" w:lineRule="exact"/>
      <w:outlineLvl w:val="2"/>
    </w:pPr>
    <w:rPr>
      <w:rFonts w:ascii="Times New Roman" w:hAnsi="Times New Roman" w:eastAsia="方正楷体_GBK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方正仿宋_GBK"/>
      <w:b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/>
    </w:pPr>
    <w:rPr>
      <w:kern w:val="0"/>
    </w:rPr>
  </w:style>
  <w:style w:type="paragraph" w:styleId="3">
    <w:name w:val="toc 5"/>
    <w:next w:val="1"/>
    <w:qFormat/>
    <w:uiPriority w:val="9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table of authorities"/>
    <w:basedOn w:val="1"/>
    <w:next w:val="1"/>
    <w:qFormat/>
    <w:uiPriority w:val="0"/>
    <w:pPr>
      <w:ind w:left="420" w:leftChars="200"/>
    </w:p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宋体" w:hAnsi="宋体" w:eastAsia="宋体" w:cstheme="minorBidi"/>
      <w:sz w:val="28"/>
      <w:szCs w:val="2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4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712</Words>
  <Characters>719</Characters>
  <Lines>0</Lines>
  <Paragraphs>0</Paragraphs>
  <TotalTime>0</TotalTime>
  <ScaleCrop>false</ScaleCrop>
  <LinksUpToDate>false</LinksUpToDate>
  <CharactersWithSpaces>787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2021-12-31T17:31:00Z</dcterms:created>
  <dc:creator>Administrator</dc:creator>
  <cp:lastModifiedBy>fengdu</cp:lastModifiedBy>
  <cp:lastPrinted>2025-07-18T09:54:00Z</cp:lastPrinted>
  <dcterms:modified xsi:type="dcterms:W3CDTF">2025-09-28T17:17:11Z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F233759291A1435DA689F066F4528EA0_13</vt:lpwstr>
  </property>
  <property fmtid="{D5CDD505-2E9C-101B-9397-08002B2CF9AE}" pid="4" name="KSOTemplateDocerSaveRecord">
    <vt:lpwstr>eyJoZGlkIjoiOTJjZmVjMjNjODYwZGJlZGZlOTJkMTVmZmIxMjJmZWEiLCJ1c2VySWQiOiIzMDk2NjAwODcifQ==</vt:lpwstr>
  </property>
</Properties>
</file>