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firstLine="0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丰都县虎威镇人民政府2021年度部门决算情况说明</w:t>
      </w:r>
    </w:p>
    <w:bookmarkEnd w:id="0"/>
    <w:p>
      <w:pPr>
        <w:spacing w:line="600" w:lineRule="exact"/>
        <w:ind w:left="0" w:leftChars="0" w:firstLine="0" w:firstLineChars="0"/>
        <w:rPr>
          <w:rFonts w:eastAsia="华文仿宋"/>
          <w:szCs w:val="32"/>
        </w:rPr>
      </w:pP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一、202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年全镇财政收支预算执行情况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（一）202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年收支预算执行情况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按县财政局统一口径，乡镇收入全部作为财政预算补助收入。</w:t>
      </w:r>
      <w:r>
        <w:rPr>
          <w:rFonts w:hint="eastAsia" w:eastAsia="华文仿宋"/>
          <w:szCs w:val="32"/>
        </w:rPr>
        <w:t>2021</w:t>
      </w:r>
      <w:r>
        <w:rPr>
          <w:rFonts w:eastAsia="华文仿宋"/>
          <w:szCs w:val="32"/>
        </w:rPr>
        <w:t>年，全镇财政预算补助收入为</w:t>
      </w:r>
      <w:r>
        <w:rPr>
          <w:rFonts w:hint="eastAsia" w:eastAsia="华文仿宋"/>
          <w:szCs w:val="32"/>
        </w:rPr>
        <w:t>5334.88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56.19</w:t>
      </w:r>
      <w:r>
        <w:rPr>
          <w:rFonts w:eastAsia="华文仿宋"/>
          <w:szCs w:val="32"/>
        </w:rPr>
        <w:t>%。主要是今年的财政紧张，工程款支付进度慢。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（二）202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年财政预算支出执行情况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，全镇财政总支出</w:t>
      </w:r>
      <w:r>
        <w:rPr>
          <w:rFonts w:hint="eastAsia" w:eastAsia="华文仿宋"/>
          <w:szCs w:val="32"/>
        </w:rPr>
        <w:t>4435.91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83</w:t>
      </w:r>
      <w:r>
        <w:rPr>
          <w:rFonts w:eastAsia="华文仿宋"/>
          <w:szCs w:val="32"/>
        </w:rPr>
        <w:t>%。分类情况如下：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1、行政支出</w:t>
      </w:r>
      <w:r>
        <w:rPr>
          <w:rFonts w:hint="eastAsia" w:eastAsia="华文仿宋"/>
          <w:szCs w:val="32"/>
        </w:rPr>
        <w:t>921.36</w:t>
      </w:r>
      <w:r>
        <w:rPr>
          <w:rFonts w:eastAsia="华文仿宋"/>
          <w:szCs w:val="32"/>
        </w:rPr>
        <w:t>万元，比上年增长</w:t>
      </w:r>
      <w:r>
        <w:rPr>
          <w:rFonts w:hint="eastAsia" w:eastAsia="华文仿宋"/>
          <w:szCs w:val="32"/>
        </w:rPr>
        <w:t>21.2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2、民生保障、医疗、就业、住房支出</w:t>
      </w:r>
      <w:r>
        <w:rPr>
          <w:rFonts w:hint="eastAsia" w:eastAsia="华文仿宋"/>
          <w:szCs w:val="32"/>
        </w:rPr>
        <w:t>692.6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36.3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3、城乡社区支出</w:t>
      </w:r>
      <w:r>
        <w:rPr>
          <w:rFonts w:hint="eastAsia" w:eastAsia="华文仿宋"/>
          <w:szCs w:val="32"/>
        </w:rPr>
        <w:t>559.86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143.84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4、农林水利支出</w:t>
      </w:r>
      <w:r>
        <w:rPr>
          <w:rFonts w:hint="eastAsia" w:eastAsia="华文仿宋"/>
          <w:szCs w:val="32"/>
        </w:rPr>
        <w:t>2016.12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121.59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5、文化体育广播支出</w:t>
      </w:r>
      <w:r>
        <w:rPr>
          <w:rFonts w:hint="eastAsia" w:eastAsia="华文仿宋"/>
          <w:szCs w:val="32"/>
        </w:rPr>
        <w:t>51.99</w:t>
      </w:r>
      <w:r>
        <w:rPr>
          <w:rFonts w:eastAsia="华文仿宋"/>
          <w:szCs w:val="32"/>
        </w:rPr>
        <w:t>万元，比上年增长</w:t>
      </w:r>
      <w:r>
        <w:rPr>
          <w:rFonts w:hint="eastAsia" w:eastAsia="华文仿宋"/>
          <w:szCs w:val="32"/>
        </w:rPr>
        <w:t>8.45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6、交通、食药、安全维稳支出</w:t>
      </w:r>
      <w:r>
        <w:rPr>
          <w:rFonts w:hint="eastAsia" w:eastAsia="华文仿宋"/>
          <w:szCs w:val="32"/>
        </w:rPr>
        <w:t>193.98</w:t>
      </w:r>
      <w:r>
        <w:rPr>
          <w:rFonts w:eastAsia="华文仿宋"/>
          <w:szCs w:val="32"/>
        </w:rPr>
        <w:t>万元，比上年下降</w:t>
      </w:r>
      <w:r>
        <w:rPr>
          <w:rFonts w:hint="eastAsia" w:eastAsia="华文仿宋"/>
          <w:szCs w:val="32"/>
        </w:rPr>
        <w:t>192.59</w:t>
      </w:r>
      <w:r>
        <w:rPr>
          <w:rFonts w:eastAsia="华文仿宋"/>
          <w:szCs w:val="32"/>
        </w:rPr>
        <w:t>%；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（三）202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年财政收支结余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上年结转结余227.29万元，本年累计结转结余</w:t>
      </w:r>
      <w:r>
        <w:rPr>
          <w:rFonts w:hint="eastAsia" w:eastAsia="华文仿宋"/>
          <w:szCs w:val="32"/>
        </w:rPr>
        <w:t>1126.27</w:t>
      </w:r>
      <w:r>
        <w:rPr>
          <w:rFonts w:eastAsia="华文仿宋"/>
          <w:szCs w:val="32"/>
        </w:rPr>
        <w:t>万元（涉及2019年四好农村路、巩固人饮项目结转资金、三峡库区基金）。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（四）202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年财税工作回顾</w:t>
      </w:r>
    </w:p>
    <w:p>
      <w:pPr>
        <w:spacing w:line="600" w:lineRule="exact"/>
        <w:ind w:left="0" w:firstLine="643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1、紧扣收入目标，完成任务有举措。</w:t>
      </w:r>
      <w:r>
        <w:rPr>
          <w:rFonts w:eastAsia="华文仿宋"/>
          <w:szCs w:val="32"/>
        </w:rPr>
        <w:t>一是开展税收清理工作。</w:t>
      </w:r>
      <w:r>
        <w:rPr>
          <w:rFonts w:hint="eastAsia" w:eastAsia="华文仿宋"/>
          <w:szCs w:val="32"/>
        </w:rPr>
        <w:t>2021年我镇较好完成非税目标任务，全年非税完成285.46万元</w:t>
      </w:r>
      <w:r>
        <w:rPr>
          <w:rFonts w:eastAsia="华文仿宋"/>
          <w:szCs w:val="32"/>
        </w:rPr>
        <w:t>。二是查漏补缺。强化个税收缴工作。三是加大河北省承德市移民对口帮扶单位及社会力量捐赠收入。</w:t>
      </w:r>
    </w:p>
    <w:p>
      <w:pPr>
        <w:spacing w:line="600" w:lineRule="exact"/>
        <w:ind w:left="0" w:firstLine="643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2、优先保障民生，社会和谐有促进。</w:t>
      </w:r>
      <w:r>
        <w:rPr>
          <w:rFonts w:eastAsia="华文仿宋"/>
          <w:szCs w:val="32"/>
        </w:rPr>
        <w:t>社会保障和就业投入</w:t>
      </w:r>
      <w:r>
        <w:rPr>
          <w:rFonts w:hint="eastAsia" w:eastAsia="华文仿宋"/>
          <w:szCs w:val="32"/>
        </w:rPr>
        <w:t>88.51</w:t>
      </w:r>
      <w:r>
        <w:rPr>
          <w:rFonts w:eastAsia="华文仿宋"/>
          <w:szCs w:val="32"/>
        </w:rPr>
        <w:t>万元，其中：公益性岗位</w:t>
      </w:r>
      <w:r>
        <w:rPr>
          <w:rFonts w:hint="eastAsia" w:eastAsia="华文仿宋"/>
          <w:szCs w:val="32"/>
        </w:rPr>
        <w:t>72.73</w:t>
      </w:r>
      <w:r>
        <w:rPr>
          <w:rFonts w:eastAsia="华文仿宋"/>
          <w:szCs w:val="32"/>
        </w:rPr>
        <w:t>万元；三峡移民生产补贴</w:t>
      </w:r>
      <w:r>
        <w:rPr>
          <w:rFonts w:hint="eastAsia" w:eastAsia="华文仿宋"/>
          <w:szCs w:val="32"/>
        </w:rPr>
        <w:t>15.78</w:t>
      </w:r>
      <w:r>
        <w:rPr>
          <w:rFonts w:eastAsia="华文仿宋"/>
          <w:szCs w:val="32"/>
        </w:rPr>
        <w:t>万元。</w:t>
      </w:r>
    </w:p>
    <w:p>
      <w:pPr>
        <w:spacing w:line="600" w:lineRule="exact"/>
        <w:ind w:left="0" w:firstLine="643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3、落实“三农”政策，惠农政策有实效。</w:t>
      </w:r>
      <w:r>
        <w:rPr>
          <w:rFonts w:eastAsia="华文仿宋"/>
          <w:szCs w:val="32"/>
        </w:rPr>
        <w:t>农林水投入</w:t>
      </w:r>
      <w:r>
        <w:rPr>
          <w:rFonts w:hint="eastAsia" w:eastAsia="华文仿宋"/>
          <w:szCs w:val="32"/>
        </w:rPr>
        <w:t>1370</w:t>
      </w:r>
      <w:r>
        <w:rPr>
          <w:rFonts w:eastAsia="华文仿宋"/>
          <w:szCs w:val="32"/>
        </w:rPr>
        <w:t>万元，其中：各项病虫害防治</w:t>
      </w:r>
      <w:r>
        <w:rPr>
          <w:rFonts w:hint="eastAsia" w:eastAsia="华文仿宋"/>
          <w:szCs w:val="32"/>
        </w:rPr>
        <w:t>87.98</w:t>
      </w:r>
      <w:r>
        <w:rPr>
          <w:rFonts w:eastAsia="华文仿宋"/>
          <w:szCs w:val="32"/>
        </w:rPr>
        <w:t>万元，水利设施及水利修复</w:t>
      </w:r>
      <w:r>
        <w:rPr>
          <w:rFonts w:hint="eastAsia" w:eastAsia="华文仿宋"/>
          <w:szCs w:val="32"/>
        </w:rPr>
        <w:t>333.51</w:t>
      </w:r>
      <w:r>
        <w:rPr>
          <w:rFonts w:eastAsia="华文仿宋"/>
          <w:szCs w:val="32"/>
        </w:rPr>
        <w:t>万元。立石、红岩精准帮扶项目投入</w:t>
      </w:r>
      <w:r>
        <w:rPr>
          <w:rFonts w:hint="eastAsia" w:eastAsia="华文仿宋"/>
          <w:szCs w:val="32"/>
        </w:rPr>
        <w:t>231</w:t>
      </w:r>
      <w:r>
        <w:rPr>
          <w:rFonts w:eastAsia="华文仿宋"/>
          <w:szCs w:val="32"/>
        </w:rPr>
        <w:t>万元，红岩迁建集镇项目投入</w:t>
      </w:r>
      <w:r>
        <w:rPr>
          <w:rFonts w:hint="eastAsia" w:eastAsia="华文仿宋"/>
          <w:szCs w:val="32"/>
        </w:rPr>
        <w:t>78.08万元，大池社区集体经济投入50万元，香岩村活动室改造升级投入32万元，香岩村沃柑基地投入99.11万元，鹦鹉村道路硬化33.5万元，</w:t>
      </w:r>
      <w:r>
        <w:rPr>
          <w:rFonts w:hint="eastAsia" w:eastAsia="华文仿宋"/>
          <w:szCs w:val="32"/>
          <w:lang w:eastAsia="zh-CN"/>
        </w:rPr>
        <w:t>易</w:t>
      </w:r>
      <w:r>
        <w:rPr>
          <w:rFonts w:hint="eastAsia" w:eastAsia="华文仿宋"/>
          <w:szCs w:val="32"/>
        </w:rPr>
        <w:t>地扶贫搬迁补助139.3万元，五角丘安置点社区打造137.52万元，石漠化整治项目148万元</w:t>
      </w:r>
      <w:r>
        <w:rPr>
          <w:rFonts w:eastAsia="华文仿宋"/>
          <w:szCs w:val="32"/>
        </w:rPr>
        <w:t>。</w:t>
      </w:r>
    </w:p>
    <w:p>
      <w:pPr>
        <w:spacing w:line="600" w:lineRule="exact"/>
        <w:ind w:left="0" w:firstLine="643" w:firstLineChars="200"/>
        <w:rPr>
          <w:rFonts w:eastAsia="华文仿宋"/>
          <w:szCs w:val="32"/>
        </w:rPr>
      </w:pPr>
      <w:r>
        <w:rPr>
          <w:rFonts w:eastAsia="华文仿宋"/>
          <w:b/>
          <w:bCs/>
          <w:szCs w:val="32"/>
        </w:rPr>
        <w:t>4、保障重点项目，绿色</w:t>
      </w:r>
      <w:r>
        <w:rPr>
          <w:rFonts w:hint="eastAsia" w:eastAsia="华文仿宋"/>
          <w:b/>
          <w:bCs/>
          <w:szCs w:val="32"/>
        </w:rPr>
        <w:t>发展</w:t>
      </w:r>
      <w:r>
        <w:rPr>
          <w:rFonts w:eastAsia="华文仿宋"/>
          <w:b/>
          <w:bCs/>
          <w:szCs w:val="32"/>
        </w:rPr>
        <w:t>有服务。</w:t>
      </w:r>
      <w:r>
        <w:rPr>
          <w:rFonts w:eastAsia="华文仿宋"/>
          <w:szCs w:val="32"/>
        </w:rPr>
        <w:t>交通建设投入</w:t>
      </w:r>
      <w:r>
        <w:rPr>
          <w:rFonts w:hint="eastAsia" w:eastAsia="华文仿宋"/>
          <w:szCs w:val="32"/>
        </w:rPr>
        <w:t>111</w:t>
      </w:r>
      <w:r>
        <w:rPr>
          <w:rFonts w:eastAsia="华文仿宋"/>
          <w:szCs w:val="32"/>
        </w:rPr>
        <w:t>万元（其中主要的是四好农村公路建设）。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我镇财政工作围绕镇党委、政府工作重点，调整优化支出结构，集中有限财政资金，为全镇经济发展提供财力支持，取得了一定成绩。但同时，也清醒认识到财政工作还面临许多困难和问题：一是财政收入基础结构不稳定，收入主要来源于上级转移支付收入，各项非税收入还有提升空间，财政收入增长举步维艰。二是财力增长难以适应支出增长需要，供需矛盾突出，建设性支出欠账只能逐步偿还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二、202</w:t>
      </w:r>
      <w:r>
        <w:rPr>
          <w:rFonts w:hint="eastAsia" w:eastAsia="华文仿宋"/>
          <w:szCs w:val="32"/>
        </w:rPr>
        <w:t>2</w:t>
      </w:r>
      <w:r>
        <w:rPr>
          <w:rFonts w:eastAsia="华文仿宋"/>
          <w:szCs w:val="32"/>
        </w:rPr>
        <w:t>年财政预安排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2022年财政工作和预算编制主要坚持以下原则：一是紧紧围绕重大决策部署。坚持问题导向、目标导向、结果导向，提高财政政策的前瞻性、针对性、有效性，全力服务经济发展大局。二是兜牢“三保”底线。按先保吃饭、再搞建设的原则，在确保工资发放、机关运转和基本民生底线后，再集中财力用于重点建设项目。三是加大支出结构调整力度。调整优化支出结构，重点支持推动高质量发展，支持巩固三大攻坚战成果，支持做好“六稳”工作、落实“六保”任务，持续提高保障民生水平。四是全面实施预算绩效管理。将绩效理念和方法深度融入预算编制和执行全过程，不断提高预算编制科学性，稳步推动预算和绩效管理一体化，强化绩效评价结果应用，着力优化财政资源配置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建议2022年镇财政收支预算安排如下：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全镇财政支出预算安排2010.52万元。具体包括：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（一）基本支出1764.56万元。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其中政府行政刚性支出：1087.91万元，农田水利及基本支出：430.73万元，社会保障基本支出：81.56万元，综合行政执法基本支出：79.32万元，基层文化事业基本支出：52.64万元，退役保障基本支出：32.4万元。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（二）项目支出合计245.96万元。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其中：退役军人经费5万元，武装工作经费：3万元，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人大活动经费：9.12万元，惠民文化活动：5万，党建工作经费：17.26万，虎威平安稳定工作及平安工作：25万，机关运行经费：81.58万，全镇清扫保洁工作：50万，文明城市创建：15万元，预备费：35万。</w:t>
      </w:r>
    </w:p>
    <w:sectPr>
      <w:footerReference r:id="rId5" w:type="default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46" w:lineRule="auto"/>
      </w:pPr>
      <w:r>
        <w:separator/>
      </w:r>
    </w:p>
  </w:footnote>
  <w:footnote w:type="continuationSeparator" w:id="1">
    <w:p>
      <w:pPr>
        <w:spacing w:line="34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mVjMjNjODYwZGJlZGZlOTJkMTVmZmIxMjJmZWEifQ=="/>
  </w:docVars>
  <w:rsids>
    <w:rsidRoot w:val="00D9486C"/>
    <w:rsid w:val="00002F83"/>
    <w:rsid w:val="0000726E"/>
    <w:rsid w:val="0001583A"/>
    <w:rsid w:val="00021B71"/>
    <w:rsid w:val="0002614A"/>
    <w:rsid w:val="00042A98"/>
    <w:rsid w:val="0005435C"/>
    <w:rsid w:val="00054CC2"/>
    <w:rsid w:val="00061BE0"/>
    <w:rsid w:val="0007066C"/>
    <w:rsid w:val="000813A6"/>
    <w:rsid w:val="000824D3"/>
    <w:rsid w:val="0008701E"/>
    <w:rsid w:val="00087658"/>
    <w:rsid w:val="000A2F56"/>
    <w:rsid w:val="000A714F"/>
    <w:rsid w:val="000A7497"/>
    <w:rsid w:val="000A7A46"/>
    <w:rsid w:val="000E3099"/>
    <w:rsid w:val="00100725"/>
    <w:rsid w:val="00114C2E"/>
    <w:rsid w:val="00121A9D"/>
    <w:rsid w:val="00121CFB"/>
    <w:rsid w:val="001274E9"/>
    <w:rsid w:val="00136DBB"/>
    <w:rsid w:val="00140BD3"/>
    <w:rsid w:val="00144DDD"/>
    <w:rsid w:val="00145751"/>
    <w:rsid w:val="0015595E"/>
    <w:rsid w:val="00165A58"/>
    <w:rsid w:val="0016752E"/>
    <w:rsid w:val="001942B1"/>
    <w:rsid w:val="001A1DED"/>
    <w:rsid w:val="001A2BC2"/>
    <w:rsid w:val="001B1982"/>
    <w:rsid w:val="001B2320"/>
    <w:rsid w:val="001C0DA2"/>
    <w:rsid w:val="001E2620"/>
    <w:rsid w:val="002025BB"/>
    <w:rsid w:val="002027B3"/>
    <w:rsid w:val="00202FF5"/>
    <w:rsid w:val="00206B4B"/>
    <w:rsid w:val="00221708"/>
    <w:rsid w:val="00244BA0"/>
    <w:rsid w:val="002506C3"/>
    <w:rsid w:val="0025729A"/>
    <w:rsid w:val="002607C7"/>
    <w:rsid w:val="00262E87"/>
    <w:rsid w:val="0026352D"/>
    <w:rsid w:val="002671E4"/>
    <w:rsid w:val="00270842"/>
    <w:rsid w:val="00282144"/>
    <w:rsid w:val="00282890"/>
    <w:rsid w:val="00286931"/>
    <w:rsid w:val="00292771"/>
    <w:rsid w:val="00293149"/>
    <w:rsid w:val="002A5F4D"/>
    <w:rsid w:val="002B6A90"/>
    <w:rsid w:val="002B7CC5"/>
    <w:rsid w:val="002C493A"/>
    <w:rsid w:val="002E46CD"/>
    <w:rsid w:val="00307A4C"/>
    <w:rsid w:val="00315CEA"/>
    <w:rsid w:val="0032140A"/>
    <w:rsid w:val="0032597D"/>
    <w:rsid w:val="00325DC7"/>
    <w:rsid w:val="00337DB0"/>
    <w:rsid w:val="00340BB9"/>
    <w:rsid w:val="00341D9B"/>
    <w:rsid w:val="003540D5"/>
    <w:rsid w:val="00362F8C"/>
    <w:rsid w:val="003700C0"/>
    <w:rsid w:val="00370FA3"/>
    <w:rsid w:val="00375F9A"/>
    <w:rsid w:val="00380901"/>
    <w:rsid w:val="003A3971"/>
    <w:rsid w:val="003B52AB"/>
    <w:rsid w:val="003B71E3"/>
    <w:rsid w:val="003D323D"/>
    <w:rsid w:val="003D6D8B"/>
    <w:rsid w:val="003E39A8"/>
    <w:rsid w:val="003E3F90"/>
    <w:rsid w:val="003E4E7C"/>
    <w:rsid w:val="003F5133"/>
    <w:rsid w:val="003F79FE"/>
    <w:rsid w:val="00415527"/>
    <w:rsid w:val="00420E43"/>
    <w:rsid w:val="00422431"/>
    <w:rsid w:val="004241B6"/>
    <w:rsid w:val="004253A4"/>
    <w:rsid w:val="00432014"/>
    <w:rsid w:val="004332E3"/>
    <w:rsid w:val="00440EE2"/>
    <w:rsid w:val="00450EF8"/>
    <w:rsid w:val="004579D6"/>
    <w:rsid w:val="0046286B"/>
    <w:rsid w:val="004631EC"/>
    <w:rsid w:val="00463D88"/>
    <w:rsid w:val="00464348"/>
    <w:rsid w:val="0047193C"/>
    <w:rsid w:val="00485A89"/>
    <w:rsid w:val="00485F33"/>
    <w:rsid w:val="00487B50"/>
    <w:rsid w:val="00490603"/>
    <w:rsid w:val="004A0454"/>
    <w:rsid w:val="004A42F3"/>
    <w:rsid w:val="004E3330"/>
    <w:rsid w:val="004E4126"/>
    <w:rsid w:val="004F73C4"/>
    <w:rsid w:val="00500EA6"/>
    <w:rsid w:val="0050591B"/>
    <w:rsid w:val="00513625"/>
    <w:rsid w:val="00520E79"/>
    <w:rsid w:val="00552AC2"/>
    <w:rsid w:val="0056608D"/>
    <w:rsid w:val="00570277"/>
    <w:rsid w:val="00577285"/>
    <w:rsid w:val="00587C8E"/>
    <w:rsid w:val="0059116E"/>
    <w:rsid w:val="005941CC"/>
    <w:rsid w:val="005949E2"/>
    <w:rsid w:val="005A3E32"/>
    <w:rsid w:val="005A4B53"/>
    <w:rsid w:val="005B46D2"/>
    <w:rsid w:val="005B75E8"/>
    <w:rsid w:val="005C13AF"/>
    <w:rsid w:val="005D077E"/>
    <w:rsid w:val="005D3886"/>
    <w:rsid w:val="005E090D"/>
    <w:rsid w:val="005E75FA"/>
    <w:rsid w:val="005F4AB3"/>
    <w:rsid w:val="005F709D"/>
    <w:rsid w:val="00601F5E"/>
    <w:rsid w:val="0060755E"/>
    <w:rsid w:val="00625C99"/>
    <w:rsid w:val="00627253"/>
    <w:rsid w:val="0063792A"/>
    <w:rsid w:val="0064666F"/>
    <w:rsid w:val="00665E8D"/>
    <w:rsid w:val="00667484"/>
    <w:rsid w:val="0067479E"/>
    <w:rsid w:val="006933A0"/>
    <w:rsid w:val="006B12CC"/>
    <w:rsid w:val="006B1350"/>
    <w:rsid w:val="006B1D9E"/>
    <w:rsid w:val="006B3792"/>
    <w:rsid w:val="006C3E91"/>
    <w:rsid w:val="006F1E0D"/>
    <w:rsid w:val="006F2170"/>
    <w:rsid w:val="006F75CC"/>
    <w:rsid w:val="006F7BE7"/>
    <w:rsid w:val="00706FF2"/>
    <w:rsid w:val="007123F7"/>
    <w:rsid w:val="00715DDD"/>
    <w:rsid w:val="007232BB"/>
    <w:rsid w:val="0072557B"/>
    <w:rsid w:val="00746903"/>
    <w:rsid w:val="007574B0"/>
    <w:rsid w:val="0076123F"/>
    <w:rsid w:val="00767B42"/>
    <w:rsid w:val="0077327F"/>
    <w:rsid w:val="00775DE5"/>
    <w:rsid w:val="00783F79"/>
    <w:rsid w:val="007846DB"/>
    <w:rsid w:val="007C3FF9"/>
    <w:rsid w:val="007E31B4"/>
    <w:rsid w:val="007E7CCB"/>
    <w:rsid w:val="007F5D2C"/>
    <w:rsid w:val="00817C9D"/>
    <w:rsid w:val="008332E1"/>
    <w:rsid w:val="008468E4"/>
    <w:rsid w:val="00886D65"/>
    <w:rsid w:val="008A0621"/>
    <w:rsid w:val="008A1FB6"/>
    <w:rsid w:val="008A2118"/>
    <w:rsid w:val="008B53A9"/>
    <w:rsid w:val="008C25EA"/>
    <w:rsid w:val="008C4786"/>
    <w:rsid w:val="008D1CEE"/>
    <w:rsid w:val="008F4256"/>
    <w:rsid w:val="00906495"/>
    <w:rsid w:val="009070E5"/>
    <w:rsid w:val="00920DB9"/>
    <w:rsid w:val="0093244C"/>
    <w:rsid w:val="00934DBE"/>
    <w:rsid w:val="00951AD5"/>
    <w:rsid w:val="00956957"/>
    <w:rsid w:val="00956C13"/>
    <w:rsid w:val="00957D75"/>
    <w:rsid w:val="00972D92"/>
    <w:rsid w:val="00983B03"/>
    <w:rsid w:val="00995759"/>
    <w:rsid w:val="009A3234"/>
    <w:rsid w:val="009A61E8"/>
    <w:rsid w:val="009C3EBB"/>
    <w:rsid w:val="009D488A"/>
    <w:rsid w:val="009D6E12"/>
    <w:rsid w:val="009E71E9"/>
    <w:rsid w:val="009F1295"/>
    <w:rsid w:val="009F40B1"/>
    <w:rsid w:val="00A103E0"/>
    <w:rsid w:val="00A33DAA"/>
    <w:rsid w:val="00A43CCF"/>
    <w:rsid w:val="00A52C76"/>
    <w:rsid w:val="00A62668"/>
    <w:rsid w:val="00AC67E6"/>
    <w:rsid w:val="00AE2456"/>
    <w:rsid w:val="00B27187"/>
    <w:rsid w:val="00B40865"/>
    <w:rsid w:val="00B7567A"/>
    <w:rsid w:val="00B82E6A"/>
    <w:rsid w:val="00BA4578"/>
    <w:rsid w:val="00BA782A"/>
    <w:rsid w:val="00BB2645"/>
    <w:rsid w:val="00BB2DEC"/>
    <w:rsid w:val="00BD048D"/>
    <w:rsid w:val="00BF0D77"/>
    <w:rsid w:val="00BF297F"/>
    <w:rsid w:val="00C07DD7"/>
    <w:rsid w:val="00C20EF1"/>
    <w:rsid w:val="00C31B57"/>
    <w:rsid w:val="00C322EC"/>
    <w:rsid w:val="00C45201"/>
    <w:rsid w:val="00C466C4"/>
    <w:rsid w:val="00C60C54"/>
    <w:rsid w:val="00C63ADC"/>
    <w:rsid w:val="00C82CED"/>
    <w:rsid w:val="00C83C7B"/>
    <w:rsid w:val="00C9063D"/>
    <w:rsid w:val="00C9452B"/>
    <w:rsid w:val="00CB6197"/>
    <w:rsid w:val="00CB61D8"/>
    <w:rsid w:val="00CC14A7"/>
    <w:rsid w:val="00CC56A7"/>
    <w:rsid w:val="00CD194D"/>
    <w:rsid w:val="00CD2318"/>
    <w:rsid w:val="00CE2306"/>
    <w:rsid w:val="00CE6415"/>
    <w:rsid w:val="00CF0A18"/>
    <w:rsid w:val="00CF108A"/>
    <w:rsid w:val="00D1702F"/>
    <w:rsid w:val="00D17F8B"/>
    <w:rsid w:val="00D22CCF"/>
    <w:rsid w:val="00D31C90"/>
    <w:rsid w:val="00D33EA6"/>
    <w:rsid w:val="00D71162"/>
    <w:rsid w:val="00D7546C"/>
    <w:rsid w:val="00D830FF"/>
    <w:rsid w:val="00D839F8"/>
    <w:rsid w:val="00D93524"/>
    <w:rsid w:val="00D9486C"/>
    <w:rsid w:val="00DA1A28"/>
    <w:rsid w:val="00DA3333"/>
    <w:rsid w:val="00DA3B16"/>
    <w:rsid w:val="00DB7FE5"/>
    <w:rsid w:val="00DC4029"/>
    <w:rsid w:val="00DF328B"/>
    <w:rsid w:val="00E0390F"/>
    <w:rsid w:val="00E07C85"/>
    <w:rsid w:val="00E11ED8"/>
    <w:rsid w:val="00E246A4"/>
    <w:rsid w:val="00E4450A"/>
    <w:rsid w:val="00E56D76"/>
    <w:rsid w:val="00E628DD"/>
    <w:rsid w:val="00E66E2F"/>
    <w:rsid w:val="00E73760"/>
    <w:rsid w:val="00E812D9"/>
    <w:rsid w:val="00E9057D"/>
    <w:rsid w:val="00E9366E"/>
    <w:rsid w:val="00E975FA"/>
    <w:rsid w:val="00EA73AA"/>
    <w:rsid w:val="00EA7F0C"/>
    <w:rsid w:val="00EB3805"/>
    <w:rsid w:val="00EB7FFD"/>
    <w:rsid w:val="00ED135F"/>
    <w:rsid w:val="00ED6919"/>
    <w:rsid w:val="00F03C96"/>
    <w:rsid w:val="00F1066A"/>
    <w:rsid w:val="00F11808"/>
    <w:rsid w:val="00F12556"/>
    <w:rsid w:val="00F127BB"/>
    <w:rsid w:val="00F1346D"/>
    <w:rsid w:val="00F1508A"/>
    <w:rsid w:val="00F33D36"/>
    <w:rsid w:val="00F35C3E"/>
    <w:rsid w:val="00F44908"/>
    <w:rsid w:val="00F45F99"/>
    <w:rsid w:val="00F567E6"/>
    <w:rsid w:val="00F6140F"/>
    <w:rsid w:val="00F61738"/>
    <w:rsid w:val="00F623C3"/>
    <w:rsid w:val="00F62CF0"/>
    <w:rsid w:val="00F6703B"/>
    <w:rsid w:val="00F8197A"/>
    <w:rsid w:val="00F9451D"/>
    <w:rsid w:val="00FC0646"/>
    <w:rsid w:val="00FC5A47"/>
    <w:rsid w:val="00FD2261"/>
    <w:rsid w:val="00FE0A21"/>
    <w:rsid w:val="00FF1C8F"/>
    <w:rsid w:val="00FF7984"/>
    <w:rsid w:val="01371699"/>
    <w:rsid w:val="059853EE"/>
    <w:rsid w:val="07F75DA3"/>
    <w:rsid w:val="0C4F62CE"/>
    <w:rsid w:val="0EB67D00"/>
    <w:rsid w:val="0F2007F3"/>
    <w:rsid w:val="152A55D4"/>
    <w:rsid w:val="16BF0E36"/>
    <w:rsid w:val="1C51337C"/>
    <w:rsid w:val="1D7F5FA4"/>
    <w:rsid w:val="29005FBE"/>
    <w:rsid w:val="2D9D13DA"/>
    <w:rsid w:val="32DA0A9F"/>
    <w:rsid w:val="348F4919"/>
    <w:rsid w:val="38F364A8"/>
    <w:rsid w:val="3D1E0AFE"/>
    <w:rsid w:val="3F5654EA"/>
    <w:rsid w:val="53270CDF"/>
    <w:rsid w:val="53A61185"/>
    <w:rsid w:val="56052B52"/>
    <w:rsid w:val="575F6EF2"/>
    <w:rsid w:val="5931073A"/>
    <w:rsid w:val="61A86CD0"/>
    <w:rsid w:val="7510741D"/>
    <w:rsid w:val="77407F76"/>
    <w:rsid w:val="7ACA30A4"/>
    <w:rsid w:val="7B0E772A"/>
    <w:rsid w:val="7FFF45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line="360" w:lineRule="auto"/>
      <w:ind w:firstLine="200" w:firstLineChars="200"/>
    </w:pPr>
    <w:rPr>
      <w:rFonts w:ascii="仿宋_GB2312" w:hAnsi="仿宋_GB2312"/>
      <w:sz w:val="3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1550</Words>
  <Characters>1810</Characters>
  <Lines>13</Lines>
  <Paragraphs>3</Paragraphs>
  <TotalTime>67</TotalTime>
  <ScaleCrop>false</ScaleCrop>
  <LinksUpToDate>false</LinksUpToDate>
  <CharactersWithSpaces>1810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2019-02-18T08:57:00Z</dcterms:created>
  <dc:creator>微软用户</dc:creator>
  <cp:lastModifiedBy>，</cp:lastModifiedBy>
  <cp:lastPrinted>2019-03-18T09:13:00Z</cp:lastPrinted>
  <dcterms:modified xsi:type="dcterms:W3CDTF">2024-01-04T09:58:07Z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4B3E8458BB7D451C8E1DD99D1F464F88</vt:lpwstr>
  </property>
</Properties>
</file>