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Autospacing="0" w:line="360" w:lineRule="auto"/>
        <w:jc w:val="center"/>
        <w:rPr>
          <w:rFonts w:hint="eastAsia" w:ascii="方正小标宋_GBK" w:hAnsi="仿宋_GB2312" w:eastAsia="方正小标宋_GBK"/>
          <w:sz w:val="52"/>
          <w:szCs w:val="52"/>
          <w:lang w:val="en-US" w:eastAsia="zh-CN"/>
        </w:rPr>
      </w:pPr>
      <w:r>
        <w:rPr>
          <w:rFonts w:hint="eastAsia" w:ascii="方正小标宋_GBK" w:hAnsi="仿宋_GB2312" w:eastAsia="方正小标宋_GBK"/>
          <w:sz w:val="52"/>
          <w:szCs w:val="52"/>
          <w:lang w:val="en-US" w:eastAsia="zh-CN"/>
        </w:rPr>
        <w:t>2022年董家镇花椒产业设施设备配套建设项目随机抽选承包商公告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仿宋_GB2312" w:hAnsi="仿宋_GB2312" w:eastAsia="仿宋_GB2312"/>
          <w:b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795" w:firstLineChars="200"/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</w:pPr>
      <w:bookmarkStart w:id="0" w:name="_Toc224103299"/>
      <w:bookmarkEnd w:id="0"/>
      <w:bookmarkStart w:id="1" w:name="_Toc362555035"/>
      <w:bookmarkEnd w:id="1"/>
      <w:bookmarkStart w:id="2" w:name="_Toc200359427"/>
      <w:bookmarkEnd w:id="2"/>
      <w:bookmarkStart w:id="3" w:name="_Toc271132448"/>
      <w:bookmarkEnd w:id="3"/>
      <w:bookmarkStart w:id="4" w:name="_Toc200359238"/>
      <w:bookmarkEnd w:id="4"/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1</w:t>
      </w:r>
      <w:r>
        <w:rPr>
          <w:rFonts w:hint="eastAsia" w:ascii="方正仿宋_GBK" w:hAnsi="仿宋_GB2312" w:eastAsia="方正仿宋_GBK"/>
          <w:spacing w:val="0"/>
          <w:sz w:val="40"/>
          <w:szCs w:val="40"/>
        </w:rPr>
        <w:t>、</w:t>
      </w:r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发包</w:t>
      </w:r>
      <w:r>
        <w:rPr>
          <w:rFonts w:hint="eastAsia" w:ascii="方正仿宋_GBK" w:hAnsi="仿宋_GB2312" w:eastAsia="方正仿宋_GBK"/>
          <w:spacing w:val="0"/>
          <w:sz w:val="40"/>
          <w:szCs w:val="40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本项目2022年董家镇花椒产业设施设备配套建设项目经丰农业农村委发〔2023〕129号文批准实施，项目业主为董家镇人民政府。现对该项目的施工单位按照丰都县人民政府办公室《关于加快推进公共资源交易监督管理改革有关工作的通知》（丰都府办</w:t>
      </w:r>
      <w:r>
        <w:rPr>
          <w:rFonts w:hint="eastAsia" w:ascii="方正仿宋_GBK" w:hAnsi="方正仿宋_GBK" w:eastAsia="方正仿宋_GBK"/>
          <w:kern w:val="0"/>
          <w:sz w:val="40"/>
          <w:szCs w:val="40"/>
          <w:lang w:val="en-US" w:eastAsia="zh-CN"/>
        </w:rPr>
        <w:t>〔2020〕78号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）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进行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随机抽选承包商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，特邀请有兴趣的潜在投标人参与投标。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795" w:firstLineChars="200"/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</w:pPr>
      <w:bookmarkStart w:id="5" w:name="_Toc224103300"/>
      <w:bookmarkEnd w:id="5"/>
      <w:bookmarkStart w:id="6" w:name="_Toc200359428"/>
      <w:bookmarkEnd w:id="6"/>
      <w:bookmarkStart w:id="7" w:name="_Toc200359239"/>
      <w:bookmarkEnd w:id="7"/>
      <w:bookmarkStart w:id="8" w:name="_Toc271132449"/>
      <w:bookmarkEnd w:id="8"/>
      <w:bookmarkStart w:id="9" w:name="_Toc362555036"/>
      <w:bookmarkEnd w:id="9"/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2</w:t>
      </w:r>
      <w:r>
        <w:rPr>
          <w:rFonts w:hint="eastAsia" w:ascii="方正仿宋_GBK" w:hAnsi="仿宋_GB2312" w:eastAsia="方正仿宋_GBK"/>
          <w:spacing w:val="0"/>
          <w:sz w:val="40"/>
          <w:szCs w:val="40"/>
        </w:rPr>
        <w:t>、项目概况</w:t>
      </w:r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与发包范围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</w:pPr>
      <w:bookmarkStart w:id="10" w:name="_Toc200359240"/>
      <w:bookmarkStart w:id="11" w:name="_Toc200359429"/>
      <w:bookmarkStart w:id="12" w:name="_Toc224103301"/>
      <w:r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  <w:t>2.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</w:rPr>
        <w:t>1、建设地点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丰都县董家镇龙头寨村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</w:rPr>
      </w:pPr>
      <w:r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  <w:t>2.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</w:rPr>
        <w:t>2、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（一）新建50m³蓄水池一口。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firstLine="800" w:firstLineChars="200"/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（二）花椒产业设施配套建设：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1.</w:t>
      </w:r>
      <w:r>
        <w:rPr>
          <w:rFonts w:ascii="方正仿宋_GBK" w:hAnsi="仿宋_GB2312" w:eastAsia="方正仿宋_GBK"/>
          <w:kern w:val="0"/>
          <w:sz w:val="40"/>
          <w:szCs w:val="40"/>
          <w:lang w:val="en-US" w:eastAsia="zh-CN"/>
        </w:rPr>
        <w:t>石井山蓄水池整治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（1）池底：池底清淤0.5m，新建池底土工布+0.2m厚钢筋混凝土层防渗；（2）池壁：原浆砌条石塘坎开槽勾缝，拆除原有条石梯步并新建C20混凝土梯步4.8m ；（3）池顶：拆除原有砖砌栏杆新建1.2m高不锈钢栏杆50m；（4）购置安装110铸铁管20m，110闸阀1个。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2.后背湾山坪塘整治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（1）新建C20砼镇脚+10cmC20砼护坡防渗，长度14.5m，镇脚宽度为0.5m，高度为0.8m；（2）塘底清淤0.5m，新建塘底土工布+0.2m厚钢筋混凝土层防渗。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3.白湾山坪塘整治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（1）新建C20混凝土镇脚防渗，镇脚长度70m，宽度为0.5m，高度为0.8m；（2）原有六棱块护坡开槽勾缝294m2。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4.李家寨山坪塘整治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（1）坝体整形61m；（2）清理杂草140.3㎡；（3）购置安装110铸铁管7m，110闸阀1个。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jc w:val="left"/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  <w:t>2.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</w:rPr>
        <w:t>3、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  <w:t>发包范围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2022年董家镇花椒产业设施设备配套建设项目</w:t>
      </w:r>
      <w:r>
        <w:rPr>
          <w:rFonts w:hint="eastAsia" w:ascii="方正仿宋_GBK" w:hAnsi="仿宋_GB2312" w:eastAsia="方正仿宋_GBK"/>
          <w:bCs/>
          <w:kern w:val="0"/>
          <w:sz w:val="40"/>
          <w:szCs w:val="40"/>
          <w:lang w:val="en-US" w:eastAsia="zh-CN"/>
        </w:rPr>
        <w:t>计划文件包含的部分内容。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2.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4、计划工期：20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23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年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7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月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31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日前完工。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kern w:val="0"/>
          <w:sz w:val="40"/>
          <w:szCs w:val="40"/>
          <w:lang w:val="en-US" w:eastAsia="zh-CN"/>
        </w:rPr>
      </w:pPr>
      <w:bookmarkStart w:id="13" w:name="_Toc362555037"/>
      <w:bookmarkStart w:id="14" w:name="_Toc271132450"/>
      <w:r>
        <w:rPr>
          <w:rFonts w:hint="eastAsia" w:ascii="方正仿宋_GBK" w:hAnsi="仿宋_GB2312" w:eastAsia="方正仿宋_GBK"/>
          <w:b w:val="0"/>
          <w:bCs/>
          <w:kern w:val="0"/>
          <w:sz w:val="40"/>
          <w:szCs w:val="40"/>
          <w:lang w:val="en-US" w:eastAsia="zh-CN"/>
        </w:rPr>
        <w:t>2.5</w:t>
      </w:r>
      <w:r>
        <w:rPr>
          <w:rFonts w:hint="eastAsia" w:ascii="方正仿宋_GBK" w:hAnsi="仿宋_GB2312" w:eastAsia="方正仿宋_GBK"/>
          <w:b w:val="0"/>
          <w:bCs/>
          <w:kern w:val="0"/>
          <w:sz w:val="40"/>
          <w:szCs w:val="40"/>
        </w:rPr>
        <w:t>、</w:t>
      </w:r>
      <w:r>
        <w:rPr>
          <w:rFonts w:hint="eastAsia" w:ascii="方正仿宋_GBK" w:hAnsi="仿宋_GB2312" w:eastAsia="方正仿宋_GBK"/>
          <w:b w:val="0"/>
          <w:bCs/>
          <w:kern w:val="0"/>
          <w:sz w:val="40"/>
          <w:szCs w:val="40"/>
          <w:lang w:val="en-US" w:eastAsia="zh-CN"/>
        </w:rPr>
        <w:t>发包金额：180000元。</w:t>
      </w:r>
    </w:p>
    <w:bookmarkEnd w:id="10"/>
    <w:bookmarkEnd w:id="11"/>
    <w:bookmarkEnd w:id="12"/>
    <w:bookmarkEnd w:id="13"/>
    <w:bookmarkEnd w:id="14"/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795" w:firstLineChars="200"/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3. 承包商</w:t>
      </w:r>
      <w:r>
        <w:rPr>
          <w:rFonts w:hint="eastAsia" w:ascii="方正仿宋_GBK" w:hAnsi="仿宋_GB2312" w:eastAsia="方正仿宋_GBK"/>
          <w:spacing w:val="0"/>
          <w:sz w:val="40"/>
          <w:szCs w:val="40"/>
        </w:rPr>
        <w:t>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bookmarkStart w:id="15" w:name="_Toc200359241"/>
      <w:bookmarkStart w:id="16" w:name="_Toc224103302"/>
      <w:bookmarkStart w:id="17" w:name="_Toc200359430"/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3.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1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 xml:space="preserve">  资质要求：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投标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单位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须同时具有建设行政主管部门颁发的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建筑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工程施工总承包</w:t>
      </w:r>
      <w:r>
        <w:rPr>
          <w:rFonts w:hint="eastAsia" w:ascii="方正仿宋_GBK" w:hAnsi="仿宋_GB2312" w:eastAsia="方正仿宋_GBK"/>
          <w:b w:val="0"/>
          <w:bCs w:val="0"/>
          <w:kern w:val="0"/>
          <w:sz w:val="40"/>
          <w:szCs w:val="40"/>
          <w:lang w:val="en-US" w:eastAsia="zh-CN"/>
        </w:rPr>
        <w:t>三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级及以上资质，并在人员、设备、资金等方面具有相应的施工能力</w:t>
      </w:r>
      <w:r>
        <w:rPr>
          <w:rFonts w:hint="eastAsia" w:ascii="方正仿宋_GBK" w:hAnsi="仿宋_GB2312" w:eastAsia="方正仿宋_GBK"/>
          <w:kern w:val="0"/>
          <w:sz w:val="40"/>
          <w:szCs w:val="40"/>
          <w:lang w:eastAsia="zh-CN"/>
        </w:rPr>
        <w:t>，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且已经进入丰都县国有投资非必须招标项目备选承包商库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3.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2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 xml:space="preserve"> 不接受联合体竞标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jc w:val="both"/>
        <w:rPr>
          <w:rFonts w:hint="eastAsia" w:ascii="方正仿宋_GBK" w:hAnsi="仿宋_GB2312" w:eastAsia="方正仿宋_GBK"/>
          <w:color w:val="000000"/>
          <w:sz w:val="40"/>
          <w:szCs w:val="40"/>
        </w:rPr>
      </w:pPr>
      <w:r>
        <w:rPr>
          <w:rFonts w:hint="eastAsia" w:ascii="方正仿宋_GBK" w:hAnsi="仿宋_GB2312" w:eastAsia="方正仿宋_GBK"/>
          <w:color w:val="000000"/>
          <w:sz w:val="40"/>
          <w:szCs w:val="40"/>
        </w:rPr>
        <w:t>3</w:t>
      </w:r>
      <w:r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  <w:t>.3 项目负责人：须为本单位人员，具有公路工程相关专业中级工程师职业资格。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jc w:val="both"/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  <w:t>3.4 技术负责人资格：须为本单位人员，具有公路工程相关专业中级及以上职称。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jc w:val="both"/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  <w:t>注：营业执照副本、资质证书、执业证书、职称证书等材料复印件须加盖单位公章并呆滞开标现场备查。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jc w:val="both"/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color w:val="000000"/>
          <w:sz w:val="40"/>
          <w:szCs w:val="40"/>
          <w:lang w:val="en-US" w:eastAsia="zh-CN"/>
        </w:rPr>
        <w:t>3.5委托代理人：手持本人身份证、法定代表人授权委托报名书（现场核验）。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firstLine="795" w:firstLineChars="200"/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</w:pPr>
      <w:bookmarkStart w:id="18" w:name="_Toc362555038"/>
      <w:bookmarkEnd w:id="18"/>
      <w:r>
        <w:rPr>
          <w:rFonts w:hint="eastAsia" w:ascii="方正仿宋_GBK" w:hAnsi="仿宋_GB2312" w:eastAsia="方正仿宋_GBK"/>
          <w:spacing w:val="0"/>
          <w:sz w:val="40"/>
          <w:szCs w:val="40"/>
          <w:lang w:val="en-US" w:eastAsia="zh-CN"/>
        </w:rPr>
        <w:t>工程质量、人员要求</w:t>
      </w:r>
    </w:p>
    <w:bookmarkEnd w:id="15"/>
    <w:bookmarkEnd w:id="16"/>
    <w:bookmarkEnd w:id="17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bookmarkStart w:id="19" w:name="_Toc247961600"/>
      <w:bookmarkStart w:id="20" w:name="_Toc231207430"/>
      <w:bookmarkStart w:id="21" w:name="_Toc362555042"/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工程质量达到国家现行有关工程质量规范要求，并达到合格标准。项目负责人、施工员、安全员等人员必须每月在岗履职至少22天。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履约担保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签订合同前应按现行相关规定缴纳履约保证金，履约担保形式为：现金或银行保函。</w:t>
      </w:r>
    </w:p>
    <w:bookmarkEnd w:id="19"/>
    <w:bookmarkEnd w:id="20"/>
    <w:bookmarkEnd w:id="21"/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工程款拨付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本项目开工后，据实按工程进度支付工程款。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有关资料获取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2023年6月5日起在丰都县董家镇人民政府公告栏公告，请各投标人仔细阅读公告相关内容，如有疑问请在开标前联系招标人；请在2023年6月10日11时00分前提出疑问，超过此时间规定，不在受理投标疑问。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800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招标人在已报名的竞标单位（符合资质条件）中随机抽选一家竞标单位作为拟中标单位。若报名的竞标单位只有1家，在审核该单位资质条件符合的情况下，可直接确定该竞标人为拟中标单位。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报名截止和抽取时间及地点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报名截止时间：2023年6月10日18时00分。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9.2 抽取时间：2023年6月12日9时30分（视情况而定，有变更另行通知）。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ind w:firstLine="796" w:firstLineChars="200"/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b w:val="0"/>
          <w:bCs/>
          <w:sz w:val="40"/>
          <w:szCs w:val="40"/>
          <w:lang w:val="en-US" w:eastAsia="zh-CN"/>
        </w:rPr>
        <w:t>9.3 报名和抽取地点：丰都县董家镇人民政府招标处。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afterAutospacing="0" w:line="560" w:lineRule="exact"/>
        <w:ind w:left="0" w:leftChars="0" w:firstLine="799" w:firstLineChars="200"/>
        <w:rPr>
          <w:rFonts w:hint="eastAsia" w:ascii="方正仿宋_GBK" w:hAnsi="仿宋_GB2312" w:eastAsia="方正仿宋_GBK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联系方式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项目单位：丰都县董家镇人民政府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地    址：丰都县董家镇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</w:rPr>
        <w:t>联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系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 xml:space="preserve"> 人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黄老师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</w:rPr>
        <w:t>联系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电话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13996836999</w:t>
      </w:r>
      <w:r>
        <w:rPr>
          <w:rFonts w:hint="eastAsia" w:ascii="方正仿宋_GBK" w:hAnsi="仿宋_GB2312" w:eastAsia="方正仿宋_GBK"/>
          <w:sz w:val="40"/>
          <w:szCs w:val="40"/>
        </w:rPr>
        <w:t xml:space="preserve">   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邮政编码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408212</w:t>
      </w:r>
      <w:r>
        <w:rPr>
          <w:rFonts w:hint="eastAsia" w:ascii="方正仿宋_GBK" w:hAnsi="仿宋_GB2312" w:eastAsia="方正仿宋_GBK"/>
          <w:sz w:val="40"/>
          <w:szCs w:val="40"/>
        </w:rPr>
        <w:t xml:space="preserve"> 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附    件</w:t>
      </w:r>
      <w:r>
        <w:rPr>
          <w:rFonts w:hint="eastAsia" w:ascii="方正仿宋_GBK" w:hAnsi="仿宋_GB2312" w:eastAsia="方正仿宋_GBK"/>
          <w:kern w:val="0"/>
          <w:sz w:val="40"/>
          <w:szCs w:val="40"/>
        </w:rPr>
        <w:t>：</w:t>
      </w:r>
      <w:r>
        <w:rPr>
          <w:rFonts w:hint="eastAsia" w:ascii="方正仿宋_GBK" w:hAnsi="仿宋_GB2312" w:eastAsia="方正仿宋_GBK"/>
          <w:kern w:val="0"/>
          <w:sz w:val="40"/>
          <w:szCs w:val="40"/>
          <w:lang w:val="en-US" w:eastAsia="zh-CN"/>
        </w:rPr>
        <w:t>授权委托报名书式样</w:t>
      </w:r>
      <w:r>
        <w:rPr>
          <w:rFonts w:hint="eastAsia" w:ascii="方正仿宋_GBK" w:hAnsi="仿宋_GB2312" w:eastAsia="方正仿宋_GBK"/>
          <w:sz w:val="40"/>
          <w:szCs w:val="40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firstLine="819" w:firstLineChars="205"/>
        <w:jc w:val="left"/>
        <w:rPr>
          <w:rFonts w:hint="eastAsia" w:ascii="方正仿宋_GBK" w:hAnsi="仿宋_GB2312" w:eastAsia="方正仿宋_GBK"/>
          <w:sz w:val="40"/>
          <w:szCs w:val="40"/>
        </w:rPr>
      </w:pPr>
      <w:r>
        <w:rPr>
          <w:rFonts w:hint="eastAsia" w:ascii="方正仿宋_GBK" w:hAnsi="仿宋_GB2312" w:eastAsia="方正仿宋_GBK"/>
          <w:sz w:val="40"/>
          <w:szCs w:val="40"/>
        </w:rPr>
        <w:t xml:space="preserve">                         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ind w:right="960"/>
        <w:jc w:val="center"/>
        <w:rPr>
          <w:rFonts w:hint="eastAsia" w:ascii="方正仿宋_GBK" w:hAnsi="仿宋_GB2312" w:eastAsia="方正仿宋_GBK"/>
          <w:sz w:val="40"/>
          <w:szCs w:val="40"/>
        </w:rPr>
      </w:pPr>
      <w:r>
        <w:rPr>
          <w:rFonts w:hint="eastAsia" w:ascii="方正仿宋_GBK" w:hAnsi="仿宋_GB2312" w:eastAsia="方正仿宋_GBK"/>
          <w:sz w:val="40"/>
          <w:szCs w:val="40"/>
        </w:rPr>
        <w:t xml:space="preserve">                        丰都县董家镇人民政府</w:t>
      </w:r>
    </w:p>
    <w:p>
      <w:pPr>
        <w:keepNext w:val="0"/>
        <w:keepLines w:val="0"/>
        <w:pageBreakBefore w:val="0"/>
        <w:tabs>
          <w:tab w:val="left" w:pos="540"/>
          <w:tab w:val="left" w:pos="1080"/>
          <w:tab w:val="left" w:pos="1155"/>
        </w:tabs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仿宋_GBK" w:hAnsi="仿宋_GB2312" w:eastAsia="方正仿宋_GBK"/>
          <w:sz w:val="40"/>
          <w:szCs w:val="40"/>
        </w:rPr>
      </w:pPr>
      <w:r>
        <w:rPr>
          <w:rFonts w:hint="eastAsia" w:ascii="方正仿宋_GBK" w:hAnsi="仿宋_GB2312" w:eastAsia="方正仿宋_GBK"/>
          <w:sz w:val="40"/>
          <w:szCs w:val="40"/>
        </w:rPr>
        <w:t xml:space="preserve">                    20</w:t>
      </w: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23</w:t>
      </w:r>
      <w:r>
        <w:rPr>
          <w:rFonts w:hint="eastAsia" w:ascii="方正仿宋_GBK" w:hAnsi="仿宋_GB2312" w:eastAsia="方正仿宋_GBK"/>
          <w:sz w:val="40"/>
          <w:szCs w:val="40"/>
        </w:rPr>
        <w:t xml:space="preserve"> 年</w:t>
      </w: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6</w:t>
      </w:r>
      <w:r>
        <w:rPr>
          <w:rFonts w:hint="eastAsia" w:ascii="方正仿宋_GBK" w:hAnsi="仿宋_GB2312" w:eastAsia="方正仿宋_GBK"/>
          <w:sz w:val="40"/>
          <w:szCs w:val="40"/>
        </w:rPr>
        <w:t>月</w:t>
      </w:r>
      <w:r>
        <w:rPr>
          <w:rFonts w:hint="eastAsia" w:ascii="方正仿宋_GBK" w:hAnsi="仿宋_GB2312" w:eastAsia="方正仿宋_GBK"/>
          <w:sz w:val="40"/>
          <w:szCs w:val="40"/>
          <w:lang w:val="en-US" w:eastAsia="zh-CN"/>
        </w:rPr>
        <w:t>5</w:t>
      </w:r>
      <w:r>
        <w:rPr>
          <w:rFonts w:hint="eastAsia" w:ascii="方正仿宋_GBK" w:hAnsi="仿宋_GB2312" w:eastAsia="方正仿宋_GBK"/>
          <w:sz w:val="40"/>
          <w:szCs w:val="40"/>
        </w:rPr>
        <w:t>日</w:t>
      </w:r>
      <w:bookmarkStart w:id="22" w:name="_GoBack"/>
      <w:bookmarkEnd w:id="22"/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pStyle w:val="11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pStyle w:val="11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pStyle w:val="11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/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</w:p>
    <w:p>
      <w:pPr>
        <w:widowControl/>
        <w:spacing w:beforeAutospacing="0" w:afterAutospacing="0" w:line="400" w:lineRule="exact"/>
        <w:jc w:val="left"/>
        <w:rPr>
          <w:rFonts w:ascii="Times New Roman" w:hAnsi="Times New Roman" w:eastAsia="方正黑体_GBK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黑体_GBK"/>
          <w:color w:val="000000"/>
          <w:kern w:val="0"/>
          <w:sz w:val="24"/>
          <w:szCs w:val="24"/>
        </w:rPr>
        <w:t>附件</w:t>
      </w:r>
    </w:p>
    <w:p>
      <w:pPr>
        <w:widowControl/>
        <w:jc w:val="center"/>
        <w:rPr>
          <w:rFonts w:ascii="Times New Roman" w:hAnsi="Times New Roman" w:eastAsia="方正小标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授权委托报名书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本人（姓名）系（单位名称）的法定代表人，现自愿报名参加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 项目承包商抽选，愿意按照相关法律、法规、规章和规范性文件规定履行相关责任义务，接受《丰都县政府投资项目管理办法》和《丰都县国有投资非必须招标建设项目承包商随机抽选办法》管理规定。现委托（姓名）为我方代理人，根据授权以我方名义递交、撤回、修改该项目随机抽选承包商报名资料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eastAsia="zh-CN"/>
        </w:rPr>
        <w:t>，签订合同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，其法律后果由我方承担。委托有效期限为： 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202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 。代理人无转委托权。</w:t>
      </w:r>
    </w:p>
    <w:p>
      <w:pPr>
        <w:widowControl/>
        <w:spacing w:beforeAutospacing="0" w:afterAutospacing="0" w:line="600" w:lineRule="exact"/>
        <w:ind w:firstLine="440" w:firstLineChars="20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法定代表人（签字）：               委托代理人（签字）：             </w:t>
      </w:r>
    </w:p>
    <w:p>
      <w:pPr>
        <w:widowControl/>
        <w:spacing w:beforeAutospacing="0" w:afterAutospacing="0" w:line="600" w:lineRule="exact"/>
        <w:ind w:firstLine="440" w:firstLineChars="20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</w:p>
    <w:p>
      <w:pPr>
        <w:widowControl/>
        <w:spacing w:beforeAutospacing="0" w:afterAutospacing="0" w:line="600" w:lineRule="exact"/>
        <w:ind w:firstLine="440" w:firstLineChars="20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联系方式:                  联系方式:                   </w:t>
      </w:r>
    </w:p>
    <w:p>
      <w:pPr>
        <w:widowControl/>
        <w:ind w:firstLine="440" w:firstLineChars="200"/>
        <w:jc w:val="right"/>
        <w:rPr>
          <w:rFonts w:hint="eastAsia" w:ascii="Times New Roman" w:hAnsi="Times New Roman"/>
          <w:color w:val="000000"/>
          <w:kern w:val="0"/>
          <w:sz w:val="22"/>
          <w:szCs w:val="22"/>
        </w:rPr>
      </w:pPr>
    </w:p>
    <w:p>
      <w:pPr>
        <w:widowControl/>
        <w:wordWrap/>
        <w:ind w:firstLine="440" w:firstLineChars="200"/>
        <w:jc w:val="left"/>
        <w:rPr>
          <w:rFonts w:hint="eastAsia" w:ascii="Times New Roman" w:hAnsi="Times New Roman"/>
          <w:color w:val="000000"/>
          <w:kern w:val="0"/>
          <w:sz w:val="22"/>
          <w:szCs w:val="22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（单位盖章）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  </w:t>
      </w:r>
    </w:p>
    <w:p>
      <w:pPr>
        <w:widowControl/>
        <w:ind w:firstLine="440" w:firstLineChars="200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             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                 </w:t>
      </w:r>
    </w:p>
    <w:p>
      <w:pPr>
        <w:widowControl/>
        <w:wordWrap/>
        <w:ind w:firstLine="440" w:firstLineChars="200"/>
        <w:jc w:val="left"/>
        <w:rPr>
          <w:rFonts w:hint="eastAsia" w:ascii="Times New Roman" w:hAnsi="Times New Roman"/>
          <w:color w:val="000000"/>
          <w:kern w:val="0"/>
          <w:sz w:val="22"/>
          <w:szCs w:val="22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>202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年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月 </w:t>
      </w:r>
      <w:r>
        <w:rPr>
          <w:rFonts w:hint="eastAsia"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kern w:val="0"/>
          <w:sz w:val="22"/>
          <w:szCs w:val="22"/>
        </w:rPr>
        <w:t>日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    </w:t>
      </w:r>
    </w:p>
    <w:p>
      <w:pPr>
        <w:widowControl/>
        <w:ind w:firstLine="420" w:firstLineChars="20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</w:p>
    <w:p>
      <w:pPr>
        <w:widowControl/>
        <w:ind w:firstLine="420" w:firstLineChars="20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</w:p>
    <w:tbl>
      <w:tblPr>
        <w:tblStyle w:val="2"/>
        <w:tblpPr w:leftFromText="180" w:rightFromText="180" w:vertAnchor="text" w:horzAnchor="page" w:tblpX="1171" w:tblpY="141"/>
        <w:tblW w:w="40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3157" w:hRule="atLeast"/>
        </w:trPr>
        <w:tc>
          <w:tcPr>
            <w:tcW w:w="40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法定代表人身份证正面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（不接受剪裁粘贴）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2833" w:hRule="atLeast"/>
        </w:trPr>
        <w:tc>
          <w:tcPr>
            <w:tcW w:w="4060" w:type="dxa"/>
            <w:vAlign w:val="center"/>
          </w:tcPr>
          <w:p>
            <w:pPr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法定代表人身份证反面</w:t>
            </w:r>
          </w:p>
          <w:p>
            <w:pPr>
              <w:widowControl/>
              <w:spacing w:beforeAutospacing="0" w:afterAutospacing="0"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（不接受剪裁粘贴）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30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委托代理人身份证正面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（不接受剪裁粘贴）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430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委托代理人身份证反面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（不接受剪裁粘贴）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japaneseCounting"/>
      <w:pStyle w:val="4"/>
      <w:lvlText w:val="第%1章"/>
      <w:lvlJc w:val="left"/>
      <w:pPr>
        <w:ind w:left="4050" w:hanging="1320"/>
      </w:pPr>
      <w:rPr>
        <w:rFonts w:ascii="黑体"/>
      </w:rPr>
    </w:lvl>
    <w:lvl w:ilvl="1" w:tentative="0">
      <w:start w:val="25"/>
      <w:numFmt w:val="decimal"/>
      <w:lvlText w:val="%2"/>
      <w:lvlJc w:val="left"/>
      <w:pPr>
        <w:tabs>
          <w:tab w:val="left" w:pos="1125"/>
        </w:tabs>
        <w:ind w:left="1125" w:hanging="705"/>
      </w:pPr>
    </w:lvl>
    <w:lvl w:ilvl="2" w:tentative="0">
      <w:start w:val="1"/>
      <w:numFmt w:val="decimal"/>
      <w:lvlText w:val="（%3）"/>
      <w:lvlJc w:val="left"/>
      <w:pPr>
        <w:tabs>
          <w:tab w:val="left" w:pos="1845"/>
        </w:tabs>
        <w:ind w:left="1845" w:hanging="1005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995B8B"/>
    <w:multiLevelType w:val="multilevel"/>
    <w:tmpl w:val="26995B8B"/>
    <w:lvl w:ilvl="0" w:tentative="0">
      <w:start w:val="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TMwNzZhODI4ZTc4ZTM2ODg2MGUwMDllYTllMjUifQ=="/>
  </w:docVars>
  <w:rsids>
    <w:rsidRoot w:val="00000000"/>
    <w:rsid w:val="190149A6"/>
    <w:rsid w:val="46D41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9"/>
    <w:qFormat/>
    <w:uiPriority w:val="0"/>
    <w:pPr>
      <w:numPr>
        <w:ilvl w:val="0"/>
        <w:numId w:val="1"/>
      </w:numPr>
      <w:autoSpaceDE w:val="0"/>
      <w:autoSpaceDN w:val="0"/>
      <w:snapToGrid w:val="0"/>
      <w:spacing w:beforeAutospacing="0" w:afterAutospacing="0" w:line="360" w:lineRule="auto"/>
      <w:jc w:val="center"/>
      <w:outlineLvl w:val="0"/>
    </w:pPr>
    <w:rPr>
      <w:rFonts w:eastAsia="黑体"/>
      <w:sz w:val="44"/>
      <w:szCs w:val="44"/>
    </w:rPr>
  </w:style>
  <w:style w:type="paragraph" w:customStyle="1" w:styleId="5">
    <w:name w:val="标题 21"/>
    <w:basedOn w:val="1"/>
    <w:link w:val="10"/>
    <w:qFormat/>
    <w:uiPriority w:val="0"/>
    <w:pPr>
      <w:autoSpaceDE w:val="0"/>
      <w:autoSpaceDN w:val="0"/>
      <w:snapToGrid w:val="0"/>
      <w:spacing w:beforeAutospacing="0" w:afterAutospacing="0" w:line="360" w:lineRule="auto"/>
      <w:jc w:val="left"/>
      <w:outlineLvl w:val="1"/>
    </w:pPr>
    <w:rPr>
      <w:rFonts w:ascii="仿宋_GB2312" w:eastAsia="仿宋_GB2312"/>
      <w:b/>
      <w:spacing w:val="1"/>
      <w:w w:val="99"/>
      <w:sz w:val="28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Default"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 Char Char14"/>
    <w:basedOn w:val="6"/>
    <w:link w:val="4"/>
    <w:qFormat/>
    <w:uiPriority w:val="0"/>
    <w:rPr>
      <w:rFonts w:eastAsia="黑体"/>
      <w:kern w:val="2"/>
      <w:sz w:val="44"/>
      <w:szCs w:val="44"/>
      <w:lang w:val="en-US" w:eastAsia="zh-CN" w:bidi="ar-SA"/>
    </w:rPr>
  </w:style>
  <w:style w:type="character" w:customStyle="1" w:styleId="10">
    <w:name w:val=" Char Char13"/>
    <w:basedOn w:val="6"/>
    <w:link w:val="5"/>
    <w:qFormat/>
    <w:uiPriority w:val="0"/>
    <w:rPr>
      <w:rFonts w:ascii="仿宋_GB2312" w:eastAsia="仿宋_GB2312"/>
      <w:b/>
      <w:spacing w:val="1"/>
      <w:w w:val="99"/>
      <w:kern w:val="2"/>
      <w:sz w:val="28"/>
      <w:szCs w:val="32"/>
      <w:lang w:val="en-US" w:eastAsia="zh-CN" w:bidi="ar-SA"/>
    </w:rPr>
  </w:style>
  <w:style w:type="paragraph" w:customStyle="1" w:styleId="11">
    <w:name w:val="正文文本缩进1"/>
    <w:basedOn w:val="1"/>
    <w:qFormat/>
    <w:uiPriority w:val="0"/>
    <w:pPr>
      <w:spacing w:beforeAutospacing="0" w:after="120" w:afterAutospacing="0"/>
      <w:ind w:left="420" w:leftChars="2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1653</Words>
  <Characters>1828</Characters>
  <Lines>0</Lines>
  <Paragraphs>0</Paragraphs>
  <TotalTime>5</TotalTime>
  <ScaleCrop>false</ScaleCrop>
  <LinksUpToDate>false</LinksUpToDate>
  <CharactersWithSpaces>2148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2023-06-01T09:45:00Z</dcterms:created>
  <dc:creator>眇之鱼</dc:creator>
  <cp:lastModifiedBy>眇之鱼</cp:lastModifiedBy>
  <dcterms:modified xsi:type="dcterms:W3CDTF">2023-06-05T01:08:04Z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03F4764A5E824ED6BD89C880F03BEA6E_13</vt:lpwstr>
  </property>
</Properties>
</file>