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丰都县住房和城乡建设委员会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丰都县规划和自然资源局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关于印发《丰都县小县大城试点推进高品质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住宅（含四代建筑）建设政策措施》的通知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丰都住建发〔2024〕71号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各乡镇（街道）、县级相关部门、各房地产企业：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2024年4月3日上午，县第十九届人民政府第68次常务会议审议通过了《丰都县小县大城试点推进高品质住宅（含四代建筑）建设政策措施》，按照会议要求现印发给你们，请广泛宣传和推进执行，为小县大城试点和现代化美丽丰都建设创新突破作出新贡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丰都县住房和城乡建设委员会    丰都县规划和自然资源局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000" w:firstLineChars="125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2024年4月16日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丰都县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小县大城试点推进高品质住宅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0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（含四代建筑）建设政策措施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为建设好房子、好小区，打造小县大城好城区，推进绿色、低碳、智能、现代的高品质住宅（含四代建筑）建设，</w:t>
      </w:r>
      <w:r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t>特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制定以下政策措施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一、支持打造立体绿化住宅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立体绿化住宅应为4层及以上的平层（非跃层）户型，除绿化平台以外的户型套内面积在80平方米及以上的，每户可设置1处绿化平台用于打造开敞式户属立体绿化庭院。绿化平台符合以下要求的，绿化平台部分不计算容积率、不计入该套住宅产权面积、不补缴土地出让金、对应的配套费实行先征后返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1.投影面积不超过60平方米。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2.通过结构降板设置下沉土池，种植覆土厚度不小于0.5米，并设有灌溉、排水系统。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3.层高不低于2个自然层，绿化平台进深不大于6米。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四周有不少于2个完整的开敞面（或开敞面不少于周长的40%），且至少有一个完整的长边为开敞面。开敞面不得设置围护墙体、飘窗等，仅可设置栏杆（栏板），便于直接采光通风。位于建筑凹槽内的，不视为开敞面。相邻套型、单元、楼栋通过绿化平台进行拼接的，拼接面不视为开敞面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绿化平台的面积不纳入项目配套设施计算基数。</w:t>
      </w:r>
    </w:p>
    <w:p>
      <w:pPr>
        <w:spacing w:line="580" w:lineRule="exact"/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支持优化空间形态布局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1.支持建设高品质住宅（含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四代建筑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），住宅建筑高度原则上不高于18层。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2.住宅层高不小于3.2m。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3.地下车库主车道净高不小于2.4m，车道原则上形成环线，主车道上方应做辨识度高的顶棚处理。</w:t>
      </w:r>
    </w:p>
    <w:p>
      <w:pPr>
        <w:spacing w:line="580" w:lineRule="exact"/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支持建筑绿色低碳发展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1.住宅外围护结构鼓励采用保温结构一体化或自保温体系。建筑高度大于27m的住宅，当采用外墙外保温时，保温材料的燃烧性能等级应为A级。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2.分户墙应采用不小于200mm厚混凝土墙体（或其他能达到50dB以上隔声效果的构造措施）。除厨房、卫生间、阳台外的住宅楼板应设置厚度不小于5mm的隔声垫。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3.车位配建比例不低于1：1，垂直停车车位尺寸不小于2.5m×5.3m，100%预留电动汽车充电基础设施安装条件。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4.绿色建材应用比例不应低于50%。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5.鼓励利用太阳能、地热能、空气能等可再生能源。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6.推进BIM技术在住宅建设全寿命周期应用，推进装配式智能化建设管理。</w:t>
      </w:r>
    </w:p>
    <w:p>
      <w:pPr>
        <w:spacing w:line="580" w:lineRule="exact"/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支持城市风貌现代化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1.沿快速路、主次干路沿线的建筑宜适当加大退让距离，避免形成“一堵墙”。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2.建筑色彩协调统一，不宜超过三种主色，色彩搭配与城市风貌、周边建筑、生态环境相协调。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3.注重山墙面及第五立面的设计。</w:t>
      </w:r>
    </w:p>
    <w:p>
      <w:pPr>
        <w:spacing w:line="580" w:lineRule="exact"/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支持打造现代社区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围绕“以人为本”的现代化设计思想，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提高建设标准。按照“一统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化九场景”来建设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1.渝快智治场景：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物业服务（不低于物业总建筑面积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‰比例且不低于50平方米配置物业管理用房）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，配置社区议事会、社区服务大厅，配建社区党群服务中心、社区智慧服务平台。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2.渝见邻里场景：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一个社区综合服务站（800平米）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，配置社区文化活动站。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3.山水宜居场景：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环境卫生设施（120平米生活垃圾收集站、30平米公共厕所）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公共绿地（4000平米社区游园）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4.立体畅行场景：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无障碍设施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停车及充电设施（机动车停车位1车位/户，慢行系统（步行10分钟可到达公交站点）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5.健康颐养场景：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一个老年服务站（350平米）、一个社区卫生服务站（120平米）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，建设社区食堂。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6.全龄教育场景：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一个幼儿园（建筑面积2200平米、用地面积3500平米）、一个托儿所（200平米）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7.多元活力场景：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一个综合超市（300平米）、多个邮件和快件寄递服务设施（15平米）、公共活动场地（150平米综合健身场地、800平米多功能运动场地）、其他便民商业网点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8.安全韧性场景：智能安防设施，社区级避难场所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，小区应急广播等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9.创新创业场景：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依托社区智慧服务平台，实现社区人才及保障住房的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综合信息服务管理。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宋体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建筑类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共计不少于4185平方米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户外场地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共计不少于4950平方米</w:t>
      </w:r>
      <w:r>
        <w:rPr>
          <w:rFonts w:hint="default" w:ascii="Times New Roman" w:hAnsi="Times New Roman" w:eastAsia="宋体" w:cs="方正仿宋_GBK"/>
          <w:sz w:val="32"/>
          <w:szCs w:val="32"/>
          <w:lang w:val="en-US" w:eastAsia="zh-CN"/>
        </w:rPr>
        <w:t>。</w:t>
      </w:r>
    </w:p>
    <w:p>
      <w:pPr>
        <w:spacing w:line="580" w:lineRule="exact"/>
        <w:ind w:firstLine="640" w:firstLineChars="200"/>
        <w:jc w:val="left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其他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文件印发之日前，取得建设用地使用权的居住及商住（住商）混合用地项目，原则上按原规划执行。对于已办理过工程规划许可的项目，实施立体绿化住宅的，在方案调整和施工图审查时，可参照执行该项目原方案的设计标准和审图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本文件未涉及的内容，按重庆市规划和自然资源局《关于修订&lt;中层城区立体绿化住宅试点工作细则&gt;的通知》（渝规资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416号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）文件执行。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本文件自印发之日起施行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</w:t>
      </w:r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</w:t>
      </w: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 w:val="0"/>
      <w:ind w:left="3570" w:leftChars="1700" w:firstLine="7398" w:firstLineChars="2312"/>
      <w:jc w:val="center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丰都县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住房和城乡建设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重庆市丰都县住房和城乡建设委员会行政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mU5NzY4YzY1OTQzMTZlOGFlODU1YjNlNzA2YzcifQ=="/>
  </w:docVars>
  <w:rsids>
    <w:rsidRoot w:val="00172A27"/>
    <w:rsid w:val="019E71BD"/>
    <w:rsid w:val="037D1AEC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C10207E"/>
    <w:rsid w:val="3EDA13A6"/>
    <w:rsid w:val="417B75E9"/>
    <w:rsid w:val="42F058B7"/>
    <w:rsid w:val="43266FB8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4BE718C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3483</Words>
  <Characters>3509</Characters>
  <Lines>1</Lines>
  <Paragraphs>1</Paragraphs>
  <TotalTime>6</TotalTime>
  <ScaleCrop>false</ScaleCrop>
  <LinksUpToDate>false</LinksUpToDate>
  <CharactersWithSpaces>3543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十.</cp:lastModifiedBy>
  <cp:lastPrinted>2022-05-12T00:46:00Z</cp:lastPrinted>
  <dcterms:modified xsi:type="dcterms:W3CDTF">2024-04-18T08:59:38Z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75DE7835BC424C4897E278A745D93EBE_13</vt:lpwstr>
  </property>
</Properties>
</file>