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4"/>
          <w:lang w:val="en-US" w:eastAsia="zh-CN"/>
        </w:rPr>
        <w:t>丰都县住房和城乡建设委员会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4"/>
        </w:rPr>
      </w:pPr>
      <w:r>
        <w:rPr>
          <w:rFonts w:hint="default" w:ascii="Times New Roman" w:hAnsi="Times New Roman" w:eastAsia="方正小标宋_GBK" w:cs="Times New Roman"/>
          <w:sz w:val="40"/>
          <w:szCs w:val="44"/>
        </w:rPr>
        <w:t>2021年度</w:t>
      </w:r>
      <w:r>
        <w:rPr>
          <w:rFonts w:hint="eastAsia" w:eastAsia="方正小标宋_GBK" w:cs="Times New Roman"/>
          <w:sz w:val="40"/>
          <w:szCs w:val="44"/>
          <w:lang w:eastAsia="zh-CN"/>
        </w:rPr>
        <w:t>危房改造</w:t>
      </w:r>
      <w:r>
        <w:rPr>
          <w:rFonts w:hint="default" w:ascii="Times New Roman" w:hAnsi="Times New Roman" w:eastAsia="方正小标宋_GBK" w:cs="Times New Roman"/>
          <w:sz w:val="40"/>
          <w:szCs w:val="44"/>
        </w:rPr>
        <w:t>项目绩效自评报告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28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根据《关于开展202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年预算绩效自评工作的通知》（丰都财政发〔202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号）文件要求，2021年度</w:t>
      </w:r>
      <w:r>
        <w:rPr>
          <w:rFonts w:hint="eastAsia" w:cs="Times New Roman"/>
          <w:sz w:val="32"/>
          <w:szCs w:val="32"/>
          <w:lang w:val="en-US" w:eastAsia="zh-CN"/>
        </w:rPr>
        <w:t>危房改造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项目自评报告如下：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基本情况</w:t>
      </w:r>
    </w:p>
    <w:p>
      <w:pPr>
        <w:numPr>
          <w:ilvl w:val="0"/>
          <w:numId w:val="2"/>
        </w:numPr>
        <w:ind w:firstLine="640" w:firstLineChars="200"/>
        <w:rPr>
          <w:rFonts w:hint="eastAsia" w:eastAsia="方正楷体_GBK" w:cs="Times New Roman"/>
          <w:bCs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>项目背景、内容。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方正楷体_GBK" w:cs="Times New Roman"/>
          <w:bCs/>
          <w:szCs w:val="32"/>
          <w:lang w:eastAsia="zh-CN"/>
        </w:rPr>
      </w:pPr>
      <w:r>
        <w:rPr>
          <w:rFonts w:hint="eastAsia" w:eastAsia="方正楷体_GBK" w:cs="Times New Roman"/>
          <w:bCs/>
          <w:szCs w:val="32"/>
          <w:lang w:eastAsia="zh-CN"/>
        </w:rPr>
        <w:t>为巩固脱贫攻坚成果，持续开展农村危房动态排查和动态清零行动。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>项目资金情况。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eastAsia" w:eastAsia="方正楷体_GBK" w:cs="Times New Roman"/>
          <w:bCs/>
          <w:szCs w:val="32"/>
          <w:lang w:eastAsia="zh-CN"/>
        </w:rPr>
        <w:t>中央和市级专项统筹资金316.492</w:t>
      </w:r>
      <w:r>
        <w:rPr>
          <w:rFonts w:hint="eastAsia" w:eastAsia="方正楷体_GBK" w:cs="Times New Roman"/>
          <w:bCs/>
          <w:szCs w:val="32"/>
          <w:lang w:val="en-US" w:eastAsia="zh-CN"/>
        </w:rPr>
        <w:t>4</w:t>
      </w:r>
      <w:r>
        <w:rPr>
          <w:rFonts w:hint="eastAsia" w:eastAsia="方正楷体_GBK" w:cs="Times New Roman"/>
          <w:bCs/>
          <w:szCs w:val="32"/>
          <w:lang w:eastAsia="zh-CN"/>
        </w:rPr>
        <w:t>万元，</w:t>
      </w:r>
      <w:r>
        <w:rPr>
          <w:rFonts w:hint="default" w:ascii="Times New Roman" w:hAnsi="Times New Roman" w:cs="Times New Roman"/>
          <w:spacing w:val="6"/>
          <w:sz w:val="32"/>
          <w:szCs w:val="32"/>
          <w:lang w:val="en-US" w:eastAsia="zh-CN"/>
        </w:rPr>
        <w:t>已拨付</w:t>
      </w:r>
      <w:r>
        <w:rPr>
          <w:rFonts w:hint="eastAsia" w:cs="Times New Roman"/>
          <w:spacing w:val="6"/>
          <w:sz w:val="32"/>
          <w:szCs w:val="32"/>
          <w:lang w:val="en-US" w:eastAsia="zh-CN"/>
        </w:rPr>
        <w:t>316.4924</w:t>
      </w:r>
      <w:r>
        <w:rPr>
          <w:rFonts w:hint="default" w:ascii="Times New Roman" w:hAnsi="Times New Roman" w:cs="Times New Roman"/>
          <w:spacing w:val="6"/>
          <w:sz w:val="32"/>
          <w:szCs w:val="32"/>
          <w:lang w:val="en-US" w:eastAsia="zh-CN"/>
        </w:rPr>
        <w:t>万元，执行率</w:t>
      </w:r>
      <w:r>
        <w:rPr>
          <w:rFonts w:hint="eastAsia" w:cs="Times New Roman"/>
          <w:spacing w:val="6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cs="Times New Roman"/>
          <w:spacing w:val="6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>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outlineLvl w:val="0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eastAsia" w:eastAsia="方正楷体_GBK" w:cs="Times New Roman"/>
          <w:bCs/>
          <w:szCs w:val="32"/>
          <w:lang w:eastAsia="zh-CN"/>
        </w:rPr>
        <w:t>完成改造</w:t>
      </w:r>
      <w:r>
        <w:rPr>
          <w:rFonts w:hint="eastAsia" w:eastAsia="方正楷体_GBK" w:cs="Times New Roman"/>
          <w:bCs/>
          <w:szCs w:val="32"/>
          <w:lang w:val="en-US" w:eastAsia="zh-CN"/>
        </w:rPr>
        <w:t>农村危房185户。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方正楷体_GBK" w:cs="Times New Roman"/>
          <w:bCs/>
          <w:szCs w:val="32"/>
        </w:rPr>
      </w:pPr>
      <w:r>
        <w:rPr>
          <w:rFonts w:hint="default" w:ascii="Times New Roman" w:hAnsi="Times New Roman" w:eastAsia="方正楷体_GBK" w:cs="Times New Roman"/>
          <w:bCs/>
          <w:szCs w:val="32"/>
          <w:lang w:val="en-US" w:eastAsia="zh-CN"/>
        </w:rPr>
        <w:t>主要</w:t>
      </w:r>
      <w:r>
        <w:rPr>
          <w:rFonts w:hint="default" w:ascii="Times New Roman" w:hAnsi="Times New Roman" w:eastAsia="方正楷体_GBK" w:cs="Times New Roman"/>
          <w:bCs/>
          <w:szCs w:val="32"/>
        </w:rPr>
        <w:t>职能职责。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outlineLvl w:val="0"/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丰都县住房和城乡建设委员会主要职能职责为：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1.</w:t>
      </w:r>
      <w:r>
        <w:rPr>
          <w:rFonts w:hint="eastAsia" w:cs="Times New Roman"/>
          <w:sz w:val="32"/>
          <w:szCs w:val="32"/>
          <w:lang w:eastAsia="zh-CN"/>
        </w:rPr>
        <w:t>指导村镇建设管理（农房建设、农村危旧房改造）。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2.负责村镇建设有关补助资金的计划分配、监督管理。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3.指导村镇历史建筑、传统风貌的修复建设。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4.指导推广村庄建设技术标准和通通图集。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二、绩效目标完成情况分析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Cs w:val="32"/>
        </w:rPr>
        <w:t>（一）总体绩效目标完成情况分析</w:t>
      </w:r>
      <w:r>
        <w:rPr>
          <w:rFonts w:hint="eastAsia" w:ascii="方正楷体_GBK" w:hAnsi="方正楷体_GBK" w:eastAsia="方正楷体_GBK" w:cs="方正楷体_GBK"/>
          <w:b w:val="0"/>
          <w:bCs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下达资金计划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金额</w:t>
      </w:r>
      <w:r>
        <w:rPr>
          <w:rFonts w:hint="eastAsia" w:cs="Times New Roman"/>
          <w:spacing w:val="6"/>
          <w:sz w:val="32"/>
          <w:szCs w:val="32"/>
          <w:lang w:val="en-US" w:eastAsia="zh-CN"/>
        </w:rPr>
        <w:t>316.4924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万元</w:t>
      </w:r>
      <w:r>
        <w:rPr>
          <w:rFonts w:hint="default" w:ascii="Times New Roman" w:hAnsi="Times New Roman" w:cs="Times New Roman"/>
          <w:spacing w:val="6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pacing w:val="6"/>
          <w:sz w:val="32"/>
          <w:szCs w:val="32"/>
          <w:lang w:val="en-US" w:eastAsia="zh-CN"/>
        </w:rPr>
        <w:t>已拨付</w:t>
      </w:r>
      <w:r>
        <w:rPr>
          <w:rFonts w:hint="eastAsia" w:cs="Times New Roman"/>
          <w:spacing w:val="6"/>
          <w:sz w:val="32"/>
          <w:szCs w:val="32"/>
          <w:lang w:val="en-US" w:eastAsia="zh-CN"/>
        </w:rPr>
        <w:t>316.4924</w:t>
      </w:r>
      <w:r>
        <w:rPr>
          <w:rFonts w:hint="default" w:ascii="Times New Roman" w:hAnsi="Times New Roman" w:cs="Times New Roman"/>
          <w:spacing w:val="6"/>
          <w:sz w:val="32"/>
          <w:szCs w:val="32"/>
          <w:lang w:val="en-US" w:eastAsia="zh-CN"/>
        </w:rPr>
        <w:t>万元，执行率</w:t>
      </w:r>
      <w:r>
        <w:rPr>
          <w:rFonts w:hint="eastAsia" w:cs="Times New Roman"/>
          <w:spacing w:val="6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cs="Times New Roman"/>
          <w:spacing w:val="6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方正楷体_GBK" w:hAnsi="方正楷体_GBK" w:eastAsia="方正楷体_GBK" w:cs="方正楷体_GBK"/>
          <w:b w:val="0"/>
          <w:bCs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/>
          <w:szCs w:val="32"/>
        </w:rPr>
        <w:t>（二）绩效指标完成情况分析</w:t>
      </w:r>
      <w:r>
        <w:rPr>
          <w:rFonts w:hint="eastAsia" w:ascii="方正楷体_GBK" w:hAnsi="方正楷体_GBK" w:eastAsia="方正楷体_GBK" w:cs="方正楷体_GBK"/>
          <w:b w:val="0"/>
          <w:bCs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1.投入：下达资金计划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金额</w:t>
      </w:r>
      <w:r>
        <w:rPr>
          <w:rFonts w:hint="eastAsia" w:cs="Times New Roman"/>
          <w:spacing w:val="6"/>
          <w:sz w:val="32"/>
          <w:szCs w:val="32"/>
          <w:lang w:val="en-US" w:eastAsia="zh-CN"/>
        </w:rPr>
        <w:t>316.4924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万元</w:t>
      </w:r>
      <w:r>
        <w:rPr>
          <w:rFonts w:hint="default" w:ascii="Times New Roman" w:hAnsi="Times New Roman" w:cs="Times New Roman"/>
          <w:spacing w:val="6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pacing w:val="6"/>
          <w:sz w:val="32"/>
          <w:szCs w:val="32"/>
          <w:lang w:val="en-US" w:eastAsia="zh-CN"/>
        </w:rPr>
        <w:t>已拨付</w:t>
      </w:r>
      <w:r>
        <w:rPr>
          <w:rFonts w:hint="eastAsia" w:cs="Times New Roman"/>
          <w:spacing w:val="6"/>
          <w:sz w:val="32"/>
          <w:szCs w:val="32"/>
          <w:lang w:val="en-US" w:eastAsia="zh-CN"/>
        </w:rPr>
        <w:t>316.4924</w:t>
      </w:r>
      <w:r>
        <w:rPr>
          <w:rFonts w:hint="default" w:ascii="Times New Roman" w:hAnsi="Times New Roman" w:cs="Times New Roman"/>
          <w:spacing w:val="6"/>
          <w:sz w:val="32"/>
          <w:szCs w:val="32"/>
          <w:lang w:val="en-US" w:eastAsia="zh-CN"/>
        </w:rPr>
        <w:t>万元，执行率</w:t>
      </w:r>
      <w:r>
        <w:rPr>
          <w:rFonts w:hint="eastAsia" w:cs="Times New Roman"/>
          <w:spacing w:val="6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cs="Times New Roman"/>
          <w:spacing w:val="6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楷体_GBK" w:cs="Times New Roman"/>
          <w:bCs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cs="Times New Roman"/>
          <w:sz w:val="32"/>
          <w:szCs w:val="32"/>
          <w:lang w:eastAsia="zh-CN"/>
        </w:rPr>
        <w:t>完成</w:t>
      </w:r>
      <w:r>
        <w:rPr>
          <w:rFonts w:hint="eastAsia" w:eastAsia="方正楷体_GBK" w:cs="Times New Roman"/>
          <w:bCs/>
          <w:szCs w:val="32"/>
          <w:lang w:eastAsia="zh-CN"/>
        </w:rPr>
        <w:t>改造</w:t>
      </w:r>
      <w:r>
        <w:rPr>
          <w:rFonts w:hint="eastAsia" w:eastAsia="方正楷体_GBK" w:cs="Times New Roman"/>
          <w:bCs/>
          <w:szCs w:val="32"/>
          <w:lang w:val="en-US" w:eastAsia="zh-CN"/>
        </w:rPr>
        <w:t>农村危房185户。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</w:rPr>
        <w:t>效果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社会效益：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有效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改善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农户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居住环境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z w:val="32"/>
        </w:rPr>
        <w:t>可持续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影响时限</w:t>
      </w:r>
      <w:r>
        <w:rPr>
          <w:rFonts w:hint="default" w:ascii="Times New Roman" w:hAnsi="Times New Roman" w:eastAsia="仿宋_GB2312" w:cs="Times New Roman"/>
          <w:sz w:val="32"/>
        </w:rPr>
        <w:t>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长期。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社会公众满意度：</w:t>
      </w:r>
      <w:r>
        <w:rPr>
          <w:rFonts w:hint="default" w:ascii="Times New Roman" w:hAnsi="Times New Roman" w:cs="Times New Roman"/>
          <w:szCs w:val="32"/>
        </w:rPr>
        <w:t>满意度</w:t>
      </w:r>
      <w:r>
        <w:rPr>
          <w:rFonts w:hint="default" w:ascii="Times New Roman" w:hAnsi="Times New Roman" w:cs="Times New Roman"/>
          <w:szCs w:val="32"/>
          <w:lang w:eastAsia="zh-CN"/>
        </w:rPr>
        <w:t>达</w:t>
      </w:r>
      <w:r>
        <w:rPr>
          <w:rFonts w:hint="default" w:ascii="Times New Roman" w:hAnsi="Times New Roman" w:cs="Times New Roman"/>
          <w:szCs w:val="32"/>
          <w:lang w:val="en-US" w:eastAsia="zh-CN"/>
        </w:rPr>
        <w:t>95%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方正楷体_GBK" w:hAnsi="方正楷体_GBK" w:eastAsia="方正楷体_GBK" w:cs="方正楷体_GBK"/>
          <w:b w:val="0"/>
          <w:bCs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/>
          <w:szCs w:val="32"/>
        </w:rPr>
        <w:t>（三）评价结果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本项目自评得分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szCs w:val="32"/>
        </w:rPr>
        <w:t>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评价等级为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等级，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szCs w:val="32"/>
        </w:rPr>
        <w:t>达到预期绩效目标。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三、存在问题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Cs w:val="32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>（一）项目管理方面的问题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Cs w:val="32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>（二）资金使用方面的问题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Cs w:val="32"/>
        </w:rPr>
      </w:pPr>
      <w:r>
        <w:rPr>
          <w:rFonts w:hint="default" w:ascii="Times New Roman" w:hAnsi="Times New Roman" w:eastAsia="方正楷体_GBK" w:cs="Times New Roman"/>
          <w:bCs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Cs w:val="32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>（三）项目绩效方面的问题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Cs w:val="32"/>
        </w:rPr>
      </w:pPr>
      <w:r>
        <w:rPr>
          <w:rFonts w:hint="default" w:ascii="Times New Roman" w:hAnsi="Times New Roman" w:eastAsia="方正楷体_GBK" w:cs="Times New Roman"/>
          <w:bCs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Cs w:val="32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>（四）其他方面的问题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四、下一步改进措施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加强项目监管，确保项目有序推进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五、绩效自评结果拟应用和公开情况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cs="Times New Roman"/>
          <w:szCs w:val="32"/>
        </w:rPr>
        <w:t>绩效自评结果将在丰都县人民政府公众信息网站上进行公开，绩效评价结果与下年度资金安排直接挂钩。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szCs w:val="32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丰都县住房和城乡建设委员会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2022年3月</w:t>
      </w:r>
      <w:r>
        <w:rPr>
          <w:rFonts w:hint="eastAsia" w:cs="Times New Roman"/>
          <w:szCs w:val="32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outlineLvl w:val="0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outlineLvl w:val="0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eastAsia="方正楷体_GBK" w:cs="Times New Roman"/>
          <w:bCs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eastAsia="方正楷体_GBK" w:cs="Times New Roman"/>
          <w:bCs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3A071B"/>
    <w:multiLevelType w:val="singleLevel"/>
    <w:tmpl w:val="853A071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EF7B9FF"/>
    <w:multiLevelType w:val="singleLevel"/>
    <w:tmpl w:val="8EF7B9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E5CBC"/>
    <w:rsid w:val="28080639"/>
    <w:rsid w:val="32724B58"/>
    <w:rsid w:val="3ABF6083"/>
    <w:rsid w:val="53583865"/>
    <w:rsid w:val="57DE5CBC"/>
    <w:rsid w:val="6C21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663</Words>
  <Characters>745</Characters>
  <Lines>0</Lines>
  <Paragraphs>0</Paragraphs>
  <TotalTime>1</TotalTime>
  <ScaleCrop>false</ScaleCrop>
  <LinksUpToDate>false</LinksUpToDate>
  <CharactersWithSpaces>745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2022-03-31T03:44:00Z</dcterms:created>
  <dc:creator>Administrator</dc:creator>
  <cp:lastModifiedBy>ャ圉 湢+い</cp:lastModifiedBy>
  <dcterms:modified xsi:type="dcterms:W3CDTF">2022-04-14T02:50:12Z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A32F1EE436404724B334B3601D7AB8EB</vt:lpwstr>
  </property>
</Properties>
</file>