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4"/>
          <w:lang w:val="en-US" w:eastAsia="zh-CN"/>
        </w:rPr>
        <w:t>丰都县住房和城乡建设委员会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4"/>
        </w:rPr>
      </w:pPr>
      <w:r>
        <w:rPr>
          <w:rFonts w:hint="default" w:ascii="Times New Roman" w:hAnsi="Times New Roman" w:eastAsia="方正小标宋_GBK" w:cs="Times New Roman"/>
          <w:sz w:val="40"/>
          <w:szCs w:val="44"/>
        </w:rPr>
        <w:t>2021年度</w:t>
      </w:r>
      <w:r>
        <w:rPr>
          <w:rFonts w:hint="eastAsia" w:eastAsia="方正小标宋_GBK" w:cs="Times New Roman"/>
          <w:sz w:val="40"/>
          <w:szCs w:val="44"/>
          <w:lang w:eastAsia="zh-CN"/>
        </w:rPr>
        <w:t>美丽宜居示范村庄设计费</w:t>
      </w:r>
      <w:r>
        <w:rPr>
          <w:rFonts w:hint="default" w:ascii="Times New Roman" w:hAnsi="Times New Roman" w:eastAsia="方正小标宋_GBK" w:cs="Times New Roman"/>
          <w:sz w:val="40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4"/>
        </w:rPr>
      </w:pPr>
      <w:r>
        <w:rPr>
          <w:rFonts w:hint="default" w:ascii="Times New Roman" w:hAnsi="Times New Roman" w:eastAsia="方正小标宋_GBK" w:cs="Times New Roman"/>
          <w:sz w:val="40"/>
          <w:szCs w:val="44"/>
        </w:rPr>
        <w:t>绩效自评报告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28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根据《关于开展202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年预算绩效自评工作的通知》（丰都财政发〔202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号）文件要求，2021年度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美丽宜居示范村庄设计</w:t>
      </w:r>
      <w:r>
        <w:rPr>
          <w:rFonts w:hint="eastAsia" w:cs="Times New Roman"/>
          <w:sz w:val="32"/>
          <w:szCs w:val="32"/>
          <w:lang w:val="en-US" w:eastAsia="zh-CN"/>
        </w:rPr>
        <w:t>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项目自评报告如下：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基本情况</w:t>
      </w:r>
    </w:p>
    <w:p>
      <w:pPr>
        <w:numPr>
          <w:ilvl w:val="0"/>
          <w:numId w:val="2"/>
        </w:numPr>
        <w:ind w:firstLine="320" w:firstLineChars="100"/>
        <w:rPr>
          <w:rFonts w:hint="eastAsia" w:eastAsia="方正楷体_GBK" w:cs="Times New Roman"/>
          <w:bCs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项目背景、内容。</w:t>
      </w:r>
      <w:r>
        <w:rPr>
          <w:rFonts w:hint="eastAsia" w:eastAsia="方正楷体_GBK" w:cs="Times New Roman"/>
          <w:bCs/>
          <w:szCs w:val="32"/>
          <w:lang w:eastAsia="zh-CN"/>
        </w:rPr>
        <w:t>改善我县农村居民住房、饮水、和出行等基本生活条件，为建成一批各具特色的美丽宜居示范村庄提供指导。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项目资金情况。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县级财政资金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万元</w:t>
      </w:r>
      <w:r>
        <w:rPr>
          <w:rFonts w:hint="default" w:ascii="Times New Roman" w:hAnsi="Times New Roman" w:cs="Times New Roman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已拨付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万元，执行率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绩效目标。</w:t>
      </w:r>
      <w:r>
        <w:rPr>
          <w:rFonts w:hint="eastAsia" w:eastAsia="方正楷体_GBK" w:cs="Times New Roman"/>
          <w:bCs/>
          <w:szCs w:val="32"/>
          <w:lang w:eastAsia="zh-CN"/>
        </w:rPr>
        <w:t>完成南天湖镇鹿山村、青龙乡青天村美丽宜居示范村庄设计。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  <w:t>主要</w:t>
      </w:r>
      <w:r>
        <w:rPr>
          <w:rFonts w:hint="default" w:ascii="Times New Roman" w:hAnsi="Times New Roman" w:eastAsia="方正楷体_GBK" w:cs="Times New Roman"/>
          <w:bCs/>
          <w:szCs w:val="32"/>
        </w:rPr>
        <w:t>职能职责。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丰都县住房和城乡建设委员会主要职能职责为：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textAlignment w:val="auto"/>
        <w:outlineLvl w:val="0"/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>指导村镇建设管理（农房建设、农村危旧房改造）。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textAlignment w:val="auto"/>
        <w:outlineLvl w:val="0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负责村镇建设有关补助资金的计划分配、监督管理。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textAlignment w:val="auto"/>
        <w:outlineLvl w:val="0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指导村镇历史建筑、传统风貌的修复建设。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textAlignment w:val="auto"/>
        <w:outlineLvl w:val="0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指导推广村庄建设技术标准和通通图集。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b/>
          <w:szCs w:val="32"/>
        </w:rPr>
        <w:t>（一）总体绩效目标完成情况分析</w:t>
      </w:r>
      <w:r>
        <w:rPr>
          <w:rFonts w:hint="default" w:ascii="Times New Roman" w:hAnsi="Times New Roman" w:cs="Times New Roman"/>
          <w:b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下达资金计划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金额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万元</w:t>
      </w:r>
      <w:r>
        <w:rPr>
          <w:rFonts w:hint="default" w:ascii="Times New Roman" w:hAnsi="Times New Roman" w:cs="Times New Roman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已拨付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万元，执行率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cs="Times New Roman"/>
          <w:b/>
          <w:szCs w:val="32"/>
          <w:lang w:eastAsia="zh-CN"/>
        </w:rPr>
      </w:pPr>
      <w:r>
        <w:rPr>
          <w:rFonts w:hint="default" w:ascii="Times New Roman" w:hAnsi="Times New Roman" w:cs="Times New Roman"/>
          <w:b/>
          <w:szCs w:val="32"/>
        </w:rPr>
        <w:t>（二）绩效指标完成情况分析</w:t>
      </w:r>
      <w:r>
        <w:rPr>
          <w:rFonts w:hint="eastAsia" w:cs="Times New Roman"/>
          <w:b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1.投入：下达资金计划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金额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万元</w:t>
      </w:r>
      <w:r>
        <w:rPr>
          <w:rFonts w:hint="default" w:ascii="Times New Roman" w:hAnsi="Times New Roman" w:cs="Times New Roman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已拨付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万元，执行率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完成</w:t>
      </w:r>
      <w:r>
        <w:rPr>
          <w:rFonts w:hint="eastAsia" w:ascii="方正仿宋_GBK" w:hAnsi="方正仿宋_GBK" w:eastAsia="方正仿宋_GBK" w:cs="方正仿宋_GBK"/>
          <w:bCs/>
          <w:szCs w:val="32"/>
          <w:lang w:eastAsia="zh-CN"/>
        </w:rPr>
        <w:t>南天湖镇鹿山村、青龙乡青天村美丽宜居示范村庄设计。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</w:rPr>
        <w:t>效果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：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社会效益：有效改善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农户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居住环境。可持续影响时限：长期。社会公众满意度：满意度达95%。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default" w:ascii="Times New Roman" w:hAnsi="Times New Roman" w:cs="Times New Roman"/>
          <w:b/>
          <w:szCs w:val="32"/>
        </w:rPr>
      </w:pPr>
      <w:r>
        <w:rPr>
          <w:rFonts w:hint="default" w:ascii="Times New Roman" w:hAnsi="Times New Roman" w:cs="Times New Roman"/>
          <w:b/>
          <w:szCs w:val="32"/>
        </w:rPr>
        <w:t>（三）评价结果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本项目自评得分95分，评价等级为优等级，已达到预期绩效目标。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（一）项目管理方面的问题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（二）资金使用方面的问题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（三）项目绩效方面的问题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（四）其他方面的问题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四、下一步改进措施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加强项目监管，确保项目有序推进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cs="Times New Roman"/>
          <w:szCs w:val="32"/>
        </w:rPr>
        <w:t>绩效自评结果将在丰都县人民政府公众信息网站上进行公开，绩效评价结果与下年度资金安排直接挂钩。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丰都县住房和城乡建设委员会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2022年3月</w:t>
      </w:r>
      <w:r>
        <w:rPr>
          <w:rFonts w:hint="eastAsia" w:cs="Times New Roman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eastAsia="方正楷体_GBK" w:cs="Times New Roman"/>
          <w:bCs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cs="Times New Roman"/>
          <w:b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399B2"/>
    <w:multiLevelType w:val="singleLevel"/>
    <w:tmpl w:val="B00399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F1FC8D"/>
    <w:multiLevelType w:val="singleLevel"/>
    <w:tmpl w:val="24F1F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48BD16D"/>
    <w:multiLevelType w:val="singleLevel"/>
    <w:tmpl w:val="348BD1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D4956"/>
    <w:rsid w:val="1E1D4956"/>
    <w:rsid w:val="21DE0BDC"/>
    <w:rsid w:val="280F4E98"/>
    <w:rsid w:val="46E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756</Characters>
  <Lines>0</Lines>
  <Paragraphs>0</Paragraphs>
  <TotalTime>1</TotalTime>
  <ScaleCrop>false</ScaleCrop>
  <LinksUpToDate>false</LinksUpToDate>
  <CharactersWithSpaces>756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2022-03-31T03:47:00Z</dcterms:created>
  <dc:creator>Administrator</dc:creator>
  <cp:lastModifiedBy>ャ圉 湢+い</cp:lastModifiedBy>
  <dcterms:modified xsi:type="dcterms:W3CDTF">2022-04-14T02:47:29Z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ACB697AAF6D54FE79F7992A1D848DEED</vt:lpwstr>
  </property>
</Properties>
</file>