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丰都县卫生健康综合行政执法支队</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2024年部门预算情况说明</w:t>
      </w:r>
    </w:p>
    <w:p>
      <w:pPr>
        <w:spacing w:line="600" w:lineRule="exact"/>
        <w:ind w:firstLine="880" w:firstLineChars="200"/>
        <w:jc w:val="center"/>
        <w:rPr>
          <w:rFonts w:hint="eastAsia" w:ascii="方正小标宋_GBK" w:hAnsi="华文中宋" w:eastAsia="方正小标宋_GBK"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（一）职能职责。</w:t>
      </w:r>
    </w:p>
    <w:p>
      <w:pPr>
        <w:spacing w:line="600" w:lineRule="exact"/>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1．承担全县卫生健康综合行政执法的组织协调。组织开展有关专项执法，配合落实相关的交叉执法、异地执法。参与起草卫生健康综合行政执法工作制度。</w:t>
      </w:r>
    </w:p>
    <w:p>
      <w:pPr>
        <w:spacing w:line="600" w:lineRule="exact"/>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2．承担医疗机构、采供血机构和医师执业、计划生育、母婴保健等医疗卫生领域的执法职能。</w:t>
      </w:r>
    </w:p>
    <w:p>
      <w:pPr>
        <w:spacing w:line="600" w:lineRule="exact"/>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3．承担公共场所卫生、饮用水卫生、学校卫生等公共卫生领域的执法职能。</w:t>
      </w:r>
    </w:p>
    <w:p>
      <w:pPr>
        <w:spacing w:line="600" w:lineRule="exact"/>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4．承担传染病防治、消毒产品、餐饮具集中消毒等传染病防治领域的执法职能。</w:t>
      </w:r>
    </w:p>
    <w:p>
      <w:pPr>
        <w:spacing w:line="600" w:lineRule="exact"/>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5．承担职业卫生、放射卫生等职业健康领域的执法职能。</w:t>
      </w:r>
    </w:p>
    <w:p>
      <w:pPr>
        <w:spacing w:line="600" w:lineRule="exact"/>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6．承担全县卫生健康综合行政执法体系和信息化建设任务。</w:t>
      </w:r>
    </w:p>
    <w:p>
      <w:pPr>
        <w:spacing w:line="600" w:lineRule="exact"/>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7．监督、指导乡镇（街</w:t>
      </w:r>
      <w:r>
        <w:rPr>
          <w:rFonts w:hint="eastAsia" w:ascii="方正楷体_GBK" w:hAnsi="仿宋_GB2312" w:eastAsia="方正楷体_GBK" w:cs="仿宋_GB2312"/>
          <w:sz w:val="32"/>
          <w:lang w:eastAsia="zh-CN"/>
        </w:rPr>
        <w:t>道</w:t>
      </w:r>
      <w:bookmarkStart w:id="0" w:name="_GoBack"/>
      <w:bookmarkEnd w:id="0"/>
      <w:r>
        <w:rPr>
          <w:rFonts w:hint="eastAsia" w:ascii="方正楷体_GBK" w:hAnsi="仿宋_GB2312" w:eastAsia="方正楷体_GBK" w:cs="仿宋_GB2312"/>
          <w:sz w:val="32"/>
        </w:rPr>
        <w:t>）卫生健康综合行政执法工作。</w:t>
      </w:r>
    </w:p>
    <w:p>
      <w:pPr>
        <w:spacing w:line="600" w:lineRule="exact"/>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8．承担全县卫生健康综合行政执法有关的应急工作。</w:t>
      </w:r>
    </w:p>
    <w:p>
      <w:pPr>
        <w:spacing w:line="600" w:lineRule="exact"/>
        <w:ind w:firstLine="640" w:firstLineChars="200"/>
        <w:rPr>
          <w:rFonts w:hint="eastAsia" w:ascii="方正楷体_GBK" w:hAnsi="仿宋_GB2312" w:eastAsia="方正楷体_GBK" w:cs="仿宋_GB2312"/>
          <w:sz w:val="32"/>
          <w:lang w:eastAsia="zh-CN"/>
        </w:rPr>
      </w:pPr>
      <w:r>
        <w:rPr>
          <w:rFonts w:hint="eastAsia" w:ascii="方正楷体_GBK" w:hAnsi="仿宋_GB2312" w:eastAsia="方正楷体_GBK" w:cs="仿宋_GB2312"/>
          <w:sz w:val="32"/>
        </w:rPr>
        <w:t>9．完成县委、县政府和县卫生健康委交办的其他事项</w:t>
      </w:r>
      <w:r>
        <w:rPr>
          <w:rFonts w:hint="eastAsia" w:ascii="方正楷体_GBK" w:hAnsi="仿宋_GB2312" w:eastAsia="方正楷体_GBK" w:cs="仿宋_GB2312"/>
          <w:sz w:val="32"/>
          <w:lang w:eastAsia="zh-CN"/>
        </w:rPr>
        <w:t>。</w:t>
      </w:r>
    </w:p>
    <w:p>
      <w:pPr>
        <w:pStyle w:val="8"/>
        <w:tabs>
          <w:tab w:val="center" w:pos="4153"/>
          <w:tab w:val="left" w:pos="7275"/>
        </w:tabs>
        <w:spacing w:line="600" w:lineRule="exact"/>
        <w:ind w:left="640" w:firstLine="0" w:firstLineChars="0"/>
        <w:jc w:val="left"/>
        <w:rPr>
          <w:rFonts w:hint="eastAsia" w:ascii="方正楷体_GBK" w:hAnsi="仿宋_GB2312" w:eastAsia="方正楷体_GBK" w:cs="仿宋_GB2312"/>
          <w:sz w:val="32"/>
        </w:rPr>
      </w:pPr>
      <w:r>
        <w:rPr>
          <w:rFonts w:hint="eastAsia" w:ascii="方正楷体_GBK" w:hAnsi="仿宋_GB2312" w:eastAsia="方正楷体_GBK" w:cs="仿宋_GB2312"/>
          <w:sz w:val="32"/>
        </w:rPr>
        <w:t>（二）单位构成。</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丰都县卫生健康综合行政执法支队，为县卫生健康委员会管理的行政执法机构，机构规格正科级。根据上述职责，丰都县卫生健康综合行政执法支队设下列内设机构：1．综合科；2．法制科；3．执法一大队；4．执法二大队；5．执法三大队。</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丰都县卫生健康综合行政执法支队参公事业编制为28名。设支队长1名、副支队长2名。内设机构领导职数5名（各科、大队设科长或大队长1名）。</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（一）收入预算：</w:t>
      </w:r>
      <w:r>
        <w:rPr>
          <w:rFonts w:hint="eastAsia" w:ascii="仿宋_GB2312" w:hAnsi="仿宋_GB2312" w:eastAsia="仿宋_GB2312" w:cs="仿宋_GB2312"/>
          <w:sz w:val="32"/>
        </w:rPr>
        <w:t>2024年年初预算数649.51万元，其中：一般公共预算拨款649.51</w:t>
      </w:r>
      <w:r>
        <w:rPr>
          <w:rFonts w:ascii="仿宋_GB2312" w:hAnsi="仿宋_GB2312" w:eastAsia="仿宋_GB2312" w:cs="仿宋_GB2312"/>
          <w:sz w:val="32"/>
        </w:rPr>
        <w:t xml:space="preserve"> </w:t>
      </w:r>
      <w:r>
        <w:rPr>
          <w:rFonts w:hint="eastAsia" w:ascii="仿宋_GB2312" w:hAnsi="仿宋_GB2312" w:eastAsia="仿宋_GB2312" w:cs="仿宋_GB2312"/>
          <w:sz w:val="32"/>
        </w:rPr>
        <w:t>万元，政府性基金预算拨款</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万元，国有资本经营预算拨款</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万元，事业收入</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w:t>
      </w:r>
      <w:r>
        <w:rPr>
          <w:rFonts w:ascii="仿宋_GB2312" w:hAnsi="仿宋_GB2312" w:eastAsia="仿宋_GB2312" w:cs="仿宋_GB2312"/>
          <w:sz w:val="32"/>
        </w:rPr>
        <w:t>元，</w:t>
      </w:r>
      <w:r>
        <w:rPr>
          <w:rFonts w:hint="eastAsia" w:ascii="仿宋_GB2312" w:hAnsi="仿宋_GB2312" w:eastAsia="仿宋_GB2312" w:cs="仿宋_GB2312"/>
          <w:sz w:val="32"/>
        </w:rPr>
        <w:t>事业单位经营收入</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ascii="仿宋_GB2312" w:hAnsi="仿宋_GB2312" w:eastAsia="仿宋_GB2312" w:cs="仿宋_GB2312"/>
          <w:sz w:val="32"/>
        </w:rPr>
        <w:t>，其他收入</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万元。收入较去年增加20.01万元，主要是一般公共预算资金经费拨款增加</w:t>
      </w:r>
      <w:r>
        <w:rPr>
          <w:rFonts w:hint="eastAsia" w:ascii="仿宋_GB2312" w:hAnsi="仿宋_GB2312" w:eastAsia="仿宋_GB2312" w:cs="仿宋_GB2312"/>
          <w:sz w:val="32"/>
          <w:lang w:val="en-US" w:eastAsia="zh-CN"/>
        </w:rPr>
        <w:t>20.01</w:t>
      </w:r>
      <w:r>
        <w:rPr>
          <w:rFonts w:hint="eastAsia" w:ascii="仿宋_GB2312" w:hAnsi="仿宋_GB2312" w:eastAsia="仿宋_GB2312" w:cs="仿宋_GB2312"/>
          <w:sz w:val="32"/>
        </w:rPr>
        <w:t>万元。</w:t>
      </w:r>
    </w:p>
    <w:p>
      <w:pPr>
        <w:spacing w:line="600" w:lineRule="exact"/>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（二）支出预算：</w:t>
      </w:r>
      <w:r>
        <w:rPr>
          <w:rFonts w:hint="eastAsia" w:ascii="仿宋_GB2312" w:hAnsi="仿宋_GB2312" w:eastAsia="仿宋_GB2312" w:cs="仿宋_GB2312"/>
          <w:sz w:val="32"/>
        </w:rPr>
        <w:t>2024年年初预算数653.62万元，其中：一般公共服务支出</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万元，教育支出</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万元，社会保障和就业支出96.42万元，卫生健康支出515.92万元，住房保障支出41.29万元。支出较去年增加17.72万元，主要是基本支出增加</w:t>
      </w:r>
      <w:r>
        <w:rPr>
          <w:rFonts w:hint="eastAsia" w:ascii="仿宋_GB2312" w:hAnsi="仿宋_GB2312" w:eastAsia="仿宋_GB2312" w:cs="仿宋_GB2312"/>
          <w:sz w:val="32"/>
          <w:lang w:val="en-US" w:eastAsia="zh-CN"/>
        </w:rPr>
        <w:t>25.53</w:t>
      </w:r>
      <w:r>
        <w:rPr>
          <w:rFonts w:hint="eastAsia" w:ascii="仿宋_GB2312" w:hAnsi="仿宋_GB2312" w:eastAsia="仿宋_GB2312" w:cs="仿宋_GB2312"/>
          <w:sz w:val="32"/>
        </w:rPr>
        <w:t>万元，项目支出</w:t>
      </w:r>
      <w:r>
        <w:rPr>
          <w:rFonts w:hint="eastAsia" w:ascii="仿宋_GB2312" w:hAnsi="仿宋_GB2312" w:eastAsia="仿宋_GB2312" w:cs="仿宋_GB2312"/>
          <w:sz w:val="32"/>
          <w:lang w:val="en-US" w:eastAsia="zh-CN"/>
        </w:rPr>
        <w:t>减少7.80</w:t>
      </w:r>
      <w:r>
        <w:rPr>
          <w:rFonts w:hint="eastAsia" w:ascii="仿宋_GB2312" w:hAnsi="仿宋_GB2312" w:eastAsia="仿宋_GB2312" w:cs="仿宋_GB2312"/>
          <w:sz w:val="32"/>
        </w:rPr>
        <w:t>万元。</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2024年一般公共预算财政拨款收入</w:t>
      </w:r>
      <w:r>
        <w:rPr>
          <w:rFonts w:hint="eastAsia" w:ascii="仿宋_GB2312" w:hAnsi="仿宋_GB2312" w:eastAsia="仿宋_GB2312" w:cs="仿宋_GB2312"/>
          <w:sz w:val="32"/>
          <w:lang w:val="en-US" w:eastAsia="zh-CN"/>
        </w:rPr>
        <w:t>649.51</w:t>
      </w:r>
      <w:r>
        <w:rPr>
          <w:rFonts w:hint="eastAsia" w:ascii="仿宋_GB2312" w:hAnsi="仿宋_GB2312" w:eastAsia="仿宋_GB2312" w:cs="仿宋_GB2312"/>
          <w:sz w:val="32"/>
        </w:rPr>
        <w:t>万元，一般公共预算财政拨款支出</w:t>
      </w:r>
      <w:r>
        <w:rPr>
          <w:rFonts w:hint="eastAsia" w:ascii="仿宋_GB2312" w:hAnsi="仿宋_GB2312" w:eastAsia="仿宋_GB2312" w:cs="仿宋_GB2312"/>
          <w:sz w:val="32"/>
          <w:lang w:val="en-US" w:eastAsia="zh-CN"/>
        </w:rPr>
        <w:t>653.62</w:t>
      </w:r>
      <w:r>
        <w:rPr>
          <w:rFonts w:hint="eastAsia" w:ascii="仿宋_GB2312" w:hAnsi="仿宋_GB2312" w:eastAsia="仿宋_GB2312" w:cs="仿宋_GB2312"/>
          <w:sz w:val="32"/>
        </w:rPr>
        <w:t>万元，比2023年增加减少</w:t>
      </w:r>
      <w:r>
        <w:rPr>
          <w:rFonts w:hint="eastAsia" w:ascii="仿宋_GB2312" w:hAnsi="仿宋_GB2312" w:eastAsia="仿宋_GB2312" w:cs="仿宋_GB2312"/>
          <w:sz w:val="32"/>
          <w:lang w:val="en-US" w:eastAsia="zh-CN"/>
        </w:rPr>
        <w:t>17.72</w:t>
      </w:r>
      <w:r>
        <w:rPr>
          <w:rFonts w:hint="eastAsia" w:ascii="仿宋_GB2312" w:hAnsi="仿宋_GB2312" w:eastAsia="仿宋_GB2312" w:cs="仿宋_GB2312"/>
          <w:sz w:val="32"/>
        </w:rPr>
        <w:t>万元。其中</w:t>
      </w:r>
      <w:r>
        <w:rPr>
          <w:rFonts w:ascii="仿宋_GB2312" w:hAnsi="仿宋_GB2312" w:eastAsia="仿宋_GB2312" w:cs="仿宋_GB2312"/>
          <w:sz w:val="32"/>
        </w:rPr>
        <w:t>：</w:t>
      </w:r>
      <w:r>
        <w:rPr>
          <w:rFonts w:hint="eastAsia" w:ascii="仿宋_GB2312" w:hAnsi="仿宋_GB2312" w:eastAsia="仿宋_GB2312" w:cs="仿宋_GB2312"/>
          <w:sz w:val="32"/>
        </w:rPr>
        <w:t>基本支出</w:t>
      </w:r>
      <w:r>
        <w:rPr>
          <w:rFonts w:hint="eastAsia" w:ascii="仿宋_GB2312" w:hAnsi="仿宋_GB2312" w:eastAsia="仿宋_GB2312" w:cs="仿宋_GB2312"/>
          <w:sz w:val="32"/>
          <w:lang w:val="en-US" w:eastAsia="zh-CN"/>
        </w:rPr>
        <w:t>624.23</w:t>
      </w:r>
      <w:r>
        <w:rPr>
          <w:rFonts w:hint="eastAsia" w:ascii="仿宋_GB2312" w:hAnsi="仿宋_GB2312" w:eastAsia="仿宋_GB2312" w:cs="仿宋_GB2312"/>
          <w:sz w:val="32"/>
        </w:rPr>
        <w:t>万元，比2023年增加</w:t>
      </w:r>
      <w:r>
        <w:rPr>
          <w:rFonts w:hint="eastAsia" w:ascii="仿宋_GB2312" w:hAnsi="仿宋_GB2312" w:eastAsia="仿宋_GB2312" w:cs="仿宋_GB2312"/>
          <w:sz w:val="32"/>
          <w:lang w:val="en-US" w:eastAsia="zh-CN"/>
        </w:rPr>
        <w:t>25.53</w:t>
      </w:r>
      <w:r>
        <w:rPr>
          <w:rFonts w:hint="eastAsia" w:ascii="仿宋_GB2312" w:hAnsi="仿宋_GB2312" w:eastAsia="仿宋_GB2312" w:cs="仿宋_GB2312"/>
          <w:sz w:val="32"/>
        </w:rPr>
        <w:t>万元，主要是社会保障和就业支出</w:t>
      </w:r>
      <w:r>
        <w:rPr>
          <w:rFonts w:hint="eastAsia" w:ascii="仿宋_GB2312" w:hAnsi="仿宋_GB2312" w:eastAsia="仿宋_GB2312" w:cs="仿宋_GB2312"/>
          <w:sz w:val="32"/>
          <w:lang w:val="en-US" w:eastAsia="zh-CN"/>
        </w:rPr>
        <w:t>减少1.50万元，卫生健康支出增加25.57万元，行政事业单位医疗增加11.68万元，住房保障支出增加1.45万元</w:t>
      </w:r>
      <w:r>
        <w:rPr>
          <w:rFonts w:hint="eastAsia" w:ascii="仿宋_GB2312" w:hAnsi="仿宋_GB2312" w:eastAsia="仿宋_GB2312" w:cs="仿宋_GB2312"/>
          <w:sz w:val="32"/>
        </w:rPr>
        <w:t>等，主要用于</w:t>
      </w:r>
      <w:r>
        <w:rPr>
          <w:rFonts w:ascii="仿宋_GB2312" w:hAnsi="仿宋_GB2312" w:eastAsia="仿宋_GB2312" w:cs="仿宋_GB2312"/>
          <w:sz w:val="32"/>
        </w:rPr>
        <w:t>保障</w:t>
      </w:r>
      <w:r>
        <w:rPr>
          <w:rFonts w:hint="eastAsia" w:ascii="仿宋_GB2312" w:hAnsi="仿宋_GB2312" w:eastAsia="仿宋_GB2312" w:cs="仿宋_GB2312"/>
          <w:sz w:val="32"/>
        </w:rPr>
        <w:t>在职人员工资福利及社会保险缴费，</w:t>
      </w:r>
      <w:r>
        <w:rPr>
          <w:rFonts w:ascii="仿宋_GB2312" w:hAnsi="仿宋_GB2312" w:eastAsia="仿宋_GB2312" w:cs="仿宋_GB2312"/>
          <w:sz w:val="32"/>
        </w:rPr>
        <w:t>退休人员</w:t>
      </w:r>
      <w:r>
        <w:rPr>
          <w:rFonts w:hint="eastAsia" w:ascii="仿宋_GB2312" w:hAnsi="仿宋_GB2312" w:eastAsia="仿宋_GB2312" w:cs="仿宋_GB2312"/>
          <w:sz w:val="32"/>
        </w:rPr>
        <w:t>补助等，保障部门正常运转的各项商品服务支出；项目支出</w:t>
      </w:r>
      <w:r>
        <w:rPr>
          <w:rFonts w:hint="eastAsia" w:ascii="仿宋_GB2312" w:hAnsi="仿宋_GB2312" w:eastAsia="仿宋_GB2312" w:cs="仿宋_GB2312"/>
          <w:sz w:val="32"/>
          <w:lang w:val="en-US" w:eastAsia="zh-CN"/>
        </w:rPr>
        <w:t>29.40</w:t>
      </w:r>
      <w:r>
        <w:rPr>
          <w:rFonts w:hint="eastAsia" w:ascii="仿宋_GB2312" w:hAnsi="仿宋_GB2312" w:eastAsia="仿宋_GB2312" w:cs="仿宋_GB2312"/>
          <w:sz w:val="32"/>
        </w:rPr>
        <w:t>万元，比2023年</w:t>
      </w:r>
      <w:r>
        <w:rPr>
          <w:rFonts w:hint="eastAsia" w:ascii="仿宋_GB2312" w:hAnsi="仿宋_GB2312" w:eastAsia="仿宋_GB2312" w:cs="仿宋_GB2312"/>
          <w:sz w:val="32"/>
          <w:lang w:val="en-US" w:eastAsia="zh-CN"/>
        </w:rPr>
        <w:t>减少7.80</w:t>
      </w:r>
      <w:r>
        <w:rPr>
          <w:rFonts w:hint="eastAsia" w:ascii="仿宋_GB2312" w:hAnsi="仿宋_GB2312" w:eastAsia="仿宋_GB2312" w:cs="仿宋_GB2312"/>
          <w:sz w:val="32"/>
        </w:rPr>
        <w:t>万元，主要是</w:t>
      </w:r>
      <w:r>
        <w:rPr>
          <w:rFonts w:hint="eastAsia" w:ascii="仿宋_GB2312" w:hAnsi="仿宋_GB2312" w:eastAsia="仿宋_GB2312" w:cs="仿宋_GB2312"/>
          <w:sz w:val="32"/>
          <w:lang w:val="en-US" w:eastAsia="zh-CN"/>
        </w:rPr>
        <w:t>在保证项目正常开展的情况下，削减开支</w:t>
      </w:r>
      <w:r>
        <w:rPr>
          <w:rFonts w:hint="eastAsia" w:ascii="仿宋_GB2312" w:hAnsi="仿宋_GB2312" w:eastAsia="仿宋_GB2312" w:cs="仿宋_GB2312"/>
          <w:sz w:val="32"/>
        </w:rPr>
        <w:t>等，主要用于</w:t>
      </w:r>
      <w:r>
        <w:rPr>
          <w:rFonts w:hint="eastAsia" w:ascii="仿宋_GB2312" w:hAnsi="仿宋_GB2312" w:eastAsia="仿宋_GB2312" w:cs="仿宋_GB2312"/>
          <w:sz w:val="32"/>
          <w:lang w:val="en-US" w:eastAsia="zh-CN"/>
        </w:rPr>
        <w:t>国家双随机检查、职业卫生技术评估</w:t>
      </w:r>
      <w:r>
        <w:rPr>
          <w:rFonts w:hint="eastAsia" w:ascii="仿宋_GB2312" w:hAnsi="仿宋_GB2312" w:eastAsia="仿宋_GB2312" w:cs="仿宋_GB2312"/>
          <w:sz w:val="32"/>
        </w:rPr>
        <w:t>等重点工作。</w:t>
      </w:r>
    </w:p>
    <w:p>
      <w:pPr>
        <w:spacing w:line="60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2024年政府性</w:t>
      </w:r>
      <w:r>
        <w:rPr>
          <w:rFonts w:ascii="仿宋_GB2312" w:hAnsi="仿宋_GB2312" w:eastAsia="仿宋_GB2312" w:cs="仿宋_GB2312"/>
          <w:sz w:val="32"/>
        </w:rPr>
        <w:t>基金预算收入</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ascii="仿宋_GB2312" w:hAnsi="仿宋_GB2312" w:eastAsia="仿宋_GB2312" w:cs="仿宋_GB2312"/>
          <w:sz w:val="32"/>
        </w:rPr>
        <w:t>，</w:t>
      </w:r>
      <w:r>
        <w:rPr>
          <w:rFonts w:hint="eastAsia" w:ascii="仿宋_GB2312" w:hAnsi="仿宋_GB2312" w:eastAsia="仿宋_GB2312" w:cs="仿宋_GB2312"/>
          <w:sz w:val="32"/>
        </w:rPr>
        <w:t>政府性</w:t>
      </w:r>
      <w:r>
        <w:rPr>
          <w:rFonts w:ascii="仿宋_GB2312" w:hAnsi="仿宋_GB2312" w:eastAsia="仿宋_GB2312" w:cs="仿宋_GB2312"/>
          <w:sz w:val="32"/>
        </w:rPr>
        <w:t>基金预算支出</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lang w:eastAsia="zh-CN"/>
        </w:rPr>
        <w:t>丰都县卫生健康综合行政执法支队</w:t>
      </w:r>
      <w:r>
        <w:rPr>
          <w:rFonts w:hint="eastAsia" w:ascii="仿宋_GB2312" w:hAnsi="仿宋_GB2312" w:eastAsia="仿宋_GB2312" w:cs="仿宋_GB2312"/>
          <w:sz w:val="32"/>
        </w:rPr>
        <w:t>2024</w:t>
      </w:r>
      <w:r>
        <w:rPr>
          <w:rFonts w:ascii="仿宋_GB2312" w:hAnsi="仿宋_GB2312" w:eastAsia="仿宋_GB2312" w:cs="仿宋_GB2312"/>
          <w:sz w:val="32"/>
        </w:rPr>
        <w:t>年</w:t>
      </w:r>
      <w:r>
        <w:rPr>
          <w:rFonts w:hint="eastAsia" w:ascii="仿宋_GB2312" w:hAnsi="仿宋_GB2312" w:eastAsia="仿宋_GB2312" w:cs="仿宋_GB2312"/>
          <w:sz w:val="32"/>
        </w:rPr>
        <w:t>无</w:t>
      </w:r>
      <w:r>
        <w:rPr>
          <w:rFonts w:ascii="仿宋_GB2312" w:hAnsi="仿宋_GB2312" w:eastAsia="仿宋_GB2312" w:cs="仿宋_GB2312"/>
          <w:sz w:val="32"/>
        </w:rPr>
        <w:t>使用政府性基金预算拨款安排的支出</w:t>
      </w:r>
      <w:r>
        <w:rPr>
          <w:rFonts w:hint="eastAsia" w:ascii="仿宋_GB2312" w:hAnsi="仿宋_GB2312" w:eastAsia="仿宋_GB2312" w:cs="仿宋_GB2312"/>
          <w:sz w:val="32"/>
          <w:lang w:eastAsia="zh-CN"/>
        </w:rPr>
        <w:t>。</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“三公”经费情况说明</w:t>
      </w:r>
    </w:p>
    <w:p>
      <w:pPr>
        <w:spacing w:line="600" w:lineRule="exact"/>
        <w:ind w:firstLine="600"/>
        <w:rPr>
          <w:rFonts w:hint="eastAsia" w:ascii="仿宋_GB2312" w:hAnsi="仿宋_GB2312" w:eastAsia="仿宋_GB2312" w:cs="仿宋_GB2312"/>
          <w:sz w:val="32"/>
        </w:rPr>
      </w:pPr>
      <w:r>
        <w:rPr>
          <w:rFonts w:hint="eastAsia" w:ascii="仿宋_GB2312" w:hAnsi="仿宋_GB2312" w:eastAsia="仿宋_GB2312" w:cs="仿宋_GB2312"/>
          <w:sz w:val="32"/>
        </w:rPr>
        <w:t>2024年“三公”经费预算</w:t>
      </w:r>
      <w:r>
        <w:rPr>
          <w:rFonts w:hint="eastAsia" w:ascii="仿宋_GB2312" w:hAnsi="仿宋_GB2312" w:eastAsia="仿宋_GB2312" w:cs="仿宋_GB2312"/>
          <w:sz w:val="32"/>
          <w:lang w:val="en-US" w:eastAsia="zh-CN"/>
        </w:rPr>
        <w:t>8.78</w:t>
      </w:r>
      <w:r>
        <w:rPr>
          <w:rFonts w:hint="eastAsia" w:ascii="仿宋_GB2312" w:hAnsi="仿宋_GB2312" w:eastAsia="仿宋_GB2312" w:cs="仿宋_GB2312"/>
          <w:sz w:val="32"/>
        </w:rPr>
        <w:t>万元，比2023年减少</w:t>
      </w:r>
      <w:r>
        <w:rPr>
          <w:rFonts w:hint="eastAsia" w:ascii="仿宋_GB2312" w:hAnsi="仿宋_GB2312" w:eastAsia="仿宋_GB2312" w:cs="仿宋_GB2312"/>
          <w:sz w:val="32"/>
          <w:lang w:val="en-US" w:eastAsia="zh-CN"/>
        </w:rPr>
        <w:t>0.60</w:t>
      </w:r>
      <w:r>
        <w:rPr>
          <w:rFonts w:hint="eastAsia" w:ascii="仿宋_GB2312" w:hAnsi="仿宋_GB2312" w:eastAsia="仿宋_GB2312" w:cs="仿宋_GB2312"/>
          <w:sz w:val="32"/>
        </w:rPr>
        <w:t>万元。其中：因公出国（境）费用</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3.38</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；公务用车运行维护费</w:t>
      </w:r>
      <w:r>
        <w:rPr>
          <w:rFonts w:hint="eastAsia" w:ascii="仿宋_GB2312" w:hAnsi="仿宋_GB2312" w:eastAsia="仿宋_GB2312" w:cs="仿宋_GB2312"/>
          <w:sz w:val="32"/>
          <w:lang w:val="en-US" w:eastAsia="zh-CN"/>
        </w:rPr>
        <w:t>5.40</w:t>
      </w:r>
      <w:r>
        <w:rPr>
          <w:rFonts w:hint="eastAsia" w:ascii="仿宋_GB2312" w:hAnsi="仿宋_GB2312" w:eastAsia="仿宋_GB2312" w:cs="仿宋_GB2312"/>
          <w:sz w:val="32"/>
        </w:rPr>
        <w:t>万元，比2023年减少</w:t>
      </w:r>
      <w:r>
        <w:rPr>
          <w:rFonts w:hint="eastAsia" w:ascii="仿宋_GB2312" w:hAnsi="仿宋_GB2312" w:eastAsia="仿宋_GB2312" w:cs="仿宋_GB2312"/>
          <w:sz w:val="32"/>
          <w:lang w:val="en-US" w:eastAsia="zh-CN"/>
        </w:rPr>
        <w:t>0.06</w:t>
      </w:r>
      <w:r>
        <w:rPr>
          <w:rFonts w:hint="eastAsia" w:ascii="仿宋_GB2312" w:hAnsi="仿宋_GB2312" w:eastAsia="仿宋_GB2312" w:cs="仿宋_GB2312"/>
          <w:sz w:val="32"/>
        </w:rPr>
        <w:t>万元，主要是</w:t>
      </w:r>
      <w:r>
        <w:rPr>
          <w:rFonts w:hint="eastAsia" w:ascii="仿宋_GB2312" w:hAnsi="仿宋_GB2312" w:eastAsia="仿宋_GB2312" w:cs="仿宋_GB2312"/>
          <w:sz w:val="32"/>
          <w:lang w:val="en-US" w:eastAsia="zh-CN"/>
        </w:rPr>
        <w:t>厉行节约，缩减支出</w:t>
      </w:r>
      <w:r>
        <w:rPr>
          <w:rFonts w:hint="eastAsia" w:ascii="仿宋_GB2312" w:hAnsi="仿宋_GB2312" w:eastAsia="仿宋_GB2312" w:cs="仿宋_GB2312"/>
          <w:sz w:val="32"/>
        </w:rPr>
        <w:t>；</w:t>
      </w:r>
      <w:r>
        <w:rPr>
          <w:rFonts w:ascii="仿宋_GB2312" w:hAnsi="仿宋_GB2312" w:eastAsia="仿宋_GB2312" w:cs="仿宋_GB2312"/>
          <w:sz w:val="32"/>
        </w:rPr>
        <w:t>公务</w:t>
      </w:r>
      <w:r>
        <w:rPr>
          <w:rFonts w:hint="eastAsia" w:ascii="仿宋_GB2312" w:hAnsi="仿宋_GB2312" w:eastAsia="仿宋_GB2312" w:cs="仿宋_GB2312"/>
          <w:sz w:val="32"/>
        </w:rPr>
        <w:t>用车</w:t>
      </w:r>
      <w:r>
        <w:rPr>
          <w:rFonts w:ascii="仿宋_GB2312" w:hAnsi="仿宋_GB2312" w:eastAsia="仿宋_GB2312" w:cs="仿宋_GB2312"/>
          <w:sz w:val="32"/>
        </w:rPr>
        <w:t>购置费</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（一）机关运行经费。</w:t>
      </w:r>
      <w:r>
        <w:rPr>
          <w:rFonts w:hint="eastAsia" w:ascii="仿宋_GB2312" w:hAnsi="仿宋_GB2312" w:eastAsia="仿宋_GB2312" w:cs="仿宋_GB2312"/>
          <w:sz w:val="32"/>
        </w:rPr>
        <w:t>2024年一般公共预算财政拨款运行经费81.92万元，比上年</w:t>
      </w:r>
      <w:r>
        <w:rPr>
          <w:rFonts w:ascii="仿宋_GB2312" w:hAnsi="仿宋_GB2312" w:eastAsia="仿宋_GB2312" w:cs="仿宋_GB2312"/>
          <w:sz w:val="32"/>
        </w:rPr>
        <w:t>增加</w:t>
      </w:r>
      <w:r>
        <w:rPr>
          <w:rFonts w:hint="eastAsia" w:ascii="仿宋_GB2312" w:hAnsi="仿宋_GB2312" w:eastAsia="仿宋_GB2312" w:cs="仿宋_GB2312"/>
          <w:sz w:val="32"/>
          <w:lang w:val="en-US" w:eastAsia="zh-CN"/>
        </w:rPr>
        <w:t>2.02</w:t>
      </w:r>
      <w:r>
        <w:rPr>
          <w:rFonts w:hint="eastAsia" w:ascii="仿宋_GB2312" w:hAnsi="仿宋_GB2312" w:eastAsia="仿宋_GB2312" w:cs="仿宋_GB2312"/>
          <w:sz w:val="32"/>
        </w:rPr>
        <w:t>万元，</w:t>
      </w:r>
      <w:r>
        <w:rPr>
          <w:rFonts w:ascii="仿宋_GB2312" w:hAnsi="仿宋_GB2312" w:eastAsia="仿宋_GB2312" w:cs="仿宋_GB2312"/>
          <w:sz w:val="32"/>
        </w:rPr>
        <w:t>主要</w:t>
      </w:r>
      <w:r>
        <w:rPr>
          <w:rFonts w:hint="eastAsia" w:ascii="仿宋_GB2312" w:hAnsi="仿宋_GB2312" w:eastAsia="仿宋_GB2312" w:cs="仿宋_GB2312"/>
          <w:sz w:val="32"/>
          <w:lang w:val="en-US" w:eastAsia="zh-CN"/>
        </w:rPr>
        <w:t>是本年新增职工，办公经常等相关支出增加</w:t>
      </w:r>
      <w:r>
        <w:rPr>
          <w:rFonts w:ascii="仿宋_GB2312" w:hAnsi="仿宋_GB2312" w:eastAsia="仿宋_GB2312" w:cs="仿宋_GB2312"/>
          <w:sz w:val="32"/>
        </w:rPr>
        <w:t>。</w:t>
      </w:r>
      <w:r>
        <w:rPr>
          <w:rFonts w:hint="eastAsia" w:ascii="仿宋_GB2312" w:hAnsi="仿宋_GB2312" w:eastAsia="仿宋_GB2312" w:cs="仿宋_GB2312"/>
          <w:sz w:val="32"/>
        </w:rPr>
        <w:t>主要用于办公费、印刷费、邮电费、水电费、物管费、差旅费、会议费、培训费及其他商品和服务支出等。</w:t>
      </w:r>
    </w:p>
    <w:p>
      <w:pPr>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（二）政府采购情况。</w:t>
      </w:r>
      <w:r>
        <w:rPr>
          <w:rFonts w:ascii="仿宋_GB2312" w:hAnsi="仿宋_GB2312" w:eastAsia="仿宋_GB2312" w:cs="仿宋_GB2312"/>
          <w:sz w:val="32"/>
        </w:rPr>
        <w:t>所属各预算单位政府采购预</w:t>
      </w:r>
      <w:r>
        <w:rPr>
          <w:rFonts w:hint="eastAsia" w:ascii="仿宋_GB2312" w:hAnsi="仿宋_GB2312" w:eastAsia="仿宋_GB2312" w:cs="仿宋_GB2312"/>
          <w:sz w:val="32"/>
        </w:rPr>
        <w:t>算</w:t>
      </w:r>
      <w:r>
        <w:rPr>
          <w:rFonts w:ascii="仿宋_GB2312" w:hAnsi="仿宋_GB2312" w:eastAsia="仿宋_GB2312" w:cs="仿宋_GB2312"/>
          <w:sz w:val="32"/>
        </w:rPr>
        <w:t>总额</w:t>
      </w:r>
      <w:r>
        <w:rPr>
          <w:rFonts w:hint="eastAsia" w:ascii="仿宋_GB2312" w:hAnsi="仿宋_GB2312" w:eastAsia="仿宋_GB2312" w:cs="仿宋_GB2312"/>
          <w:sz w:val="32"/>
          <w:lang w:val="en-US" w:eastAsia="zh-CN"/>
        </w:rPr>
        <w:t>1.40</w:t>
      </w:r>
      <w:r>
        <w:rPr>
          <w:rFonts w:hint="eastAsia" w:ascii="仿宋_GB2312" w:hAnsi="仿宋_GB2312" w:eastAsia="仿宋_GB2312" w:cs="仿宋_GB2312"/>
          <w:sz w:val="32"/>
        </w:rPr>
        <w:t>万元：政府采购货物预算</w:t>
      </w:r>
      <w:r>
        <w:rPr>
          <w:rFonts w:hint="eastAsia" w:ascii="仿宋_GB2312" w:hAnsi="仿宋_GB2312" w:eastAsia="仿宋_GB2312" w:cs="仿宋_GB2312"/>
          <w:sz w:val="32"/>
          <w:lang w:val="en-US" w:eastAsia="zh-CN"/>
        </w:rPr>
        <w:t>1.40</w:t>
      </w:r>
      <w:r>
        <w:rPr>
          <w:rFonts w:hint="eastAsia" w:ascii="仿宋_GB2312" w:hAnsi="仿宋_GB2312" w:eastAsia="仿宋_GB2312" w:cs="仿宋_GB2312"/>
          <w:sz w:val="32"/>
        </w:rPr>
        <w:t>万元、政府采购工程预算</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万元、政府采购服务预算</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万元；其中一般</w:t>
      </w:r>
      <w:r>
        <w:rPr>
          <w:rFonts w:ascii="仿宋_GB2312" w:hAnsi="仿宋_GB2312" w:eastAsia="仿宋_GB2312" w:cs="仿宋_GB2312"/>
          <w:sz w:val="32"/>
        </w:rPr>
        <w:t>公</w:t>
      </w:r>
      <w:r>
        <w:rPr>
          <w:rFonts w:hint="eastAsia" w:ascii="仿宋_GB2312" w:hAnsi="仿宋_GB2312" w:eastAsia="仿宋_GB2312" w:cs="仿宋_GB2312"/>
          <w:sz w:val="32"/>
        </w:rPr>
        <w:t>共预算</w:t>
      </w:r>
      <w:r>
        <w:rPr>
          <w:rFonts w:ascii="仿宋_GB2312" w:hAnsi="仿宋_GB2312" w:eastAsia="仿宋_GB2312" w:cs="仿宋_GB2312"/>
          <w:sz w:val="32"/>
        </w:rPr>
        <w:t>拨款政府采购</w:t>
      </w:r>
      <w:r>
        <w:rPr>
          <w:rFonts w:hint="eastAsia" w:ascii="仿宋_GB2312" w:hAnsi="仿宋_GB2312" w:eastAsia="仿宋_GB2312" w:cs="仿宋_GB2312"/>
          <w:sz w:val="32"/>
          <w:lang w:val="en-US" w:eastAsia="zh-CN"/>
        </w:rPr>
        <w:t>1.40</w:t>
      </w:r>
      <w:r>
        <w:rPr>
          <w:rFonts w:hint="eastAsia" w:ascii="仿宋_GB2312" w:hAnsi="仿宋_GB2312" w:eastAsia="仿宋_GB2312" w:cs="仿宋_GB2312"/>
          <w:sz w:val="32"/>
        </w:rPr>
        <w:t>万元：政府采购货物预算</w:t>
      </w:r>
      <w:r>
        <w:rPr>
          <w:rFonts w:hint="eastAsia" w:ascii="仿宋_GB2312" w:hAnsi="仿宋_GB2312" w:eastAsia="仿宋_GB2312" w:cs="仿宋_GB2312"/>
          <w:sz w:val="32"/>
          <w:lang w:val="en-US" w:eastAsia="zh-CN"/>
        </w:rPr>
        <w:t>1.40</w:t>
      </w:r>
      <w:r>
        <w:rPr>
          <w:rFonts w:hint="eastAsia" w:ascii="仿宋_GB2312" w:hAnsi="仿宋_GB2312" w:eastAsia="仿宋_GB2312" w:cs="仿宋_GB2312"/>
          <w:sz w:val="32"/>
        </w:rPr>
        <w:t>万元、政府采购工程预算</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万元、政府采购服务预算</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p>
    <w:p>
      <w:pPr>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（三）绩效目标设置情况。</w:t>
      </w:r>
      <w:r>
        <w:rPr>
          <w:rFonts w:hint="eastAsia" w:ascii="仿宋_GB2312" w:hAnsi="仿宋_GB2312" w:eastAsia="仿宋_GB2312" w:cs="仿宋_GB2312"/>
          <w:sz w:val="32"/>
        </w:rPr>
        <w:t>2024</w:t>
      </w:r>
      <w:r>
        <w:rPr>
          <w:rFonts w:ascii="仿宋_GB2312" w:hAnsi="仿宋_GB2312" w:eastAsia="仿宋_GB2312" w:cs="仿宋_GB2312"/>
          <w:sz w:val="32"/>
        </w:rPr>
        <w:t>年</w:t>
      </w:r>
      <w:r>
        <w:rPr>
          <w:rFonts w:hint="eastAsia" w:ascii="仿宋_GB2312" w:hAnsi="仿宋_GB2312" w:eastAsia="仿宋_GB2312" w:cs="仿宋_GB2312"/>
          <w:sz w:val="32"/>
        </w:rPr>
        <w:t>项目支出均实行了</w:t>
      </w:r>
      <w:r>
        <w:rPr>
          <w:rFonts w:ascii="仿宋_GB2312" w:hAnsi="仿宋_GB2312" w:eastAsia="仿宋_GB2312" w:cs="仿宋_GB2312"/>
          <w:sz w:val="32"/>
        </w:rPr>
        <w:t>绩效目标管理</w:t>
      </w:r>
      <w:r>
        <w:rPr>
          <w:rFonts w:hint="eastAsia" w:ascii="仿宋_GB2312" w:hAnsi="仿宋_GB2312" w:eastAsia="仿宋_GB2312" w:cs="仿宋_GB2312"/>
          <w:sz w:val="32"/>
        </w:rPr>
        <w:t>，涉及资金量</w:t>
      </w:r>
      <w:r>
        <w:rPr>
          <w:rFonts w:hint="eastAsia" w:ascii="仿宋_GB2312" w:hAnsi="仿宋_GB2312" w:eastAsia="仿宋_GB2312" w:cs="仿宋_GB2312"/>
          <w:sz w:val="32"/>
          <w:lang w:val="en-US" w:eastAsia="zh-CN"/>
        </w:rPr>
        <w:t>25.28</w:t>
      </w:r>
      <w:r>
        <w:rPr>
          <w:rFonts w:hint="eastAsia" w:ascii="仿宋_GB2312" w:hAnsi="仿宋_GB2312" w:eastAsia="仿宋_GB2312" w:cs="仿宋_GB2312"/>
          <w:sz w:val="32"/>
        </w:rPr>
        <w:t>万元。</w:t>
      </w:r>
    </w:p>
    <w:p>
      <w:pPr>
        <w:ind w:firstLine="640" w:firstLineChars="200"/>
        <w:rPr>
          <w:rFonts w:hint="eastAsia" w:ascii="仿宋_GB2312" w:hAnsi="仿宋_GB2312" w:eastAsia="仿宋_GB2312" w:cs="仿宋_GB2312"/>
          <w:color w:val="000000"/>
          <w:sz w:val="32"/>
        </w:rPr>
      </w:pPr>
      <w:r>
        <w:rPr>
          <w:rFonts w:hint="eastAsia" w:ascii="方正楷体_GBK" w:hAnsi="仿宋_GB2312" w:eastAsia="方正楷体_GBK" w:cs="仿宋_GB2312"/>
          <w:color w:val="000000"/>
          <w:sz w:val="32"/>
        </w:rPr>
        <w:t>（四）国有资产占有使用情况。</w:t>
      </w:r>
      <w:r>
        <w:rPr>
          <w:rFonts w:hint="eastAsia" w:ascii="仿宋_GB2312" w:hAnsi="仿宋_GB2312" w:eastAsia="仿宋_GB2312" w:cs="仿宋_GB2312"/>
          <w:color w:val="000000"/>
          <w:sz w:val="32"/>
          <w:lang w:val="en-US" w:eastAsia="zh-CN"/>
        </w:rPr>
        <w:t>截至</w:t>
      </w:r>
      <w:r>
        <w:rPr>
          <w:rFonts w:hint="eastAsia" w:ascii="仿宋_GB2312" w:hAnsi="仿宋_GB2312" w:eastAsia="仿宋_GB2312" w:cs="仿宋_GB2312"/>
          <w:color w:val="000000"/>
          <w:sz w:val="32"/>
        </w:rPr>
        <w:t>2023年12月，所属各预算单位共有车辆</w:t>
      </w:r>
      <w:r>
        <w:rPr>
          <w:rFonts w:hint="eastAsia" w:ascii="仿宋_GB2312" w:hAnsi="仿宋_GB2312" w:eastAsia="仿宋_GB2312" w:cs="仿宋_GB2312"/>
          <w:color w:val="000000"/>
          <w:sz w:val="32"/>
          <w:lang w:val="en-US" w:eastAsia="zh-CN"/>
        </w:rPr>
        <w:t>2</w:t>
      </w:r>
      <w:r>
        <w:rPr>
          <w:rFonts w:hint="eastAsia" w:ascii="仿宋_GB2312" w:hAnsi="仿宋_GB2312" w:eastAsia="仿宋_GB2312" w:cs="仿宋_GB2312"/>
          <w:color w:val="000000"/>
          <w:sz w:val="32"/>
        </w:rPr>
        <w:t>辆，其中一般公务用车</w:t>
      </w:r>
      <w:r>
        <w:rPr>
          <w:rFonts w:hint="eastAsia" w:ascii="仿宋_GB2312" w:hAnsi="仿宋_GB2312" w:eastAsia="仿宋_GB2312" w:cs="仿宋_GB2312"/>
          <w:color w:val="000000"/>
          <w:sz w:val="32"/>
          <w:lang w:val="en-US" w:eastAsia="zh-CN"/>
        </w:rPr>
        <w:t>2</w:t>
      </w:r>
      <w:r>
        <w:rPr>
          <w:rFonts w:hint="eastAsia" w:ascii="仿宋_GB2312" w:hAnsi="仿宋_GB2312" w:eastAsia="仿宋_GB2312" w:cs="仿宋_GB2312"/>
          <w:color w:val="000000"/>
          <w:sz w:val="32"/>
        </w:rPr>
        <w:t>辆、执勤执法用车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辆。2024年一般公共预算安排购置车辆</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辆，其中一般公务用车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辆、执勤执法用车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w:t>
      </w:r>
    </w:p>
    <w:p>
      <w:pPr>
        <w:pStyle w:val="8"/>
        <w:tabs>
          <w:tab w:val="center" w:pos="4153"/>
          <w:tab w:val="left" w:pos="7275"/>
        </w:tabs>
        <w:spacing w:line="600" w:lineRule="exact"/>
        <w:ind w:firstLine="640"/>
        <w:jc w:val="left"/>
        <w:rPr>
          <w:rFonts w:ascii="方正仿宋_GBK" w:eastAsia="方正仿宋_GBK"/>
          <w:sz w:val="32"/>
          <w:szCs w:val="32"/>
        </w:rPr>
      </w:pPr>
      <w:r>
        <w:rPr>
          <w:rFonts w:hint="eastAsia" w:ascii="黑体" w:hAnsi="黑体" w:eastAsia="黑体" w:cs="仿宋_GB2312"/>
          <w:sz w:val="32"/>
        </w:rPr>
        <w:t>专业性名词</w:t>
      </w:r>
      <w:r>
        <w:rPr>
          <w:rFonts w:ascii="黑体" w:hAnsi="黑体" w:eastAsia="黑体" w:cs="仿宋_GB2312"/>
          <w:sz w:val="32"/>
        </w:rPr>
        <w:t>解释</w:t>
      </w:r>
    </w:p>
    <w:p>
      <w:pPr>
        <w:pStyle w:val="8"/>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（二）其他收入：</w:t>
      </w:r>
      <w:r>
        <w:rPr>
          <w:rFonts w:hint="eastAsia" w:ascii="方正仿宋_GBK" w:eastAsia="方正仿宋_GBK"/>
          <w:sz w:val="32"/>
          <w:szCs w:val="32"/>
        </w:rPr>
        <w:t>指单位取得的除“财政拨款收入”、“事业收入”、“经营收入”等以外的收入。</w:t>
      </w:r>
    </w:p>
    <w:p>
      <w:pPr>
        <w:pStyle w:val="8"/>
        <w:tabs>
          <w:tab w:val="center" w:pos="4153"/>
          <w:tab w:val="left" w:pos="7275"/>
        </w:tabs>
        <w:spacing w:line="600" w:lineRule="exact"/>
        <w:ind w:firstLine="640"/>
        <w:jc w:val="left"/>
        <w:rPr>
          <w:rFonts w:ascii="方正仿宋_GBK" w:eastAsia="方正仿宋_GBK"/>
          <w:sz w:val="32"/>
          <w:szCs w:val="32"/>
        </w:rPr>
      </w:pPr>
      <w:r>
        <w:rPr>
          <w:rFonts w:hint="eastAsia" w:ascii="方正楷体_GBK" w:eastAsia="方正楷体_GBK"/>
          <w:sz w:val="32"/>
          <w:szCs w:val="32"/>
        </w:rPr>
        <w:t>（三）基本支出：</w:t>
      </w:r>
      <w:r>
        <w:rPr>
          <w:rFonts w:hint="eastAsia" w:ascii="方正仿宋_GBK" w:eastAsia="方正仿宋_GBK"/>
          <w:sz w:val="32"/>
          <w:szCs w:val="32"/>
        </w:rPr>
        <w:t>指为保障机构正常运转、完成日常工作任务而发生的人员经费和公用经费。</w:t>
      </w:r>
    </w:p>
    <w:p>
      <w:pPr>
        <w:pStyle w:val="8"/>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（四）项目支出：</w:t>
      </w:r>
      <w:r>
        <w:rPr>
          <w:rFonts w:hint="eastAsia" w:ascii="方正仿宋_GBK" w:eastAsia="方正仿宋_GBK"/>
          <w:sz w:val="32"/>
          <w:szCs w:val="32"/>
        </w:rPr>
        <w:t>指在基本支出之外为完成特定行政任务和事业发展目标所发生的支出。</w:t>
      </w:r>
    </w:p>
    <w:p>
      <w:pPr>
        <w:ind w:firstLine="640" w:firstLineChars="200"/>
        <w:rPr>
          <w:rFonts w:hint="eastAsia" w:ascii="仿宋_GB2312" w:hAnsi="仿宋_GB2312" w:eastAsia="仿宋_GB2312" w:cs="仿宋_GB2312"/>
          <w:color w:val="000000"/>
          <w:sz w:val="32"/>
        </w:rPr>
      </w:pPr>
      <w:r>
        <w:rPr>
          <w:rFonts w:hint="eastAsia" w:ascii="方正楷体_GBK" w:eastAsia="方正楷体_GBK"/>
          <w:sz w:val="32"/>
          <w:szCs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部门预算公开联系人：隆尧  联系方式：023-70609023</w:t>
      </w:r>
    </w:p>
    <w:sectPr>
      <w:footerReference r:id="rId3"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06"/>
        <w:tab w:val="clear" w:pos="4153"/>
      </w:tabs>
      <w:rPr>
        <w:rFonts w:hint="eastAsia"/>
      </w:rPr>
    </w:pPr>
    <w:r>
      <w:rPr>
        <w:rFonts w:ascii="Calibri" w:hAnsi="Calibri" w:eastAsia="宋体" w:cs="Times New Roman"/>
        <w:kern w:val="2"/>
        <w:sz w:val="18"/>
        <w:szCs w:val="18"/>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w:t>
                </w:r>
              </w:p>
            </w:txbxContent>
          </v:textbox>
        </v:rect>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GFiMjI2NTY3NzI3NDA0NGQ4MmU0MjM4MjAwNWVlODk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61474"/>
    <w:rsid w:val="00165A74"/>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163CF"/>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B61F2"/>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336ED"/>
    <w:rsid w:val="00742C4D"/>
    <w:rsid w:val="007620B8"/>
    <w:rsid w:val="00762CF8"/>
    <w:rsid w:val="00765DF5"/>
    <w:rsid w:val="007713EB"/>
    <w:rsid w:val="00791CE4"/>
    <w:rsid w:val="007B10D4"/>
    <w:rsid w:val="007B22D6"/>
    <w:rsid w:val="007B4264"/>
    <w:rsid w:val="007B5ACF"/>
    <w:rsid w:val="007B6182"/>
    <w:rsid w:val="007C4C9B"/>
    <w:rsid w:val="007D2AEA"/>
    <w:rsid w:val="007D4F40"/>
    <w:rsid w:val="007E098F"/>
    <w:rsid w:val="007E0B4D"/>
    <w:rsid w:val="007E6A39"/>
    <w:rsid w:val="007F68E5"/>
    <w:rsid w:val="00801BFF"/>
    <w:rsid w:val="00803270"/>
    <w:rsid w:val="00805D05"/>
    <w:rsid w:val="00813B4F"/>
    <w:rsid w:val="00830BF3"/>
    <w:rsid w:val="00833B65"/>
    <w:rsid w:val="00837BDB"/>
    <w:rsid w:val="008560C6"/>
    <w:rsid w:val="00866533"/>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0509"/>
    <w:rsid w:val="00972AB0"/>
    <w:rsid w:val="00983001"/>
    <w:rsid w:val="0098712E"/>
    <w:rsid w:val="009B77D4"/>
    <w:rsid w:val="009E6734"/>
    <w:rsid w:val="009F01A9"/>
    <w:rsid w:val="00A05F72"/>
    <w:rsid w:val="00A07288"/>
    <w:rsid w:val="00A174AB"/>
    <w:rsid w:val="00A21DCD"/>
    <w:rsid w:val="00A27ED6"/>
    <w:rsid w:val="00A33F5E"/>
    <w:rsid w:val="00A35F07"/>
    <w:rsid w:val="00A45A23"/>
    <w:rsid w:val="00A52D34"/>
    <w:rsid w:val="00A712EA"/>
    <w:rsid w:val="00A8020D"/>
    <w:rsid w:val="00A802E9"/>
    <w:rsid w:val="00A80B6C"/>
    <w:rsid w:val="00AA324B"/>
    <w:rsid w:val="00AB25DF"/>
    <w:rsid w:val="00AC39C3"/>
    <w:rsid w:val="00AC6F85"/>
    <w:rsid w:val="00AE0A20"/>
    <w:rsid w:val="00AE4156"/>
    <w:rsid w:val="00B1352B"/>
    <w:rsid w:val="00B24FA7"/>
    <w:rsid w:val="00B257E3"/>
    <w:rsid w:val="00B54CE7"/>
    <w:rsid w:val="00B558CC"/>
    <w:rsid w:val="00B65450"/>
    <w:rsid w:val="00B72347"/>
    <w:rsid w:val="00B86388"/>
    <w:rsid w:val="00BB3B39"/>
    <w:rsid w:val="00BC2C3D"/>
    <w:rsid w:val="00BD5AA0"/>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1530B"/>
    <w:rsid w:val="00E275D0"/>
    <w:rsid w:val="00E40ED1"/>
    <w:rsid w:val="00E4747D"/>
    <w:rsid w:val="00E67557"/>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7743407"/>
    <w:rsid w:val="18CC21E2"/>
    <w:rsid w:val="19D75DEA"/>
    <w:rsid w:val="25AF1247"/>
    <w:rsid w:val="37905175"/>
    <w:rsid w:val="3BC5739B"/>
    <w:rsid w:val="46125FA0"/>
    <w:rsid w:val="48310C7F"/>
    <w:rsid w:val="4AC05934"/>
    <w:rsid w:val="599D4999"/>
    <w:rsid w:val="65220338"/>
    <w:rsid w:val="6A2A281A"/>
    <w:rsid w:val="6E772A99"/>
    <w:rsid w:val="714B7319"/>
    <w:rsid w:val="B5FE6F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List Paragraph"/>
    <w:basedOn w:val="1"/>
    <w:qFormat/>
    <w:uiPriority w:val="34"/>
    <w:pPr>
      <w:ind w:firstLine="420" w:firstLineChars="200"/>
    </w:pPr>
  </w:style>
  <w:style w:type="character" w:customStyle="1" w:styleId="9">
    <w:name w:val="批注框文本 字符"/>
    <w:link w:val="2"/>
    <w:qFormat/>
    <w:uiPriority w:val="0"/>
    <w:rPr>
      <w:kern w:val="2"/>
      <w:sz w:val="18"/>
      <w:szCs w:val="18"/>
    </w:rPr>
  </w:style>
  <w:style w:type="character" w:customStyle="1" w:styleId="10">
    <w:name w:val="页眉 字符"/>
    <w:link w:val="4"/>
    <w:qFormat/>
    <w:uiPriority w:val="0"/>
    <w:rPr>
      <w:kern w:val="2"/>
      <w:sz w:val="18"/>
      <w:szCs w:val="18"/>
    </w:rPr>
  </w:style>
  <w:style w:type="character" w:customStyle="1" w:styleId="11">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277</Words>
  <Characters>1585</Characters>
  <Lines>13</Lines>
  <Paragraphs>3</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卫健委机要秘书</cp:lastModifiedBy>
  <cp:lastPrinted>2018-01-02T16:11:00Z</cp:lastPrinted>
  <dcterms:modified xsi:type="dcterms:W3CDTF">2024-02-23T18:47:07Z</dcterms:modified>
  <dc:title>丰都县卫生健康综合行政执法支队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C5CA8B6BCC5A45C7BB9BC52176F1246D_13</vt:lpwstr>
  </property>
</Properties>
</file>