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301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丰都县南天湖镇卫生院</w:t>
      </w:r>
    </w:p>
    <w:p w14:paraId="4D077F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2A3906C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5B193D2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一、单位基本情况</w:t>
      </w:r>
    </w:p>
    <w:p w14:paraId="2759F31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682E21D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ascii="Times New Roman" w:hAnsi="Times New Roman" w:eastAsia="方正仿宋_GBK"/>
          <w:sz w:val="32"/>
          <w:szCs w:val="32"/>
        </w:rPr>
        <w:t>公共卫生服务：负责辖区城乡居民健康档案管理、健康教育、预防接种、儿童健康管理、孕产妇健康管理、老年人健康管理、高血压患者健康管理、</w:t>
      </w:r>
      <w:r>
        <w:rPr>
          <w:rFonts w:hint="default" w:ascii="Times New Roman" w:hAnsi="Times New Roman" w:eastAsia="方正仿宋_GBK"/>
          <w:sz w:val="32"/>
          <w:szCs w:val="32"/>
        </w:rPr>
        <w:t>2</w:t>
      </w:r>
      <w:r>
        <w:rPr>
          <w:rFonts w:ascii="Times New Roman" w:hAnsi="Times New Roman" w:eastAsia="方正仿宋_GBK"/>
          <w:sz w:val="32"/>
          <w:szCs w:val="32"/>
        </w:rPr>
        <w:t>型糖尿病患者健康管理、重性精神疾病患者管理；中医药健康管理和疾病康复；疾病控制、传染病及突发公共卫生事件报告和处理等。负责辖区其他公共卫生服务项目。</w:t>
      </w:r>
    </w:p>
    <w:p w14:paraId="20E9275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w:t>
      </w:r>
      <w:r>
        <w:rPr>
          <w:rFonts w:ascii="Times New Roman" w:hAnsi="Times New Roman" w:eastAsia="方正仿宋_GBK"/>
          <w:sz w:val="32"/>
          <w:szCs w:val="32"/>
        </w:rPr>
        <w:t>基本医疗服务：开展一般常见病、多发病、地方病的基本医疗服务；现场救护和转诊服务；慢性病管理。</w:t>
      </w:r>
    </w:p>
    <w:p w14:paraId="3C64ED3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ascii="Times New Roman" w:hAnsi="Times New Roman" w:eastAsia="方正仿宋_GBK"/>
          <w:sz w:val="32"/>
          <w:szCs w:val="32"/>
        </w:rPr>
        <w:t>计划生育服务：开展优生服务和家庭保健的咨询、指导和技术服务。</w:t>
      </w:r>
    </w:p>
    <w:p w14:paraId="71C12E8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Times New Roman" w:hAnsi="Times New Roman" w:eastAsia="方正仿宋_GBK"/>
          <w:sz w:val="32"/>
          <w:szCs w:val="32"/>
        </w:rPr>
        <w:t>协助乡镇政府（街道办事处）制定和组织实施初级卫生保健、卫生事业发展规划和年度计划，开展爱国卫生工作。</w:t>
      </w:r>
    </w:p>
    <w:p w14:paraId="6C5F1A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Times New Roman" w:hAnsi="Times New Roman" w:eastAsia="方正仿宋_GBK"/>
          <w:sz w:val="32"/>
          <w:szCs w:val="32"/>
        </w:rPr>
        <w:t>指导辖区内诊所、村卫生室业务工作，对村医和村妇幼保健人员进行相关技能培训，做好医疗卫生信息统计报告工作，完整、及时、准确报告相关信息，逐步推进乡村卫生服务一体化管理。</w:t>
      </w:r>
    </w:p>
    <w:p w14:paraId="314752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6.</w:t>
      </w:r>
      <w:r>
        <w:rPr>
          <w:rFonts w:ascii="Times New Roman" w:hAnsi="Times New Roman" w:eastAsia="方正仿宋_GBK"/>
          <w:sz w:val="32"/>
          <w:szCs w:val="32"/>
        </w:rPr>
        <w:t>开展城乡居民基本医疗保险政策法规宣传与咨询，协助做好相应的医疗服务和补偿结算等工作。</w:t>
      </w:r>
    </w:p>
    <w:p w14:paraId="20B18A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w:t>
      </w:r>
      <w:r>
        <w:rPr>
          <w:rFonts w:ascii="Times New Roman" w:hAnsi="Times New Roman" w:eastAsia="方正仿宋_GBK"/>
          <w:sz w:val="32"/>
          <w:szCs w:val="32"/>
        </w:rPr>
        <w:t>负责辖区公共卫生管理；协助开展辖区内卫生监督工作，承担区域内公共卫生信息收集与报告。</w:t>
      </w:r>
    </w:p>
    <w:p w14:paraId="43E3D85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3750F2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卫生院业务用房</w:t>
      </w:r>
      <w:r>
        <w:rPr>
          <w:rFonts w:hint="default" w:ascii="Times New Roman" w:hAnsi="Times New Roman" w:eastAsia="方正仿宋_GBK"/>
          <w:sz w:val="32"/>
          <w:szCs w:val="32"/>
        </w:rPr>
        <w:t>2966.64</w:t>
      </w:r>
      <w:r>
        <w:rPr>
          <w:rFonts w:ascii="Times New Roman" w:hAnsi="Times New Roman" w:eastAsia="方正仿宋_GBK"/>
          <w:sz w:val="32"/>
          <w:szCs w:val="32"/>
        </w:rPr>
        <w:t>余平方米，编制床位</w:t>
      </w:r>
      <w:r>
        <w:rPr>
          <w:rFonts w:hint="default" w:ascii="Times New Roman" w:hAnsi="Times New Roman" w:eastAsia="方正仿宋_GBK"/>
          <w:sz w:val="32"/>
          <w:szCs w:val="32"/>
        </w:rPr>
        <w:t>20</w:t>
      </w:r>
      <w:r>
        <w:rPr>
          <w:rFonts w:ascii="Times New Roman" w:hAnsi="Times New Roman" w:eastAsia="方正仿宋_GBK"/>
          <w:sz w:val="32"/>
          <w:szCs w:val="32"/>
        </w:rPr>
        <w:t>张。目前现有在岗职工</w:t>
      </w:r>
      <w:r>
        <w:rPr>
          <w:rFonts w:hint="default" w:ascii="Times New Roman" w:hAnsi="Times New Roman" w:eastAsia="方正仿宋_GBK"/>
          <w:sz w:val="32"/>
          <w:szCs w:val="32"/>
        </w:rPr>
        <w:t>24</w:t>
      </w:r>
      <w:r>
        <w:rPr>
          <w:rFonts w:ascii="Times New Roman" w:hAnsi="Times New Roman" w:eastAsia="方正仿宋_GBK"/>
          <w:sz w:val="32"/>
          <w:szCs w:val="32"/>
        </w:rPr>
        <w:t>人（其中在编职工</w:t>
      </w:r>
      <w:r>
        <w:rPr>
          <w:rFonts w:hint="default" w:ascii="Times New Roman" w:hAnsi="Times New Roman" w:eastAsia="方正仿宋_GBK"/>
          <w:sz w:val="32"/>
          <w:szCs w:val="32"/>
        </w:rPr>
        <w:t>13</w:t>
      </w:r>
      <w:r>
        <w:rPr>
          <w:rFonts w:ascii="Times New Roman" w:hAnsi="Times New Roman" w:eastAsia="方正仿宋_GBK"/>
          <w:sz w:val="32"/>
          <w:szCs w:val="32"/>
        </w:rPr>
        <w:t>人，编外聘用</w:t>
      </w:r>
      <w:r>
        <w:rPr>
          <w:rFonts w:hint="default" w:ascii="Times New Roman" w:hAnsi="Times New Roman" w:eastAsia="方正仿宋_GBK"/>
          <w:sz w:val="32"/>
          <w:szCs w:val="32"/>
        </w:rPr>
        <w:t>11</w:t>
      </w:r>
      <w:r>
        <w:rPr>
          <w:rFonts w:ascii="Times New Roman" w:hAnsi="Times New Roman" w:eastAsia="方正仿宋_GBK"/>
          <w:sz w:val="32"/>
          <w:szCs w:val="32"/>
        </w:rPr>
        <w:t>人）；有主治医师</w:t>
      </w:r>
      <w:r>
        <w:rPr>
          <w:rFonts w:hint="default" w:ascii="Times New Roman" w:hAnsi="Times New Roman" w:eastAsia="方正仿宋_GBK"/>
          <w:sz w:val="32"/>
          <w:szCs w:val="32"/>
        </w:rPr>
        <w:t>1</w:t>
      </w:r>
      <w:r>
        <w:rPr>
          <w:rFonts w:ascii="Times New Roman" w:hAnsi="Times New Roman" w:eastAsia="方正仿宋_GBK"/>
          <w:sz w:val="32"/>
          <w:szCs w:val="32"/>
        </w:rPr>
        <w:t>人；大学本科学历</w:t>
      </w:r>
      <w:r>
        <w:rPr>
          <w:rFonts w:hint="default" w:ascii="Times New Roman" w:hAnsi="Times New Roman" w:eastAsia="方正仿宋_GBK"/>
          <w:sz w:val="32"/>
          <w:szCs w:val="32"/>
        </w:rPr>
        <w:t>5</w:t>
      </w:r>
      <w:r>
        <w:rPr>
          <w:rFonts w:ascii="Times New Roman" w:hAnsi="Times New Roman" w:eastAsia="方正仿宋_GBK"/>
          <w:sz w:val="32"/>
          <w:szCs w:val="32"/>
        </w:rPr>
        <w:t>人，大学专科学历</w:t>
      </w:r>
      <w:r>
        <w:rPr>
          <w:rFonts w:hint="default" w:ascii="Times New Roman" w:hAnsi="Times New Roman" w:eastAsia="方正仿宋_GBK"/>
          <w:sz w:val="32"/>
          <w:szCs w:val="32"/>
        </w:rPr>
        <w:t>3</w:t>
      </w:r>
      <w:r>
        <w:rPr>
          <w:rFonts w:ascii="Times New Roman" w:hAnsi="Times New Roman" w:eastAsia="方正仿宋_GBK"/>
          <w:sz w:val="32"/>
          <w:szCs w:val="32"/>
        </w:rPr>
        <w:t>人；有执业医师</w:t>
      </w:r>
      <w:r>
        <w:rPr>
          <w:rFonts w:hint="default" w:ascii="Times New Roman" w:hAnsi="Times New Roman" w:eastAsia="方正仿宋_GBK"/>
          <w:sz w:val="32"/>
          <w:szCs w:val="32"/>
        </w:rPr>
        <w:t>2</w:t>
      </w:r>
      <w:r>
        <w:rPr>
          <w:rFonts w:ascii="Times New Roman" w:hAnsi="Times New Roman" w:eastAsia="方正仿宋_GBK"/>
          <w:sz w:val="32"/>
          <w:szCs w:val="32"/>
        </w:rPr>
        <w:t>人、执业助理医师</w:t>
      </w:r>
      <w:r>
        <w:rPr>
          <w:rFonts w:hint="default" w:ascii="Times New Roman" w:hAnsi="Times New Roman" w:eastAsia="方正仿宋_GBK"/>
          <w:sz w:val="32"/>
          <w:szCs w:val="32"/>
        </w:rPr>
        <w:t>2</w:t>
      </w:r>
      <w:r>
        <w:rPr>
          <w:rFonts w:ascii="Times New Roman" w:hAnsi="Times New Roman" w:eastAsia="方正仿宋_GBK"/>
          <w:sz w:val="32"/>
          <w:szCs w:val="32"/>
        </w:rPr>
        <w:t>人， 主管护师</w:t>
      </w:r>
      <w:r>
        <w:rPr>
          <w:rFonts w:hint="default" w:ascii="Times New Roman" w:hAnsi="Times New Roman" w:eastAsia="方正仿宋_GBK"/>
          <w:sz w:val="32"/>
          <w:szCs w:val="32"/>
        </w:rPr>
        <w:t>1</w:t>
      </w:r>
      <w:r>
        <w:rPr>
          <w:rFonts w:ascii="Times New Roman" w:hAnsi="Times New Roman" w:eastAsia="方正仿宋_GBK"/>
          <w:sz w:val="32"/>
          <w:szCs w:val="32"/>
        </w:rPr>
        <w:t>人，护师</w:t>
      </w:r>
      <w:r>
        <w:rPr>
          <w:rFonts w:hint="default" w:ascii="Times New Roman" w:hAnsi="Times New Roman" w:eastAsia="方正仿宋_GBK"/>
          <w:sz w:val="32"/>
          <w:szCs w:val="32"/>
        </w:rPr>
        <w:t>1</w:t>
      </w:r>
      <w:r>
        <w:rPr>
          <w:rFonts w:ascii="Times New Roman" w:hAnsi="Times New Roman" w:eastAsia="方正仿宋_GBK"/>
          <w:sz w:val="32"/>
          <w:szCs w:val="32"/>
        </w:rPr>
        <w:t>人，执业护士</w:t>
      </w:r>
      <w:r>
        <w:rPr>
          <w:rFonts w:hint="default" w:ascii="Times New Roman" w:hAnsi="Times New Roman" w:eastAsia="方正仿宋_GBK"/>
          <w:sz w:val="32"/>
          <w:szCs w:val="32"/>
        </w:rPr>
        <w:t>5</w:t>
      </w:r>
      <w:r>
        <w:rPr>
          <w:rFonts w:ascii="Times New Roman" w:hAnsi="Times New Roman" w:eastAsia="方正仿宋_GBK"/>
          <w:sz w:val="32"/>
          <w:szCs w:val="32"/>
        </w:rPr>
        <w:t>人。设预防保健科、全科医疗科、内科、儿科、普通外科、中医科、医学检验室、医学影像科、超声诊断专业、办公室、心电诊断专业、护理部、后勤科、财务科、人事科等科室。</w:t>
      </w:r>
    </w:p>
    <w:p w14:paraId="602928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从预算单位构成看，无纳入本单位</w:t>
      </w:r>
      <w:r>
        <w:rPr>
          <w:rFonts w:hint="default" w:ascii="Times New Roman" w:hAnsi="Times New Roman" w:eastAsia="方正仿宋_GBK"/>
          <w:sz w:val="32"/>
          <w:szCs w:val="32"/>
        </w:rPr>
        <w:t>202</w:t>
      </w:r>
      <w:r>
        <w:rPr>
          <w:rFonts w:ascii="Times New Roman" w:hAnsi="Times New Roman" w:eastAsia="方正仿宋_GBK"/>
          <w:sz w:val="32"/>
          <w:szCs w:val="32"/>
        </w:rPr>
        <w:t>4年度决算编制的下级预算单位。</w:t>
      </w:r>
    </w:p>
    <w:p w14:paraId="52BCEF4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二、单位决算收支情况说明</w:t>
      </w:r>
    </w:p>
    <w:p w14:paraId="136AFB7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06C5EE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613.91</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收、支与2023年度相比，减少50.00万元，下降7.5%</w:t>
      </w:r>
      <w:r>
        <w:rPr>
          <w:rFonts w:ascii="Times New Roman" w:hAnsi="Times New Roman" w:eastAsia="方正仿宋_GBK"/>
          <w:sz w:val="32"/>
          <w:szCs w:val="32"/>
        </w:rPr>
        <w:t>，</w:t>
      </w:r>
      <w:r>
        <w:rPr>
          <w:rFonts w:hint="default" w:ascii="Times New Roman" w:hAnsi="Times New Roman" w:eastAsia="方正仿宋_GBK"/>
          <w:sz w:val="32"/>
          <w:szCs w:val="32"/>
        </w:rPr>
        <w:t>主要原因是</w:t>
      </w:r>
      <w:r>
        <w:rPr>
          <w:rFonts w:ascii="Times New Roman" w:hAnsi="Times New Roman" w:eastAsia="方正仿宋_GBK"/>
          <w:sz w:val="32"/>
          <w:szCs w:val="32"/>
        </w:rPr>
        <w:t>：2024年度财政拨款收入355.10万元，较上年下降2.15%；事业收入243.16万元，较上年下降19.02%；年初结转和结余9.00万元，上年度年初结转和结余0.75万元。2024年度基本支出581.16万元，较上年下降4.69%；项目支出32.75万元，较上年下降22.67%。</w:t>
      </w:r>
      <w:r>
        <w:rPr>
          <w:rFonts w:hint="default" w:ascii="Times New Roman" w:hAnsi="Times New Roman" w:eastAsia="方正仿宋_GBK"/>
          <w:sz w:val="32"/>
          <w:szCs w:val="32"/>
        </w:rPr>
        <w:t>结余分配</w:t>
      </w:r>
      <w:r>
        <w:rPr>
          <w:rFonts w:ascii="Times New Roman" w:hAnsi="Times New Roman" w:eastAsia="方正仿宋_GBK"/>
          <w:sz w:val="32"/>
          <w:szCs w:val="32"/>
        </w:rPr>
        <w:t>0.00</w:t>
      </w:r>
      <w:r>
        <w:rPr>
          <w:rFonts w:hint="default" w:ascii="Times New Roman" w:hAnsi="Times New Roman" w:eastAsia="方正仿宋_GBK"/>
          <w:sz w:val="32"/>
          <w:szCs w:val="32"/>
        </w:rPr>
        <w:t>万元。</w:t>
      </w:r>
    </w:p>
    <w:p w14:paraId="75D7A47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1.收入情况。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601.02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与2023年度相比，减少62.14万元，下降9.4%</w:t>
      </w:r>
      <w:r>
        <w:rPr>
          <w:rFonts w:ascii="Times New Roman" w:hAnsi="Times New Roman" w:eastAsia="方正仿宋_GBK"/>
          <w:sz w:val="32"/>
          <w:szCs w:val="32"/>
        </w:rPr>
        <w:t>，主要原因是：2024年度财政拨款预算收入减少7.79万元，事业预算收入减少57.12万元，其他预算收入增加2.75万元。其中：财政拨款收入</w:t>
      </w:r>
      <w:r>
        <w:rPr>
          <w:rFonts w:hint="default" w:ascii="Times New Roman" w:hAnsi="Times New Roman" w:eastAsia="方正仿宋_GBK"/>
          <w:sz w:val="32"/>
          <w:szCs w:val="32"/>
        </w:rPr>
        <w:t>355.10</w:t>
      </w:r>
      <w:r>
        <w:rPr>
          <w:rFonts w:ascii="Times New Roman" w:hAnsi="Times New Roman" w:eastAsia="方正仿宋_GBK"/>
          <w:sz w:val="32"/>
          <w:szCs w:val="32"/>
        </w:rPr>
        <w:t>万元，占</w:t>
      </w:r>
      <w:r>
        <w:rPr>
          <w:rFonts w:hint="default" w:ascii="Times New Roman" w:hAnsi="Times New Roman" w:eastAsia="方正仿宋_GBK"/>
          <w:sz w:val="32"/>
          <w:szCs w:val="32"/>
        </w:rPr>
        <w:t>59.1%</w:t>
      </w:r>
      <w:r>
        <w:rPr>
          <w:rFonts w:ascii="Times New Roman" w:hAnsi="Times New Roman" w:eastAsia="方正仿宋_GBK"/>
          <w:sz w:val="32"/>
          <w:szCs w:val="32"/>
        </w:rPr>
        <w:t>；事业收入</w:t>
      </w:r>
      <w:r>
        <w:rPr>
          <w:rFonts w:hint="default" w:ascii="Times New Roman" w:hAnsi="Times New Roman" w:eastAsia="方正仿宋_GBK"/>
          <w:sz w:val="32"/>
          <w:szCs w:val="32"/>
        </w:rPr>
        <w:t>243.16</w:t>
      </w:r>
      <w:r>
        <w:rPr>
          <w:rFonts w:ascii="Times New Roman" w:hAnsi="Times New Roman" w:eastAsia="方正仿宋_GBK"/>
          <w:sz w:val="32"/>
          <w:szCs w:val="32"/>
        </w:rPr>
        <w:t>万元，占</w:t>
      </w:r>
      <w:r>
        <w:rPr>
          <w:rFonts w:hint="default" w:ascii="Times New Roman" w:hAnsi="Times New Roman" w:eastAsia="方正仿宋_GBK"/>
          <w:sz w:val="32"/>
          <w:szCs w:val="32"/>
        </w:rPr>
        <w:t>40.5%</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2.75</w:t>
      </w:r>
      <w:r>
        <w:rPr>
          <w:rFonts w:ascii="Times New Roman" w:hAnsi="Times New Roman" w:eastAsia="方正仿宋_GBK"/>
          <w:sz w:val="32"/>
          <w:szCs w:val="32"/>
        </w:rPr>
        <w:t>万元，占</w:t>
      </w:r>
      <w:r>
        <w:rPr>
          <w:rFonts w:hint="default" w:ascii="Times New Roman" w:hAnsi="Times New Roman" w:eastAsia="方正仿宋_GBK"/>
          <w:sz w:val="32"/>
          <w:szCs w:val="32"/>
        </w:rPr>
        <w:t>0.5%</w:t>
      </w:r>
      <w:r>
        <w:rPr>
          <w:rFonts w:ascii="Times New Roman" w:hAnsi="Times New Roman" w:eastAsia="方正仿宋_GBK"/>
          <w:sz w:val="32"/>
          <w:szCs w:val="32"/>
        </w:rPr>
        <w:t>。此外，使用非财政拨款结余（含专用结余）</w:t>
      </w:r>
      <w:r>
        <w:rPr>
          <w:rFonts w:hint="default" w:ascii="Times New Roman" w:hAnsi="Times New Roman" w:eastAsia="方正仿宋_GBK"/>
          <w:sz w:val="32"/>
          <w:szCs w:val="32"/>
        </w:rPr>
        <w:t>3.89</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9.00</w:t>
      </w:r>
      <w:r>
        <w:rPr>
          <w:rFonts w:ascii="Times New Roman" w:hAnsi="Times New Roman" w:eastAsia="方正仿宋_GBK"/>
          <w:sz w:val="32"/>
          <w:szCs w:val="32"/>
        </w:rPr>
        <w:t>万元。</w:t>
      </w:r>
    </w:p>
    <w:p w14:paraId="4AE30CF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2.支出情况。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613.91</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与2023年度相比，减少38.20万元，下降5.9%</w:t>
      </w:r>
      <w:r>
        <w:rPr>
          <w:rFonts w:ascii="Times New Roman" w:hAnsi="Times New Roman" w:eastAsia="方正仿宋_GBK"/>
          <w:sz w:val="32"/>
          <w:szCs w:val="32"/>
        </w:rPr>
        <w:t>，主要原因是：社会保障和就业支出12.42万元，较上年下降32.21%；卫生健康支出601.49万元，较上年下降5.10%。其中：基本支出</w:t>
      </w:r>
      <w:r>
        <w:rPr>
          <w:rFonts w:hint="default" w:ascii="Times New Roman" w:hAnsi="Times New Roman" w:eastAsia="方正仿宋_GBK"/>
          <w:sz w:val="32"/>
          <w:szCs w:val="32"/>
        </w:rPr>
        <w:t>581.16</w:t>
      </w:r>
      <w:r>
        <w:rPr>
          <w:rFonts w:ascii="Times New Roman" w:hAnsi="Times New Roman" w:eastAsia="方正仿宋_GBK"/>
          <w:sz w:val="32"/>
          <w:szCs w:val="32"/>
        </w:rPr>
        <w:t>万元，占</w:t>
      </w:r>
      <w:r>
        <w:rPr>
          <w:rFonts w:hint="default" w:ascii="Times New Roman" w:hAnsi="Times New Roman" w:eastAsia="方正仿宋_GBK"/>
          <w:sz w:val="32"/>
          <w:szCs w:val="32"/>
        </w:rPr>
        <w:t>94.7%</w:t>
      </w:r>
      <w:r>
        <w:rPr>
          <w:rFonts w:ascii="Times New Roman" w:hAnsi="Times New Roman" w:eastAsia="方正仿宋_GBK"/>
          <w:sz w:val="32"/>
          <w:szCs w:val="32"/>
        </w:rPr>
        <w:t>；项目支出</w:t>
      </w:r>
      <w:r>
        <w:rPr>
          <w:rFonts w:hint="default" w:ascii="Times New Roman" w:hAnsi="Times New Roman" w:eastAsia="方正仿宋_GBK"/>
          <w:sz w:val="32"/>
          <w:szCs w:val="32"/>
        </w:rPr>
        <w:t>32.75</w:t>
      </w:r>
      <w:r>
        <w:rPr>
          <w:rFonts w:ascii="Times New Roman" w:hAnsi="Times New Roman" w:eastAsia="方正仿宋_GBK"/>
          <w:sz w:val="32"/>
          <w:szCs w:val="32"/>
        </w:rPr>
        <w:t>万元，占</w:t>
      </w:r>
      <w:r>
        <w:rPr>
          <w:rFonts w:hint="default" w:ascii="Times New Roman" w:hAnsi="Times New Roman" w:eastAsia="方正仿宋_GBK"/>
          <w:sz w:val="32"/>
          <w:szCs w:val="32"/>
        </w:rPr>
        <w:t>5.3%</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646FFDF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3.结转结余情况。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，主要原因是：2024年度无年末结转和结余。</w:t>
      </w:r>
    </w:p>
    <w:p w14:paraId="1D14257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1C59045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364.10</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年度相比，</w:t>
      </w:r>
      <w:r>
        <w:rPr>
          <w:rFonts w:hint="default" w:ascii="Times New Roman" w:hAnsi="Times New Roman" w:eastAsia="方正仿宋_GBK"/>
          <w:sz w:val="32"/>
          <w:szCs w:val="32"/>
        </w:rPr>
        <w:t>财政拨款收、支总计各增加0.46万元，增长0.1%</w:t>
      </w:r>
      <w:r>
        <w:rPr>
          <w:rFonts w:ascii="Times New Roman" w:hAnsi="Times New Roman" w:eastAsia="方正仿宋_GBK"/>
          <w:sz w:val="32"/>
          <w:szCs w:val="32"/>
        </w:rPr>
        <w:t>。主要原因是：社会保障和就业支出12.42万元，较上年下降32.21%；卫生健康支出351.68万元，较上年增长1.84%。</w:t>
      </w:r>
    </w:p>
    <w:p w14:paraId="3A5E0A1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07093DD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355.10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与2023年度相比，减少7.79万元，下降2.2%</w:t>
      </w:r>
      <w:r>
        <w:rPr>
          <w:rFonts w:ascii="Times New Roman" w:hAnsi="Times New Roman" w:eastAsia="方正仿宋_GBK"/>
          <w:sz w:val="32"/>
          <w:szCs w:val="32"/>
        </w:rPr>
        <w:t>。主要原因是：社会保障和就业收、支12.42万元，减少5.90万元，较上年下降32.21%；卫生健康收、支351.68万元，增加6.36万元，较上年增长1.84%。</w:t>
      </w:r>
      <w:r>
        <w:rPr>
          <w:rFonts w:hint="default" w:ascii="Times New Roman" w:hAnsi="Times New Roman" w:eastAsia="方正仿宋_GBK"/>
          <w:sz w:val="32"/>
          <w:szCs w:val="32"/>
        </w:rPr>
        <w:t>较年初预算数增加53.50万元，增长17.7%</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本单位为二级预算单位，部分经费未纳入本单位年初预算</w:t>
      </w:r>
      <w:r>
        <w:rPr>
          <w:rFonts w:ascii="Times New Roman" w:hAnsi="Times New Roman" w:eastAsia="方正仿宋_GBK"/>
          <w:sz w:val="32"/>
          <w:szCs w:val="32"/>
        </w:rPr>
        <w:t>。</w:t>
      </w:r>
    </w:p>
    <w:p w14:paraId="2098A36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9.00</w:t>
      </w:r>
      <w:r>
        <w:rPr>
          <w:rFonts w:ascii="Times New Roman" w:hAnsi="Times New Roman" w:eastAsia="方正仿宋_GBK"/>
          <w:sz w:val="32"/>
          <w:szCs w:val="32"/>
        </w:rPr>
        <w:t>万元。</w:t>
      </w:r>
    </w:p>
    <w:p w14:paraId="417F923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364.10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与2023年度相比，增加0.46万元，增长0.1%</w:t>
      </w:r>
      <w:r>
        <w:rPr>
          <w:rFonts w:ascii="Times New Roman" w:hAnsi="Times New Roman" w:eastAsia="方正仿宋_GBK"/>
          <w:sz w:val="32"/>
          <w:szCs w:val="32"/>
        </w:rPr>
        <w:t>。主要原因是：年初财政拨款结转和结余</w:t>
      </w:r>
      <w:r>
        <w:rPr>
          <w:rFonts w:hint="default" w:ascii="Times New Roman" w:hAnsi="Times New Roman" w:eastAsia="方正仿宋_GBK"/>
          <w:sz w:val="32"/>
          <w:szCs w:val="32"/>
        </w:rPr>
        <w:t>9.00</w:t>
      </w:r>
      <w:r>
        <w:rPr>
          <w:rFonts w:ascii="Times New Roman" w:hAnsi="Times New Roman" w:eastAsia="方正仿宋_GBK"/>
          <w:sz w:val="32"/>
          <w:szCs w:val="32"/>
        </w:rPr>
        <w:t>万元，增加8.25万元，增长1100.00%社会保障和就业收、支12.42万元，减少5.90万元，较上年下降32.21%；卫生健康收、支351.68万元，增加6.36万元，较上年增长1.84%。</w:t>
      </w:r>
      <w:r>
        <w:rPr>
          <w:rFonts w:hint="default" w:ascii="Times New Roman" w:hAnsi="Times New Roman" w:eastAsia="方正仿宋_GBK"/>
          <w:sz w:val="32"/>
          <w:szCs w:val="32"/>
        </w:rPr>
        <w:t>较年初预算数增加53.50万元，增长17.7%</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较年初预算数增加62.50万元，增长20.7%</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本单位为二级预算单位，部分经费未纳入本单位年初预算</w:t>
      </w:r>
      <w:r>
        <w:rPr>
          <w:rFonts w:ascii="Times New Roman" w:hAnsi="Times New Roman" w:eastAsia="方正仿宋_GBK"/>
          <w:sz w:val="32"/>
          <w:szCs w:val="32"/>
        </w:rPr>
        <w:t>。</w:t>
      </w:r>
    </w:p>
    <w:p w14:paraId="61216CB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一般公共预算财政拨款支出主要用途如下：</w:t>
      </w:r>
    </w:p>
    <w:p w14:paraId="0EE17BA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1</w:t>
      </w:r>
      <w:r>
        <w:rPr>
          <w:rFonts w:ascii="Times New Roman" w:hAnsi="Times New Roman" w:eastAsia="方正仿宋_GBK"/>
          <w:sz w:val="32"/>
          <w:szCs w:val="32"/>
        </w:rPr>
        <w:t>）社会保障和就业支出</w:t>
      </w:r>
      <w:r>
        <w:rPr>
          <w:rFonts w:hint="default" w:ascii="Times New Roman" w:hAnsi="Times New Roman" w:eastAsia="方正仿宋_GBK"/>
          <w:sz w:val="32"/>
          <w:szCs w:val="32"/>
        </w:rPr>
        <w:t>12.42</w:t>
      </w:r>
      <w:r>
        <w:rPr>
          <w:rFonts w:ascii="Times New Roman" w:hAnsi="Times New Roman" w:eastAsia="方正仿宋_GBK"/>
          <w:sz w:val="32"/>
          <w:szCs w:val="32"/>
        </w:rPr>
        <w:t>万元，占</w:t>
      </w:r>
      <w:r>
        <w:rPr>
          <w:rFonts w:hint="default" w:ascii="Times New Roman" w:hAnsi="Times New Roman" w:eastAsia="方正仿宋_GBK"/>
          <w:sz w:val="32"/>
          <w:szCs w:val="32"/>
        </w:rPr>
        <w:t>3.4%</w:t>
      </w:r>
      <w:r>
        <w:rPr>
          <w:rFonts w:ascii="Times New Roman" w:hAnsi="Times New Roman" w:eastAsia="方正仿宋_GBK"/>
          <w:sz w:val="32"/>
          <w:szCs w:val="32"/>
        </w:rPr>
        <w:t>，</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p>
    <w:p w14:paraId="23B6400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351.68</w:t>
      </w:r>
      <w:r>
        <w:rPr>
          <w:rFonts w:ascii="Times New Roman" w:hAnsi="Times New Roman" w:eastAsia="方正仿宋_GBK"/>
          <w:sz w:val="32"/>
          <w:szCs w:val="32"/>
        </w:rPr>
        <w:t>万元，占</w:t>
      </w:r>
      <w:r>
        <w:rPr>
          <w:rFonts w:hint="default" w:ascii="Times New Roman" w:hAnsi="Times New Roman" w:eastAsia="方正仿宋_GBK"/>
          <w:sz w:val="32"/>
          <w:szCs w:val="32"/>
        </w:rPr>
        <w:t>96.6%</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较年初预算数增加62.50万元，增长21.6%</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职工薪级工资调整、职工调资晋升工资变动、基本公共卫生服务补助资金调整、药品零差价补助调整。</w:t>
      </w:r>
    </w:p>
    <w:p w14:paraId="284B97D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w:t>
      </w:r>
    </w:p>
    <w:p w14:paraId="132DB67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133054A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344.10</w:t>
      </w:r>
      <w:r>
        <w:rPr>
          <w:rFonts w:ascii="Times New Roman" w:hAnsi="Times New Roman" w:eastAsia="方正仿宋_GBK"/>
          <w:sz w:val="32"/>
          <w:szCs w:val="32"/>
        </w:rPr>
        <w:t>万元。其中：</w:t>
      </w:r>
    </w:p>
    <w:p w14:paraId="2CFFCD2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284.06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w:t>
      </w:r>
      <w:r>
        <w:rPr>
          <w:rFonts w:ascii="Times New Roman" w:hAnsi="Times New Roman" w:eastAsia="方正仿宋_GBK"/>
          <w:sz w:val="32"/>
          <w:szCs w:val="32"/>
        </w:rPr>
        <w:t>31.60</w:t>
      </w:r>
      <w:r>
        <w:rPr>
          <w:rFonts w:hint="default" w:ascii="Times New Roman" w:hAnsi="Times New Roman" w:eastAsia="方正仿宋_GBK"/>
          <w:sz w:val="32"/>
          <w:szCs w:val="32"/>
        </w:rPr>
        <w:t>万元，增长12.5</w:t>
      </w:r>
      <w:r>
        <w:rPr>
          <w:rFonts w:ascii="Times New Roman" w:hAnsi="Times New Roman" w:eastAsia="方正仿宋_GBK"/>
          <w:sz w:val="32"/>
          <w:szCs w:val="32"/>
        </w:rPr>
        <w:t>2</w:t>
      </w:r>
      <w:r>
        <w:rPr>
          <w:rFonts w:hint="default" w:ascii="Times New Roman" w:hAnsi="Times New Roman" w:eastAsia="方正仿宋_GBK"/>
          <w:sz w:val="32"/>
          <w:szCs w:val="32"/>
        </w:rPr>
        <w:t>%</w:t>
      </w:r>
      <w:r>
        <w:rPr>
          <w:rFonts w:ascii="Times New Roman" w:hAnsi="Times New Roman" w:eastAsia="方正仿宋_GBK"/>
          <w:sz w:val="32"/>
          <w:szCs w:val="32"/>
        </w:rPr>
        <w:t>，主要原因是：工资福利支出增加31.00万元，对个人和家庭的补助支出减少7.96万元。人员经费用途主要包括：职工基本工资49.82万元、津贴补贴10.16万元、绩效工资95.18万元、职工社会保障缴费60.05万元、其他工资福利支出54.63万元、对个人和家庭的补助14.22万元。</w:t>
      </w:r>
    </w:p>
    <w:p w14:paraId="7461C2F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60.04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与2023年度相比，减少2</w:t>
      </w:r>
      <w:r>
        <w:rPr>
          <w:rFonts w:ascii="Times New Roman" w:hAnsi="Times New Roman" w:eastAsia="方正仿宋_GBK"/>
          <w:sz w:val="32"/>
          <w:szCs w:val="32"/>
        </w:rPr>
        <w:t>1.82</w:t>
      </w:r>
      <w:r>
        <w:rPr>
          <w:rFonts w:hint="default" w:ascii="Times New Roman" w:hAnsi="Times New Roman" w:eastAsia="方正仿宋_GBK"/>
          <w:sz w:val="32"/>
          <w:szCs w:val="32"/>
        </w:rPr>
        <w:t>万元，下降2</w:t>
      </w:r>
      <w:r>
        <w:rPr>
          <w:rFonts w:ascii="Times New Roman" w:hAnsi="Times New Roman" w:eastAsia="方正仿宋_GBK"/>
          <w:sz w:val="32"/>
          <w:szCs w:val="32"/>
        </w:rPr>
        <w:t>6.66</w:t>
      </w:r>
      <w:r>
        <w:rPr>
          <w:rFonts w:hint="default" w:ascii="Times New Roman" w:hAnsi="Times New Roman" w:eastAsia="方正仿宋_GBK"/>
          <w:sz w:val="32"/>
          <w:szCs w:val="32"/>
        </w:rPr>
        <w:t>%</w:t>
      </w:r>
      <w:r>
        <w:rPr>
          <w:rFonts w:ascii="Times New Roman" w:hAnsi="Times New Roman" w:eastAsia="方正仿宋_GBK"/>
          <w:sz w:val="32"/>
          <w:szCs w:val="32"/>
        </w:rPr>
        <w:t>，主要原因是：专用材料费减少18.76万元，其他商品和服务支出减少4.87万元。公用经费用途主要包括：办公费0.11万元、印刷费0.64、水费0.45万元、电费2.65万元、邮电费1.05万元、差旅费0.62万元、专用材料费54.21万元、其他交通费用0.32万元。</w:t>
      </w:r>
    </w:p>
    <w:p w14:paraId="1419882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（五）</w:t>
      </w:r>
      <w:r>
        <w:rPr>
          <w:rFonts w:hint="eastAsia" w:ascii="方正楷体_GBK" w:hAnsi="方正楷体_GBK" w:eastAsia="方正楷体_GBK" w:cs="方正楷体_GBK"/>
          <w:b/>
          <w:bCs/>
          <w:sz w:val="32"/>
          <w:szCs w:val="32"/>
        </w:rPr>
        <w:t>政府性基金预算收支决算情况说明</w:t>
      </w:r>
    </w:p>
    <w:p w14:paraId="516DB4F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单位</w:t>
      </w:r>
      <w:r>
        <w:rPr>
          <w:rFonts w:ascii="Times New Roman" w:hAnsi="Times New Roman" w:eastAsia="方正仿宋_GBK"/>
          <w:sz w:val="32"/>
          <w:szCs w:val="32"/>
        </w:rPr>
        <w:t>2024年度无政府性基金预算财政拨款支</w:t>
      </w:r>
      <w:r>
        <w:rPr>
          <w:rFonts w:hint="eastAsia" w:ascii="Times New Roman" w:hAnsi="Times New Roman" w:eastAsia="方正仿宋_GBK"/>
          <w:sz w:val="32"/>
          <w:szCs w:val="32"/>
        </w:rPr>
        <w:t>出</w:t>
      </w:r>
      <w:r>
        <w:rPr>
          <w:rFonts w:ascii="Times New Roman" w:hAnsi="Times New Roman" w:eastAsia="方正仿宋_GBK"/>
          <w:sz w:val="32"/>
          <w:szCs w:val="32"/>
        </w:rPr>
        <w:t>。</w:t>
      </w:r>
    </w:p>
    <w:p w14:paraId="28331DF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4239BF5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本单位</w:t>
      </w:r>
      <w:r>
        <w:rPr>
          <w:rFonts w:hint="default" w:ascii="Times New Roman" w:hAnsi="Times New Roman" w:eastAsia="方正仿宋_GBK"/>
          <w:sz w:val="32"/>
          <w:szCs w:val="32"/>
        </w:rPr>
        <w:t>2024</w:t>
      </w:r>
      <w:r>
        <w:rPr>
          <w:rFonts w:ascii="Times New Roman" w:hAnsi="Times New Roman" w:eastAsia="方正仿宋_GBK"/>
          <w:sz w:val="32"/>
          <w:szCs w:val="32"/>
        </w:rPr>
        <w:t>年度无国有资本经营预算财政拨款支出。</w:t>
      </w:r>
    </w:p>
    <w:p w14:paraId="36581BD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三、财政拨款“三公”经费情况说明</w:t>
      </w:r>
    </w:p>
    <w:p w14:paraId="0A6FFDF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21A152A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我单位属于差额拨款单位，未使用财政资金保障“三公”经费。</w:t>
      </w:r>
    </w:p>
    <w:p w14:paraId="3D14500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04693E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2024年度本单位因公出国（境）费用0.00万元，费用支出较年初预算数无增减，较上年支出数无增减。</w:t>
      </w:r>
    </w:p>
    <w:p w14:paraId="68F1469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公务用车购置费0.00万元，费用支出较年初预算数无增减，较上年支出数无增减。</w:t>
      </w:r>
    </w:p>
    <w:p w14:paraId="089DFAF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公务车运行维护费0.00万元</w:t>
      </w:r>
      <w:r>
        <w:rPr>
          <w:rFonts w:hint="eastAsia" w:ascii="Times New Roman" w:hAnsi="Times New Roman" w:eastAsia="方正仿宋_GBK"/>
          <w:sz w:val="32"/>
          <w:szCs w:val="32"/>
        </w:rPr>
        <w:t>，</w:t>
      </w:r>
      <w:r>
        <w:rPr>
          <w:rFonts w:ascii="Times New Roman" w:hAnsi="Times New Roman" w:eastAsia="方正仿宋_GBK"/>
          <w:sz w:val="32"/>
          <w:szCs w:val="32"/>
        </w:rPr>
        <w:t>费用支出较年初预算数无增减，较上年支出数无增减。 </w:t>
      </w:r>
    </w:p>
    <w:p w14:paraId="074A84D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公务接待费0.00万元，费用支出较年初预算数无增减，较上年支出数无增减。</w:t>
      </w:r>
    </w:p>
    <w:p w14:paraId="30C9D0B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327B977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年本部门人均接待费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14:paraId="3501803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5988952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2C146D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与2023年度相比，无变化</w:t>
      </w:r>
      <w:r>
        <w:rPr>
          <w:rFonts w:ascii="Times New Roman" w:hAnsi="Times New Roman" w:eastAsia="方正仿宋_GBK"/>
          <w:sz w:val="32"/>
          <w:szCs w:val="32"/>
        </w:rPr>
        <w:t>，因我单位属于差额拨款事业单位，未使用财政资金保障会议费、培训费。本年度差旅费支出</w:t>
      </w:r>
      <w:r>
        <w:rPr>
          <w:rFonts w:hint="default" w:ascii="Times New Roman" w:hAnsi="Times New Roman" w:eastAsia="方正仿宋_GBK"/>
          <w:sz w:val="32"/>
          <w:szCs w:val="32"/>
        </w:rPr>
        <w:t>0.62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与2023年度相比，增加0.62万元，增长100.0%</w:t>
      </w:r>
      <w:r>
        <w:rPr>
          <w:rFonts w:ascii="Times New Roman" w:hAnsi="Times New Roman" w:eastAsia="方正仿宋_GBK"/>
          <w:sz w:val="32"/>
          <w:szCs w:val="32"/>
        </w:rPr>
        <w:t>，主要原因是：本年度使用基本公共卫生经费支付差旅费增加0.62万元。</w:t>
      </w:r>
    </w:p>
    <w:p w14:paraId="088AA42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30961EA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决算列报口径，我</w:t>
      </w:r>
      <w:r>
        <w:rPr>
          <w:rFonts w:ascii="Times New Roman" w:hAnsi="Times New Roman" w:eastAsia="方正仿宋_GBK"/>
          <w:sz w:val="32"/>
          <w:szCs w:val="32"/>
        </w:rPr>
        <w:t>单位</w:t>
      </w:r>
      <w:r>
        <w:rPr>
          <w:rFonts w:hint="default" w:ascii="Times New Roman" w:hAnsi="Times New Roman" w:eastAsia="方正仿宋_GBK"/>
          <w:sz w:val="32"/>
          <w:szCs w:val="32"/>
        </w:rPr>
        <w:t>不在机关运行经费统计范围之内。</w:t>
      </w:r>
    </w:p>
    <w:p w14:paraId="56A062C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7644D5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日，本单位共有车辆</w:t>
      </w:r>
      <w:r>
        <w:rPr>
          <w:rFonts w:hint="default" w:ascii="Times New Roman" w:hAnsi="Times New Roman" w:eastAsia="方正仿宋_GBK"/>
          <w:sz w:val="32"/>
          <w:szCs w:val="32"/>
        </w:rPr>
        <w:t>1</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1</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6DA4367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56A488F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年度本单位政府采购支出总额</w:t>
      </w:r>
      <w:r>
        <w:rPr>
          <w:rFonts w:hint="default" w:ascii="Times New Roman" w:hAnsi="Times New Roman" w:eastAsia="方正仿宋_GBK"/>
          <w:sz w:val="32"/>
          <w:szCs w:val="32"/>
        </w:rPr>
        <w:t>0.16</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0.16</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0.16</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0.16</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100.0 %</w:t>
      </w:r>
      <w:r>
        <w:rPr>
          <w:rFonts w:ascii="Times New Roman" w:hAnsi="Times New Roman" w:eastAsia="方正仿宋_GBK"/>
          <w:sz w:val="32"/>
          <w:szCs w:val="32"/>
        </w:rPr>
        <w:t>。主要用于采购A4复印纸。</w:t>
      </w:r>
    </w:p>
    <w:p w14:paraId="618C7AB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w:t>
      </w:r>
      <w:r>
        <w:rPr>
          <w:rFonts w:hint="default" w:ascii="Times New Roman" w:hAnsi="Times New Roman" w:eastAsia="方正黑体_GBK" w:cs="Times New Roman"/>
          <w:b/>
          <w:bCs/>
          <w:sz w:val="32"/>
          <w:szCs w:val="32"/>
        </w:rPr>
        <w:t>2024</w:t>
      </w:r>
      <w:r>
        <w:rPr>
          <w:rFonts w:hint="eastAsia" w:ascii="方正黑体_GBK" w:hAnsi="方正黑体_GBK" w:eastAsia="方正黑体_GBK" w:cs="方正黑体_GBK"/>
          <w:b/>
          <w:bCs/>
          <w:sz w:val="32"/>
          <w:szCs w:val="32"/>
        </w:rPr>
        <w:t>年度预算绩效管理情况说明</w:t>
      </w:r>
    </w:p>
    <w:p w14:paraId="35A6A81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（一）单位自评情况</w:t>
      </w:r>
    </w:p>
    <w:p w14:paraId="6EF2411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按照预算绩效管理要求，我单位对3个项目开展了绩效自评，其中，以填报目标自评表形式开展自评3项，涉及资金139.3148万元。从评价情况来看，项目立项较为规范，绩效目标明确，预算编制合理，管理科学规范，资金到位及时，总体完成情况较好，有力保障了本单位的医疗卫生服务能力，项目基本达到了预期绩效目标。绩效自评表见附件。</w:t>
      </w:r>
    </w:p>
    <w:p w14:paraId="19B69FA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（二）单位绩效评价情况</w:t>
      </w:r>
    </w:p>
    <w:p w14:paraId="7D56A7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我单位未组织开展绩效评价。</w:t>
      </w:r>
    </w:p>
    <w:p w14:paraId="425D8C4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（三）财政绩效评价情况</w:t>
      </w:r>
    </w:p>
    <w:p w14:paraId="011110C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县财政局未委托第三方对我单位开展绩效评价。</w:t>
      </w:r>
    </w:p>
    <w:p w14:paraId="0988DB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六、专业名词解释</w:t>
      </w:r>
    </w:p>
    <w:p w14:paraId="18775F8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1A57576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（二）事业收入：</w:t>
      </w:r>
      <w:r>
        <w:rPr>
          <w:rFonts w:hint="eastAsia"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075C06A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（三）经营收入：</w:t>
      </w:r>
      <w:r>
        <w:rPr>
          <w:rFonts w:hint="eastAsia" w:ascii="Times New Roman" w:hAnsi="Times New Roman" w:eastAsia="方正仿宋_GBK"/>
          <w:sz w:val="32"/>
          <w:szCs w:val="32"/>
        </w:rPr>
        <w:t>指事业单位在专业业务活动及其辅助活动之外开展非独立核算经营活动取得的现金流入。</w:t>
      </w:r>
    </w:p>
    <w:p w14:paraId="5DFBBDB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（四）其他收入：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A8E505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（五）使用非财政拨款结余（含专用结余）：</w:t>
      </w:r>
      <w:r>
        <w:rPr>
          <w:rFonts w:hint="eastAsia"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043637C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（六）年初结转和结余：</w:t>
      </w:r>
      <w:r>
        <w:rPr>
          <w:rFonts w:hint="eastAsia" w:ascii="Times New Roman" w:hAnsi="Times New Roman" w:eastAsia="方正仿宋_GBK"/>
          <w:sz w:val="32"/>
          <w:szCs w:val="32"/>
        </w:rPr>
        <w:t>指单位上年结转本年使用的基本支出结转、项目支出结转和结余、经营结余。</w:t>
      </w:r>
    </w:p>
    <w:p w14:paraId="4E1712F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（七）结余分配：</w:t>
      </w:r>
      <w:r>
        <w:rPr>
          <w:rFonts w:hint="eastAsia" w:ascii="Times New Roman" w:hAnsi="Times New Roman" w:eastAsia="方正仿宋_GBK"/>
          <w:sz w:val="32"/>
          <w:szCs w:val="32"/>
        </w:rPr>
        <w:t>指单位按照国家有关规定，缴纳所得税、提取专用基金、转入非财政拨款结余等当年结余的分配情况。</w:t>
      </w:r>
    </w:p>
    <w:p w14:paraId="2C9A6B1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（八）年末结转和结余：</w:t>
      </w:r>
      <w:r>
        <w:rPr>
          <w:rFonts w:hint="eastAsia" w:ascii="Times New Roman" w:hAnsi="Times New Roman" w:eastAsia="方正仿宋_GBK"/>
          <w:sz w:val="32"/>
          <w:szCs w:val="32"/>
        </w:rPr>
        <w:t>指单位结转下年的基本支出结转、项目支出结转和结余、经营结余。</w:t>
      </w:r>
    </w:p>
    <w:p w14:paraId="77206DE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A62B6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（十）项目支出：</w:t>
      </w:r>
      <w:r>
        <w:rPr>
          <w:rFonts w:hint="eastAsia" w:ascii="Times New Roman" w:hAnsi="Times New Roman" w:eastAsia="方正仿宋_GBK"/>
          <w:sz w:val="32"/>
          <w:szCs w:val="32"/>
        </w:rPr>
        <w:t>指在基本支出之外为完成特定行政任务和事业发展目标所发生的支出。</w:t>
      </w:r>
    </w:p>
    <w:p w14:paraId="560A28F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（十一）经营支出：</w:t>
      </w:r>
      <w:r>
        <w:rPr>
          <w:rFonts w:hint="eastAsia" w:ascii="Times New Roman" w:hAnsi="Times New Roman" w:eastAsia="方正仿宋_GBK"/>
          <w:sz w:val="32"/>
          <w:szCs w:val="32"/>
        </w:rPr>
        <w:t>指事业单位在专业业务活动及其辅助活动之外开展非独立核算经营活动发生的支出。</w:t>
      </w:r>
    </w:p>
    <w:p w14:paraId="2F20397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（十二）“三公”经费：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A7C33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（十三）机关运行经费：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60C6B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（十四）工资福利支出（支出经济分类科目类级）：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14:paraId="6A32E85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（十五）商品和服务支出（支出经济分类科目类级）：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14:paraId="541ADCC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（十六）对个人和家庭的补助（支出经济分类科目类级）：</w:t>
      </w:r>
      <w:r>
        <w:rPr>
          <w:rFonts w:hint="eastAsia" w:ascii="Times New Roman" w:hAnsi="Times New Roman" w:eastAsia="方正仿宋_GBK"/>
          <w:sz w:val="32"/>
          <w:szCs w:val="32"/>
        </w:rPr>
        <w:t>反映用于对个人和家庭的补助支出。</w:t>
      </w:r>
    </w:p>
    <w:p w14:paraId="2FF6C84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（十七）其他资本性支出（支出经济分类科目类级）：</w:t>
      </w:r>
      <w:r>
        <w:rPr>
          <w:rFonts w:hint="eastAsia"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6E8EC98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七、决算公开联系方式及信息反馈渠道</w:t>
      </w:r>
    </w:p>
    <w:p w14:paraId="25971A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14:paraId="0D13872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 xml:space="preserve">冉龙兵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023-70715336</w:t>
      </w:r>
    </w:p>
    <w:p w14:paraId="1F4DC55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60B2D01D">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6D358B1A">
      <w:pPr>
        <w:keepNext w:val="0"/>
        <w:keepLines w:val="0"/>
        <w:pageBreakBefore w:val="0"/>
        <w:widowControl w:val="0"/>
        <w:kinsoku/>
        <w:wordWrap/>
        <w:overflowPunct/>
        <w:topLinePunct w:val="0"/>
        <w:autoSpaceDE/>
        <w:autoSpaceDN/>
        <w:bidi w:val="0"/>
        <w:adjustRightInd/>
        <w:snapToGrid/>
        <w:spacing w:line="594" w:lineRule="exact"/>
        <w:jc w:val="both"/>
        <w:textAlignment w:val="auto"/>
        <w:rPr>
          <w:rStyle w:val="16"/>
          <w:rFonts w:ascii="方正仿宋_GBK" w:hAnsi="方正仿宋_GBK" w:eastAsia="方正仿宋_GBK" w:cs="方正仿宋_GBK"/>
          <w:sz w:val="32"/>
          <w:szCs w:val="32"/>
          <w:shd w:val="clear" w:color="auto" w:fill="FFFF00"/>
        </w:rPr>
      </w:pPr>
      <w:bookmarkStart w:id="0" w:name="_GoBack"/>
      <w:bookmarkEnd w:id="0"/>
    </w:p>
    <w:p w14:paraId="3E23D8BD">
      <w:pPr>
        <w:pStyle w:val="14"/>
        <w:autoSpaceDE w:val="0"/>
        <w:spacing w:line="596" w:lineRule="exact"/>
        <w:jc w:val="both"/>
        <w:rPr>
          <w:rStyle w:val="16"/>
          <w:rFonts w:ascii="方正仿宋_GBK" w:hAnsi="方正仿宋_GBK" w:eastAsia="方正仿宋_GBK" w:cs="方正仿宋_GBK"/>
          <w:sz w:val="32"/>
          <w:szCs w:val="32"/>
          <w:shd w:val="clear" w:color="auto" w:fill="FFFF00"/>
        </w:rPr>
      </w:pPr>
    </w:p>
    <w:p w14:paraId="5A976535">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A64D9D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BF35D8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CDE161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40A7C21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46AAD9E4">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5ACF615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089636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8C5625C">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7AB2326B">
            <w:pPr>
              <w:spacing w:line="280" w:lineRule="exact"/>
              <w:rPr>
                <w:rFonts w:hint="default" w:ascii="Arial" w:hAnsi="Arial" w:cs="Arial"/>
                <w:color w:val="000000"/>
                <w:sz w:val="22"/>
                <w:szCs w:val="22"/>
              </w:rPr>
            </w:pPr>
            <w:r>
              <w:rPr>
                <w:rFonts w:cs="宋体"/>
                <w:sz w:val="20"/>
                <w:szCs w:val="20"/>
              </w:rPr>
              <w:t>单位：</w:t>
            </w:r>
            <w:r>
              <w:rPr>
                <w:sz w:val="20"/>
              </w:rPr>
              <w:t>丰都县南天湖镇卫生院</w:t>
            </w:r>
          </w:p>
        </w:tc>
        <w:tc>
          <w:tcPr>
            <w:tcW w:w="4044" w:type="dxa"/>
            <w:tcBorders>
              <w:top w:val="nil"/>
              <w:left w:val="nil"/>
              <w:bottom w:val="nil"/>
              <w:right w:val="nil"/>
            </w:tcBorders>
            <w:shd w:val="clear" w:color="auto" w:fill="auto"/>
            <w:tcMar>
              <w:top w:w="15" w:type="dxa"/>
              <w:left w:w="15" w:type="dxa"/>
              <w:right w:w="15" w:type="dxa"/>
            </w:tcMar>
            <w:vAlign w:val="bottom"/>
          </w:tcPr>
          <w:p w14:paraId="6821185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6524BDC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B7ADC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9F5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D274D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62457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B91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359E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6081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3F2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7365E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E60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602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E211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DFB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E04E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3F6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ED9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AEC9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3E0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9805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BE4C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D37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8497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4EA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CE55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DA0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98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580D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33F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4506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695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54E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243.16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0559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AA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E2AA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7E6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B87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385C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A27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D4E0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738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1AA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26A8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85A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25BA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A44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551E87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A341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071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r>
      <w:tr w14:paraId="60B4E9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94D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727A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658D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557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601.49</w:t>
            </w:r>
            <w:r>
              <w:rPr>
                <w:rFonts w:ascii="Times New Roman" w:hAnsi="Times New Roman"/>
                <w:color w:val="000000"/>
                <w:sz w:val="20"/>
              </w:rPr>
              <w:t xml:space="preserve"> </w:t>
            </w:r>
          </w:p>
        </w:tc>
      </w:tr>
      <w:tr w14:paraId="39C54E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FA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83772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04F7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838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9779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FE6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7F2B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382E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C3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8C83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348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3297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369F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093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A504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2C82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6AC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AD7C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ACD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EC64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68F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BB1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AE61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63B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2244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D30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9D4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42A5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EBA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B5E4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1C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A30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5178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C06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F56C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2C0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95D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8E1F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063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9F97D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78B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3A9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4F8C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A76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88A0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8F2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B01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FD4A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48E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BE8E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58C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3100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380F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BF4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4989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630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E70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948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5B3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8EA9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240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09C5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7A9E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839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7F97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BB0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193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E4B8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F0E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4474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FFC4">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E1D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8242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EC1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ADE5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903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9EB5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5280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E9D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9E1E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73D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9D2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EC7F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342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18A5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0D1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97C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601.02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2D91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B3B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613.91</w:t>
            </w:r>
            <w:r>
              <w:rPr>
                <w:rFonts w:ascii="Times New Roman" w:hAnsi="Times New Roman"/>
                <w:color w:val="000000"/>
                <w:sz w:val="20"/>
              </w:rPr>
              <w:t xml:space="preserve"> </w:t>
            </w:r>
          </w:p>
        </w:tc>
      </w:tr>
      <w:tr w14:paraId="6A7273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BD8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01A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8B12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E59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DAB5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506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002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328D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8BEC4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5488C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464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D9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613.91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7A7A95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A35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613.91</w:t>
            </w:r>
            <w:r>
              <w:rPr>
                <w:rFonts w:ascii="Times New Roman" w:hAnsi="Times New Roman"/>
                <w:color w:val="000000"/>
                <w:sz w:val="20"/>
              </w:rPr>
              <w:t xml:space="preserve"> </w:t>
            </w:r>
          </w:p>
        </w:tc>
      </w:tr>
    </w:tbl>
    <w:p w14:paraId="40F256C5">
      <w:pPr>
        <w:rPr>
          <w:rFonts w:hint="default" w:cs="宋体"/>
          <w:sz w:val="21"/>
          <w:szCs w:val="21"/>
        </w:rPr>
      </w:pPr>
    </w:p>
    <w:p w14:paraId="47A68D7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440D2F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A2853DC">
            <w:pPr>
              <w:jc w:val="center"/>
              <w:textAlignment w:val="bottom"/>
              <w:rPr>
                <w:rFonts w:hint="default" w:cs="宋体"/>
                <w:b/>
                <w:color w:val="000000"/>
                <w:sz w:val="32"/>
                <w:szCs w:val="32"/>
              </w:rPr>
            </w:pPr>
            <w:r>
              <w:rPr>
                <w:rFonts w:cs="宋体"/>
                <w:b/>
                <w:color w:val="000000"/>
                <w:sz w:val="32"/>
                <w:szCs w:val="32"/>
              </w:rPr>
              <w:t>收入决算表</w:t>
            </w:r>
          </w:p>
        </w:tc>
      </w:tr>
      <w:tr w14:paraId="07A4B68F">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2124408B">
            <w:pPr>
              <w:spacing w:line="280" w:lineRule="exact"/>
              <w:rPr>
                <w:rFonts w:hint="default" w:cs="宋体"/>
                <w:color w:val="000000"/>
                <w:sz w:val="20"/>
                <w:szCs w:val="20"/>
              </w:rPr>
            </w:pPr>
            <w:r>
              <w:rPr>
                <w:rFonts w:cs="宋体"/>
                <w:sz w:val="20"/>
                <w:szCs w:val="20"/>
              </w:rPr>
              <w:t>单位：</w:t>
            </w:r>
            <w:r>
              <w:rPr>
                <w:sz w:val="20"/>
              </w:rPr>
              <w:t>丰都县南天湖镇卫生院</w:t>
            </w:r>
          </w:p>
        </w:tc>
        <w:tc>
          <w:tcPr>
            <w:tcW w:w="1451" w:type="dxa"/>
            <w:tcBorders>
              <w:top w:val="nil"/>
              <w:left w:val="nil"/>
              <w:bottom w:val="nil"/>
              <w:right w:val="nil"/>
            </w:tcBorders>
            <w:shd w:val="clear" w:color="auto" w:fill="auto"/>
            <w:tcMar>
              <w:top w:w="15" w:type="dxa"/>
              <w:left w:w="15" w:type="dxa"/>
              <w:right w:w="15" w:type="dxa"/>
            </w:tcMar>
            <w:vAlign w:val="bottom"/>
          </w:tcPr>
          <w:p w14:paraId="6E7C9946">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10BC2DE">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0E3E86CE">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8C56667">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769BD5EA">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98DBCCD">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26743BC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D4D3DBA">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49C602B9">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2ED905D1">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6858AFC7">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7A341B8B">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5FFE47C3">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33FC8FA9">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436E0F1B">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6C43199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55F8BF">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86FCB4A">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2C93">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6AA1">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390D">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1355C6">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788A">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8340">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F73B">
            <w:pPr>
              <w:jc w:val="center"/>
              <w:textAlignment w:val="center"/>
              <w:rPr>
                <w:rFonts w:hint="default" w:cs="宋体"/>
                <w:b/>
                <w:color w:val="000000"/>
                <w:sz w:val="20"/>
                <w:szCs w:val="20"/>
              </w:rPr>
            </w:pPr>
            <w:r>
              <w:rPr>
                <w:rFonts w:cs="宋体"/>
                <w:b/>
                <w:color w:val="000000"/>
                <w:sz w:val="20"/>
                <w:szCs w:val="20"/>
              </w:rPr>
              <w:t>其他收入</w:t>
            </w:r>
          </w:p>
        </w:tc>
      </w:tr>
      <w:tr w14:paraId="25BFFF8C">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4761">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BF9A30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5C5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75B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B10B1">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7CC3">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7A9A">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CB7E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64F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A4A9">
            <w:pPr>
              <w:jc w:val="center"/>
              <w:rPr>
                <w:rFonts w:hint="default" w:cs="宋体"/>
                <w:b/>
                <w:color w:val="000000"/>
                <w:sz w:val="20"/>
                <w:szCs w:val="20"/>
              </w:rPr>
            </w:pPr>
          </w:p>
        </w:tc>
      </w:tr>
      <w:tr w14:paraId="31DB372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58547">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6A50C0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E8C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E35F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F88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548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6D2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01C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7907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CAE7">
            <w:pPr>
              <w:jc w:val="center"/>
              <w:rPr>
                <w:rFonts w:hint="default" w:cs="宋体"/>
                <w:b/>
                <w:color w:val="000000"/>
                <w:sz w:val="20"/>
                <w:szCs w:val="20"/>
              </w:rPr>
            </w:pPr>
          </w:p>
        </w:tc>
      </w:tr>
      <w:tr w14:paraId="04EADE7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080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0C4F1D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87D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4030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0AB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A12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F7EC">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1FA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1E9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F1DA">
            <w:pPr>
              <w:jc w:val="center"/>
              <w:rPr>
                <w:rFonts w:hint="default" w:cs="宋体"/>
                <w:b/>
                <w:color w:val="000000"/>
                <w:sz w:val="20"/>
                <w:szCs w:val="20"/>
              </w:rPr>
            </w:pPr>
          </w:p>
        </w:tc>
      </w:tr>
      <w:tr w14:paraId="69AC13B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B316">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B469F2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584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7A5B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943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BD70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8965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498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213E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2BB26">
            <w:pPr>
              <w:jc w:val="center"/>
              <w:rPr>
                <w:rFonts w:hint="default" w:cs="宋体"/>
                <w:b/>
                <w:color w:val="000000"/>
                <w:sz w:val="20"/>
                <w:szCs w:val="20"/>
              </w:rPr>
            </w:pPr>
          </w:p>
        </w:tc>
      </w:tr>
      <w:tr w14:paraId="57E33A0D">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45D5">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9E4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601.02</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40D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355.10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BEE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44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243.16</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5C0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18F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EFF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6A6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w:t>
            </w:r>
            <w:r>
              <w:rPr>
                <w:rFonts w:ascii="Times New Roman" w:hAnsi="Times New Roman"/>
                <w:b/>
                <w:color w:val="000000"/>
                <w:sz w:val="20"/>
              </w:rPr>
              <w:t xml:space="preserve"> </w:t>
            </w:r>
          </w:p>
        </w:tc>
      </w:tr>
      <w:tr w14:paraId="4727652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8B93">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B9496">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7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A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2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C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7C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8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B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D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CC8FC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8F5F">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37FC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EF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A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F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0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4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6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3B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CC5C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86D4">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782A5">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D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2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4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D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3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0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4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1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9F25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567D">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9E31B">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2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3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A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F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243.16</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2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0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C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4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rPr>
              <w:t xml:space="preserve"> </w:t>
            </w:r>
          </w:p>
        </w:tc>
      </w:tr>
      <w:tr w14:paraId="0715B37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F36E5">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F0003">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5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469.35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A4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7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B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243.16</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A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9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8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A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rPr>
              <w:t xml:space="preserve"> </w:t>
            </w:r>
          </w:p>
        </w:tc>
      </w:tr>
      <w:tr w14:paraId="6007806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F284">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C3668">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1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469.35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5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72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5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243.16</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6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FB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2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7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rPr>
              <w:t xml:space="preserve"> </w:t>
            </w:r>
          </w:p>
        </w:tc>
      </w:tr>
      <w:tr w14:paraId="51987B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0222">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33100">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1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5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E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2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A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9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C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8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590B5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9AF9">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E5AF6">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2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C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A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0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A0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2B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5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E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5C5C0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7B4C">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C0E7F">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0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6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5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F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C4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7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5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8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099F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0077">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84BEC">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E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5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58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97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C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6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2B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8E7CB8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73EF130">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A694CE1">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E6F600F">
            <w:pPr>
              <w:jc w:val="center"/>
              <w:textAlignment w:val="bottom"/>
              <w:rPr>
                <w:rFonts w:hint="default" w:cs="宋体"/>
                <w:b/>
                <w:color w:val="000000"/>
                <w:sz w:val="32"/>
                <w:szCs w:val="32"/>
              </w:rPr>
            </w:pPr>
            <w:r>
              <w:rPr>
                <w:rFonts w:cs="宋体"/>
                <w:b/>
                <w:color w:val="000000"/>
                <w:sz w:val="32"/>
                <w:szCs w:val="32"/>
              </w:rPr>
              <w:t>支出决算表</w:t>
            </w:r>
          </w:p>
        </w:tc>
      </w:tr>
      <w:tr w14:paraId="7BDD3716">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61EDEAE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丰都县南天湖镇卫生院 </w:t>
            </w:r>
          </w:p>
        </w:tc>
        <w:tc>
          <w:tcPr>
            <w:tcW w:w="1765" w:type="dxa"/>
            <w:tcBorders>
              <w:top w:val="nil"/>
              <w:left w:val="nil"/>
              <w:bottom w:val="nil"/>
              <w:right w:val="nil"/>
            </w:tcBorders>
            <w:shd w:val="clear" w:color="auto" w:fill="auto"/>
            <w:tcMar>
              <w:top w:w="15" w:type="dxa"/>
              <w:left w:w="15" w:type="dxa"/>
              <w:right w:w="15" w:type="dxa"/>
            </w:tcMar>
            <w:vAlign w:val="bottom"/>
          </w:tcPr>
          <w:p w14:paraId="4D48A261">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36C5650A">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7F2A58D5">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292A33DE">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7D2385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6313C62">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39F4877C">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CE279EA">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143443BD">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2877350E">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49B26729">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0D2BC82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9AA18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5D0E62">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2FF0">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2A06">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CC5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F802">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0C1C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EC1B">
            <w:pPr>
              <w:jc w:val="center"/>
              <w:textAlignment w:val="center"/>
              <w:rPr>
                <w:rFonts w:hint="default" w:cs="宋体"/>
                <w:b/>
                <w:color w:val="000000"/>
                <w:sz w:val="20"/>
                <w:szCs w:val="20"/>
              </w:rPr>
            </w:pPr>
            <w:r>
              <w:rPr>
                <w:rFonts w:cs="宋体"/>
                <w:b/>
                <w:color w:val="000000"/>
                <w:sz w:val="20"/>
                <w:szCs w:val="20"/>
              </w:rPr>
              <w:t>对附属单位补助支出</w:t>
            </w:r>
          </w:p>
        </w:tc>
      </w:tr>
      <w:tr w14:paraId="39A1D9C3">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19B8">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014C7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4CD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BFD3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041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D18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EF5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42DA">
            <w:pPr>
              <w:jc w:val="center"/>
              <w:rPr>
                <w:rFonts w:hint="default" w:cs="宋体"/>
                <w:b/>
                <w:color w:val="000000"/>
                <w:sz w:val="20"/>
                <w:szCs w:val="20"/>
              </w:rPr>
            </w:pPr>
          </w:p>
        </w:tc>
      </w:tr>
      <w:tr w14:paraId="45C7981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AF1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D1795D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380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B36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79D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2E6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28D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041F9">
            <w:pPr>
              <w:jc w:val="center"/>
              <w:rPr>
                <w:rFonts w:hint="default" w:cs="宋体"/>
                <w:b/>
                <w:color w:val="000000"/>
                <w:sz w:val="20"/>
                <w:szCs w:val="20"/>
              </w:rPr>
            </w:pPr>
          </w:p>
        </w:tc>
      </w:tr>
      <w:tr w14:paraId="041AC8C2">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1C1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DECA26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FE4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4AF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C1A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E74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76DE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C14D">
            <w:pPr>
              <w:jc w:val="center"/>
              <w:rPr>
                <w:rFonts w:hint="default" w:cs="宋体"/>
                <w:b/>
                <w:color w:val="000000"/>
                <w:sz w:val="20"/>
                <w:szCs w:val="20"/>
              </w:rPr>
            </w:pPr>
          </w:p>
        </w:tc>
      </w:tr>
      <w:tr w14:paraId="30E8EDC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F3A8">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10581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EEA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DFA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8BD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2EB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B79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131C">
            <w:pPr>
              <w:jc w:val="center"/>
              <w:rPr>
                <w:rFonts w:hint="default" w:cs="宋体"/>
                <w:b/>
                <w:color w:val="000000"/>
                <w:sz w:val="20"/>
                <w:szCs w:val="20"/>
              </w:rPr>
            </w:pPr>
          </w:p>
        </w:tc>
      </w:tr>
      <w:tr w14:paraId="4793AED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6225">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A70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613.91</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038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581.16</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B33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32.75</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6DD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E3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CBD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3EDDA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755B">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6B7FF">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E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D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8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D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0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41A3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C3839">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E1CF9">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D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A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D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B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A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1A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6A2C8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1EC3">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AFF87">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C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7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2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0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8A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B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E73D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BA97">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26862">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3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2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568.74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C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C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9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C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83778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D6E4">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A9CFE">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C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B0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2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2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FD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B4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CFF9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72E5">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39A89">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D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1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449.50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F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2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B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A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D7FE7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C183">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41DE8">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7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F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1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A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E3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B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4F0B1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9B643">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49028">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2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1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9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D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2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8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6465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1252">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D9D6F">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B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6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0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91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0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0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BE766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A938">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8B097">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0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E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1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A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8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3CFA68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5713CD">
      <w:pPr>
        <w:rPr>
          <w:rFonts w:hint="default" w:cs="宋体"/>
          <w:sz w:val="21"/>
          <w:szCs w:val="21"/>
        </w:rPr>
      </w:pPr>
      <w:r>
        <w:rPr>
          <w:rFonts w:cs="宋体"/>
          <w:sz w:val="21"/>
          <w:szCs w:val="21"/>
        </w:rPr>
        <w:br w:type="page"/>
      </w:r>
    </w:p>
    <w:p w14:paraId="00A41915">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3D441A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0ADC5EA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095196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5268376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丰都县南天湖镇卫生院</w:t>
            </w:r>
          </w:p>
        </w:tc>
        <w:tc>
          <w:tcPr>
            <w:tcW w:w="1694" w:type="dxa"/>
            <w:tcBorders>
              <w:top w:val="nil"/>
              <w:left w:val="nil"/>
              <w:bottom w:val="nil"/>
              <w:right w:val="nil"/>
            </w:tcBorders>
            <w:shd w:val="clear" w:color="auto" w:fill="auto"/>
            <w:tcMar>
              <w:top w:w="15" w:type="dxa"/>
              <w:left w:w="15" w:type="dxa"/>
              <w:right w:w="15" w:type="dxa"/>
            </w:tcMar>
            <w:vAlign w:val="bottom"/>
          </w:tcPr>
          <w:p w14:paraId="748462E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D5B062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CBD7F4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9B9110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B0089E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4727A5C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029E1A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08C3E8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C8EE39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C4ABD1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279C9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592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4A0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82A5DE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C31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302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667A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9429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A11D7D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3B0C">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BFC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C456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406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C5F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DAD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1E9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F52D7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71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65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428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D3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4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5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D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20B6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CC9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65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43E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A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A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8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68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4C2F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0A9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C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2ED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B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69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CE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1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D44B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2F8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677A8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5AB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4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8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D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0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51ED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1B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D7A6C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7FF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B2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C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EE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7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DF62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4E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6FD0B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E6C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8C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AD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0C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3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2BB2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0F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69C73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42C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A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E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A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C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F84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9F0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4C989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3BD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16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DF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1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1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D31E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8F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38A15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CBB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F47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7A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5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8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828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4D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8F1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2F7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E1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7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E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3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9B7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1C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3E9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940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B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D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2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3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1CB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5D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BCD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73F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8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F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3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62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D8CA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D0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45A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F7E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9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D4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7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F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FD3E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084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21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6C4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E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F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9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C1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DB54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067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4E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CA0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B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3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B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F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CE9E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DF4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EF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8FBA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86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C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A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7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1107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68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A8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B1C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7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B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2E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A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AD2D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037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B95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9AD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6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7F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3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4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92C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F1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AA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579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F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3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7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7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339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0B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180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870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6C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06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6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6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2365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7AB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624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987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6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C9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7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D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14C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253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E3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7BA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6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0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5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9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E03E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E4F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E55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419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5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C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A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3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9F48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C8C5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11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1DA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6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7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4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D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911E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F4E6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8E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996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7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E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8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2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EDB0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508E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6F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143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D40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0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4D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82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D2C8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BDD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F1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432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8A1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07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0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0B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0509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A83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71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716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9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4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7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EA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6251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4C1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E6D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365E0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683C4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E74F4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BA65F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7399B7">
            <w:pPr>
              <w:spacing w:line="200" w:lineRule="exact"/>
              <w:rPr>
                <w:rFonts w:hint="default" w:ascii="Times New Roman" w:hAnsi="Times New Roman"/>
                <w:color w:val="000000"/>
                <w:sz w:val="18"/>
                <w:szCs w:val="18"/>
              </w:rPr>
            </w:pPr>
          </w:p>
        </w:tc>
      </w:tr>
      <w:tr w14:paraId="5DB8EF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176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0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C17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AD3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BD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E27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E0DD">
            <w:pPr>
              <w:spacing w:line="200" w:lineRule="exact"/>
              <w:jc w:val="right"/>
              <w:rPr>
                <w:rFonts w:hint="default" w:ascii="Times New Roman" w:hAnsi="Times New Roman"/>
                <w:color w:val="000000"/>
                <w:sz w:val="18"/>
                <w:szCs w:val="18"/>
              </w:rPr>
            </w:pPr>
          </w:p>
        </w:tc>
      </w:tr>
      <w:tr w14:paraId="548BD4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695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E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B485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E85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16D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571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DA31">
            <w:pPr>
              <w:spacing w:line="200" w:lineRule="exact"/>
              <w:jc w:val="right"/>
              <w:rPr>
                <w:rFonts w:hint="default" w:ascii="Times New Roman" w:hAnsi="Times New Roman"/>
                <w:color w:val="000000"/>
                <w:sz w:val="18"/>
                <w:szCs w:val="18"/>
              </w:rPr>
            </w:pPr>
          </w:p>
        </w:tc>
      </w:tr>
      <w:tr w14:paraId="0FECC9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207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95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A76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8D9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67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5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8B8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5D8D71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5ADF6496">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3219F88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E1B1E3C">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2F57E74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丰都县南天湖镇卫生院</w:t>
            </w:r>
          </w:p>
        </w:tc>
        <w:tc>
          <w:tcPr>
            <w:tcW w:w="3297" w:type="dxa"/>
            <w:tcBorders>
              <w:top w:val="nil"/>
              <w:left w:val="nil"/>
              <w:bottom w:val="nil"/>
              <w:right w:val="nil"/>
            </w:tcBorders>
            <w:shd w:val="clear" w:color="auto" w:fill="auto"/>
            <w:tcMar>
              <w:top w:w="15" w:type="dxa"/>
              <w:left w:w="15" w:type="dxa"/>
              <w:right w:w="15" w:type="dxa"/>
            </w:tcMar>
            <w:vAlign w:val="bottom"/>
          </w:tcPr>
          <w:p w14:paraId="2C78E36D">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0D9B988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F94DEA5">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177517FF">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238E9C17">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0CB7BE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5BBE16">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FC33">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D5963">
            <w:pPr>
              <w:jc w:val="center"/>
              <w:textAlignment w:val="center"/>
              <w:rPr>
                <w:rFonts w:hint="default" w:cs="宋体"/>
                <w:b/>
                <w:color w:val="000000"/>
                <w:sz w:val="20"/>
                <w:szCs w:val="20"/>
              </w:rPr>
            </w:pPr>
            <w:r>
              <w:rPr>
                <w:rFonts w:cs="宋体"/>
                <w:b/>
                <w:color w:val="000000"/>
                <w:sz w:val="20"/>
                <w:szCs w:val="20"/>
              </w:rPr>
              <w:t>本年支出</w:t>
            </w:r>
          </w:p>
        </w:tc>
      </w:tr>
      <w:tr w14:paraId="37F8BA17">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4305A">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9D8A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DC9A0">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833FC">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13009">
            <w:pPr>
              <w:jc w:val="center"/>
              <w:textAlignment w:val="center"/>
              <w:rPr>
                <w:rFonts w:hint="default" w:cs="宋体"/>
                <w:b/>
                <w:color w:val="000000"/>
                <w:sz w:val="20"/>
                <w:szCs w:val="20"/>
              </w:rPr>
            </w:pPr>
            <w:r>
              <w:rPr>
                <w:rFonts w:cs="宋体"/>
                <w:b/>
                <w:color w:val="000000"/>
                <w:sz w:val="20"/>
                <w:szCs w:val="20"/>
              </w:rPr>
              <w:t>项目支出</w:t>
            </w:r>
          </w:p>
        </w:tc>
      </w:tr>
      <w:tr w14:paraId="22815D9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6DA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6139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C79A2">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A0D41">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8FCAE">
            <w:pPr>
              <w:jc w:val="center"/>
              <w:rPr>
                <w:rFonts w:hint="default" w:cs="宋体"/>
                <w:b/>
                <w:color w:val="000000"/>
                <w:sz w:val="20"/>
                <w:szCs w:val="20"/>
              </w:rPr>
            </w:pPr>
          </w:p>
        </w:tc>
      </w:tr>
      <w:tr w14:paraId="721B148F">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A38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9183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E2D0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F3ED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F7B77">
            <w:pPr>
              <w:jc w:val="center"/>
              <w:rPr>
                <w:rFonts w:hint="default" w:cs="宋体"/>
                <w:b/>
                <w:color w:val="000000"/>
                <w:sz w:val="20"/>
                <w:szCs w:val="20"/>
              </w:rPr>
            </w:pPr>
          </w:p>
        </w:tc>
      </w:tr>
      <w:tr w14:paraId="4AC7E9DC">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F555">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60F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06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D7C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20.00</w:t>
            </w:r>
            <w:r>
              <w:rPr>
                <w:rFonts w:ascii="Times New Roman" w:hAnsi="Times New Roman"/>
                <w:b/>
                <w:color w:val="000000"/>
                <w:sz w:val="20"/>
              </w:rPr>
              <w:t xml:space="preserve"> </w:t>
            </w:r>
          </w:p>
        </w:tc>
      </w:tr>
      <w:tr w14:paraId="24999A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3B1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47B47">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68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49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9E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6DDA0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02F9">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FB60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A44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13F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D35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727B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2427">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163D7">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63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AC9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68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60AE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31FF">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90E0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38E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F38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1E7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480DE33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F389">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DE0DC">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CF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1B4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501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636237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094F">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BDC40">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7B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763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212.44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D1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646257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064C">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5FF9B">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B7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E18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BE2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AAF15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2236">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EFA91">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B56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118.04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38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118.04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13D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431C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846B">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BB96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F00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FD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0EC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C422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D761">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8C904">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44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80B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9C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8A814D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FC0290">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B575BF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382B2DA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4AF7DC5">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3BEF405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丰都县南天湖镇卫生院</w:t>
            </w:r>
          </w:p>
        </w:tc>
        <w:tc>
          <w:tcPr>
            <w:tcW w:w="1418" w:type="dxa"/>
            <w:tcBorders>
              <w:top w:val="nil"/>
              <w:left w:val="nil"/>
              <w:bottom w:val="nil"/>
              <w:right w:val="nil"/>
            </w:tcBorders>
            <w:shd w:val="clear" w:color="auto" w:fill="auto"/>
            <w:tcMar>
              <w:top w:w="15" w:type="dxa"/>
              <w:left w:w="15" w:type="dxa"/>
              <w:right w:w="15" w:type="dxa"/>
            </w:tcMar>
            <w:vAlign w:val="bottom"/>
          </w:tcPr>
          <w:p w14:paraId="1287EB1B">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88D9DFE">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12AA1576">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6C91FBC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65948AE">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6ADE516B">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215FF515">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063A2DB4">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1D167E91">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5C9829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71C40B">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666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F190E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D6AD3B9">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54C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6B1C5">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D310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4AD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258F0">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9CD5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298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D390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EF12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0120A75">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E647">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72766">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7D8B6">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1232">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09716">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FB88C">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DEF7">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8443C">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3CE5B">
            <w:pPr>
              <w:spacing w:line="192" w:lineRule="exact"/>
              <w:jc w:val="center"/>
              <w:rPr>
                <w:rFonts w:hint="default" w:cs="宋体"/>
                <w:b/>
                <w:color w:val="000000"/>
                <w:sz w:val="18"/>
                <w:szCs w:val="18"/>
              </w:rPr>
            </w:pPr>
          </w:p>
        </w:tc>
      </w:tr>
      <w:tr w14:paraId="4551384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E68D">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802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EF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BCB0">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800D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89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5F4A">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FB3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0A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67BEC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FC80">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04412">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56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AE0C">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DF4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9B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8A84">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5617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B4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D618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A8BD">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2B52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EF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6833">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A4D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13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A9C8">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334C">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A7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032D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0FB1">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084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8BA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1CA3">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D80B">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B7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37C4">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0AE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B5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A6677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AE16">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44A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3B0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70EA2">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CF1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06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3EFC">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D30A">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51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0D87D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16049">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158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19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F2DC">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19B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C4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354F">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FCD9">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E2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A028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3029">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FFF3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60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0296C">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B48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F4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6133">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639D">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A9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EBBB8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5EDA">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C7B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54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D9B9">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4C0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E3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88E9">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A46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E5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D6C5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B18D">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9281">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30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920C">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28A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01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237F">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4B7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A2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1660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99B6">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CA30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16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BEF64">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66B8">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21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3AEC">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A492">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CB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F395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00A4">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EC5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92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DDF51">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C5969">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E9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D52C4">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4D26">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97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B58EC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4CAE">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D69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20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1BB7">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FD19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3D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CF77">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A1D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C1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542D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9840">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0AF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1E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EF0A">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3E22">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F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3EB7D">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681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F5E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21B6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A27B">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FC1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47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CCB7">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18C4">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F4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37113">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C65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C0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76D0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C6A5">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7251">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D5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1737">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CEC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A6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C75E">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030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B7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812AA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1E18C">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7FE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48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E9A4">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E4C1">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EE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A7C4">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6A34">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EC2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8435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57F3">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D6AD">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48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1BB0">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5DE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CB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1B31">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036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6E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E6FA7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6CB9">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9BF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DD2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297A">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48F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2F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4E0D">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5EB9">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4F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D5C4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C445">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F90F">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92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7684">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86C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523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64B5">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911A">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DE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1303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409B">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506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0E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3A0E">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2AC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CA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3099">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18B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8F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D7B7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4206">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B59F">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EE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57EB">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33C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D8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B990">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78B3F">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93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21E8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9B07">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765D">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66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5692">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DAC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E7D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7146">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BA10">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DC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C263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C770">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5A13">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3A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81D3">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2D3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5F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640A">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BBB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2A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30F9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305D4">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3AE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E0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1C797">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5100A">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26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52DD">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EF87">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75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8ECD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C677">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A84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0D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31ED">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3CE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52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77DB">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BDD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7F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0F4C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C715">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42EB">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A3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5F73">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28CD">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C2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F5D4">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E82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A83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22260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2ACE">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8913">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21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5B59">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73EF">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38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BE82">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16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88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20BC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6AB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ED7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AE9CB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9944">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054F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0D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8F3A">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DC6A0">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D1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77FD3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C35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F38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0D9E73">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9066">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4F40">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79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BDE6">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566D">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C4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48BE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80D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A1A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6021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271D">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214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B7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5BF1">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DDAE">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DD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C903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603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F19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8BE6A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4DE2">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B7B0">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03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145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E43E">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8736">
            <w:pPr>
              <w:spacing w:line="192" w:lineRule="exact"/>
              <w:jc w:val="right"/>
              <w:rPr>
                <w:rFonts w:hint="default" w:ascii="Times New Roman" w:hAnsi="Times New Roman"/>
                <w:color w:val="000000"/>
                <w:sz w:val="18"/>
                <w:szCs w:val="18"/>
              </w:rPr>
            </w:pPr>
          </w:p>
        </w:tc>
      </w:tr>
      <w:tr w14:paraId="11FE4F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A41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FFF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A4EC9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0208">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E7E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28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42D1">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5720">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8CEB">
            <w:pPr>
              <w:spacing w:line="192" w:lineRule="exact"/>
              <w:jc w:val="right"/>
              <w:rPr>
                <w:rFonts w:hint="default" w:ascii="Times New Roman" w:hAnsi="Times New Roman"/>
                <w:color w:val="000000"/>
                <w:sz w:val="18"/>
                <w:szCs w:val="18"/>
              </w:rPr>
            </w:pPr>
          </w:p>
        </w:tc>
      </w:tr>
      <w:tr w14:paraId="2B068256">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FAF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4743">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1AA12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9330">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200F">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87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3E11">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48648">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584D">
            <w:pPr>
              <w:spacing w:line="192" w:lineRule="exact"/>
              <w:jc w:val="right"/>
              <w:rPr>
                <w:rFonts w:hint="default" w:ascii="Times New Roman" w:hAnsi="Times New Roman"/>
                <w:color w:val="000000"/>
                <w:sz w:val="18"/>
                <w:szCs w:val="18"/>
              </w:rPr>
            </w:pPr>
          </w:p>
        </w:tc>
      </w:tr>
      <w:tr w14:paraId="54B5EFC5">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02E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8701A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284.06</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7ECEA">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10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60.04</w:t>
            </w:r>
            <w:r>
              <w:rPr>
                <w:rFonts w:ascii="Times New Roman" w:hAnsi="Times New Roman"/>
                <w:color w:val="000000"/>
                <w:sz w:val="18"/>
              </w:rPr>
              <w:t xml:space="preserve"> </w:t>
            </w:r>
          </w:p>
        </w:tc>
      </w:tr>
    </w:tbl>
    <w:p w14:paraId="7597A38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CDC95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21019D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AF6B796">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4A4FC84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丰都县南天湖镇卫生院</w:t>
            </w:r>
          </w:p>
        </w:tc>
        <w:tc>
          <w:tcPr>
            <w:tcW w:w="1701" w:type="dxa"/>
            <w:tcBorders>
              <w:top w:val="nil"/>
              <w:left w:val="nil"/>
              <w:bottom w:val="nil"/>
              <w:right w:val="nil"/>
            </w:tcBorders>
            <w:shd w:val="clear" w:color="auto" w:fill="auto"/>
            <w:tcMar>
              <w:top w:w="15" w:type="dxa"/>
              <w:left w:w="15" w:type="dxa"/>
              <w:right w:w="15" w:type="dxa"/>
            </w:tcMar>
            <w:vAlign w:val="bottom"/>
          </w:tcPr>
          <w:p w14:paraId="3DF26BC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D39C07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667E01D">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5B7203C">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B6A7C6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8872B4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32CCC5B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B01609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7664C8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3E04324">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ED08EC2">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E14505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4EB5D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256A7">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375A14">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F02C">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B2240F">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E14C">
            <w:pPr>
              <w:jc w:val="center"/>
              <w:textAlignment w:val="center"/>
              <w:rPr>
                <w:rFonts w:hint="default" w:cs="宋体"/>
                <w:b/>
                <w:color w:val="000000"/>
                <w:sz w:val="20"/>
                <w:szCs w:val="20"/>
              </w:rPr>
            </w:pPr>
            <w:r>
              <w:rPr>
                <w:rFonts w:cs="宋体"/>
                <w:b/>
                <w:color w:val="000000"/>
                <w:sz w:val="20"/>
                <w:szCs w:val="20"/>
              </w:rPr>
              <w:t>年末结转和结余</w:t>
            </w:r>
          </w:p>
        </w:tc>
      </w:tr>
      <w:tr w14:paraId="2E99430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8CC8">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97F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A1BCC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41F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4216F">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30C6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59EC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4C61">
            <w:pPr>
              <w:jc w:val="center"/>
              <w:rPr>
                <w:rFonts w:hint="default" w:cs="宋体"/>
                <w:b/>
                <w:color w:val="000000"/>
                <w:sz w:val="20"/>
                <w:szCs w:val="20"/>
              </w:rPr>
            </w:pPr>
          </w:p>
        </w:tc>
      </w:tr>
      <w:tr w14:paraId="7DA3C3E6">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355A">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DD8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D4882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947F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441E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8D52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694F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8238">
            <w:pPr>
              <w:jc w:val="center"/>
              <w:rPr>
                <w:rFonts w:hint="default" w:cs="宋体"/>
                <w:b/>
                <w:color w:val="000000"/>
                <w:sz w:val="20"/>
                <w:szCs w:val="20"/>
              </w:rPr>
            </w:pPr>
          </w:p>
        </w:tc>
      </w:tr>
      <w:tr w14:paraId="50C8CD44">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D7F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850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2CC6D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E4F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0145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4F8F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D3D3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C56E">
            <w:pPr>
              <w:jc w:val="center"/>
              <w:rPr>
                <w:rFonts w:hint="default" w:cs="宋体"/>
                <w:b/>
                <w:color w:val="000000"/>
                <w:sz w:val="20"/>
                <w:szCs w:val="20"/>
              </w:rPr>
            </w:pPr>
          </w:p>
        </w:tc>
      </w:tr>
      <w:tr w14:paraId="15E2638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4669">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A0E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A50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212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5CF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4B1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498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A87A74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9A4F">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4D6E4">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2E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7B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DF2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35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EDD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6D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8993DD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D4A0602">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5A7B53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4A429BE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F1CC6B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0F54ED7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丰都县南天湖镇卫生院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0DB10E92">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5A6E4D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E29AF3D">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1DA82FE5">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03D5A54">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CE6411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18501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BDF1EC">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14A3B8">
            <w:pPr>
              <w:jc w:val="center"/>
              <w:textAlignment w:val="bottom"/>
              <w:rPr>
                <w:rFonts w:hint="default" w:cs="宋体"/>
                <w:b/>
                <w:color w:val="000000"/>
                <w:sz w:val="20"/>
                <w:szCs w:val="20"/>
              </w:rPr>
            </w:pPr>
            <w:r>
              <w:rPr>
                <w:rFonts w:cs="宋体"/>
                <w:b/>
                <w:color w:val="000000"/>
                <w:sz w:val="20"/>
                <w:szCs w:val="20"/>
              </w:rPr>
              <w:t>本年支出</w:t>
            </w:r>
          </w:p>
        </w:tc>
      </w:tr>
      <w:tr w14:paraId="417A17D5">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3363">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DEFC7">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1DDE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8A7A0">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3F038">
            <w:pPr>
              <w:jc w:val="center"/>
              <w:textAlignment w:val="center"/>
              <w:rPr>
                <w:rFonts w:hint="default" w:cs="宋体"/>
                <w:b/>
                <w:color w:val="000000"/>
                <w:sz w:val="20"/>
                <w:szCs w:val="20"/>
              </w:rPr>
            </w:pPr>
            <w:r>
              <w:rPr>
                <w:rFonts w:cs="宋体"/>
                <w:b/>
                <w:color w:val="000000"/>
                <w:sz w:val="20"/>
                <w:szCs w:val="20"/>
              </w:rPr>
              <w:t>项目支出</w:t>
            </w:r>
          </w:p>
        </w:tc>
      </w:tr>
      <w:tr w14:paraId="0CF7ABA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3ADA8">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FFB7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B57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9A2F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6D045">
            <w:pPr>
              <w:jc w:val="center"/>
              <w:rPr>
                <w:rFonts w:hint="default" w:cs="宋体"/>
                <w:b/>
                <w:color w:val="000000"/>
                <w:sz w:val="20"/>
                <w:szCs w:val="20"/>
              </w:rPr>
            </w:pPr>
          </w:p>
        </w:tc>
      </w:tr>
      <w:tr w14:paraId="25B293F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52D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AAA9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020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18E8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E584D">
            <w:pPr>
              <w:jc w:val="center"/>
              <w:rPr>
                <w:rFonts w:hint="default" w:cs="宋体"/>
                <w:b/>
                <w:color w:val="000000"/>
                <w:sz w:val="20"/>
                <w:szCs w:val="20"/>
              </w:rPr>
            </w:pPr>
          </w:p>
        </w:tc>
      </w:tr>
      <w:tr w14:paraId="44A87ADC">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FDA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2CE6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19F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3587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3C9F3">
            <w:pPr>
              <w:jc w:val="center"/>
              <w:rPr>
                <w:rFonts w:hint="default" w:cs="宋体"/>
                <w:b/>
                <w:color w:val="000000"/>
                <w:sz w:val="20"/>
                <w:szCs w:val="20"/>
              </w:rPr>
            </w:pPr>
          </w:p>
        </w:tc>
      </w:tr>
      <w:tr w14:paraId="5DCC78E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8F76">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897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29A4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542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3B1226B">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A58B">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B117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EC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589D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BE6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3C238F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71A306B">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BB30348">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0B48B9F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266B893">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61FEAA21">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79A0D140">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A249002">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2B0FB287">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36BBD4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EA4AEE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3D0EF5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丰都县南天湖镇卫生院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452A69DA">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1DF3DCBE">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7BA3A7A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2D5A62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4B34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6573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FA47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9DAE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61D7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DEBC274">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3A96">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171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6F2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34E58">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6F59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DA31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A0D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973E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ED93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3C8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057F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47766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BE9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E4B5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44FA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0A3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433B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DE82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456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58E3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743B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8B32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E3AB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1B7A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353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9754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771D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413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84686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66D113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2C3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B4D9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D7C7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B5B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8ACB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74B5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C0D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9104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555F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B5E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DC48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F848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23F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18A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2B1E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315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D2E2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8791A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600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5A0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167A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1D1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28E0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8C24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963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DC7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456D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579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3C2C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1DCBE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6AF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793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9E57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5C3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C9808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43A1E0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81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9A1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7D77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A9A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627E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45E3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D99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8B1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377E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B6C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CC78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5B46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4D8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DC9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2EAE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B2D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9EF3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E31D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4A3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07F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A40A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4A9C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FC13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4CE030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091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444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A9B1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6C7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D461A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7D58B9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E50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09D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AB5A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B87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35183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2363F8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5B3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F65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EB8A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B9A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2FDB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9F0A6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C62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ECA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D605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86A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E2B0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B041B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540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EE5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04D8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034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D5D29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08D5A7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E9D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D23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D9AF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B3B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7C97E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663755A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7C4C5">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B8F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539DC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2BBFF">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7D926B">
            <w:pPr>
              <w:spacing w:line="280" w:lineRule="exact"/>
              <w:jc w:val="right"/>
              <w:rPr>
                <w:rFonts w:hint="default" w:cs="宋体"/>
                <w:color w:val="000000"/>
                <w:kern w:val="2"/>
                <w:sz w:val="16"/>
                <w:szCs w:val="16"/>
              </w:rPr>
            </w:pPr>
          </w:p>
        </w:tc>
      </w:tr>
      <w:tr w14:paraId="17EDD21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19E20">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E56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4C08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E4131">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692641">
            <w:pPr>
              <w:spacing w:line="280" w:lineRule="exact"/>
              <w:jc w:val="right"/>
              <w:rPr>
                <w:rFonts w:hint="default" w:cs="宋体"/>
                <w:color w:val="000000"/>
                <w:kern w:val="2"/>
                <w:sz w:val="16"/>
                <w:szCs w:val="16"/>
              </w:rPr>
            </w:pPr>
          </w:p>
        </w:tc>
      </w:tr>
      <w:tr w14:paraId="685DACB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97A87">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A6E4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71D1A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4E8A8B">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F682DF">
            <w:pPr>
              <w:spacing w:line="280" w:lineRule="exact"/>
              <w:jc w:val="right"/>
              <w:rPr>
                <w:rFonts w:hint="default" w:cs="宋体"/>
                <w:color w:val="000000"/>
                <w:sz w:val="16"/>
                <w:szCs w:val="16"/>
              </w:rPr>
            </w:pPr>
          </w:p>
        </w:tc>
      </w:tr>
    </w:tbl>
    <w:p w14:paraId="4DE28EE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F3D5">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941CB">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31941CB">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F5C3">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BB763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BB763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A048C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BA048C2">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B522">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1E8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B68F0"/>
    <w:rsid w:val="00CF2ACF"/>
    <w:rsid w:val="00D03AAF"/>
    <w:rsid w:val="00DD0539"/>
    <w:rsid w:val="00E07662"/>
    <w:rsid w:val="00E368E9"/>
    <w:rsid w:val="00EB44D5"/>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AD3CE1"/>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F85B31"/>
    <w:rsid w:val="4D1F53CA"/>
    <w:rsid w:val="4DAC4ACA"/>
    <w:rsid w:val="4DBE01D2"/>
    <w:rsid w:val="4EFD467F"/>
    <w:rsid w:val="4F0C6BA3"/>
    <w:rsid w:val="4F186D58"/>
    <w:rsid w:val="4FFE7F08"/>
    <w:rsid w:val="504B6EAA"/>
    <w:rsid w:val="50B35BAE"/>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0B61AE"/>
    <w:rsid w:val="613D5BBC"/>
    <w:rsid w:val="61536C39"/>
    <w:rsid w:val="62944DD7"/>
    <w:rsid w:val="6319381F"/>
    <w:rsid w:val="63C25DC5"/>
    <w:rsid w:val="63C62057"/>
    <w:rsid w:val="64571EF5"/>
    <w:rsid w:val="64FB113D"/>
    <w:rsid w:val="64FF7608"/>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4E4F80"/>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5903</Words>
  <Characters>7231</Characters>
  <Lines>93</Lines>
  <Paragraphs>26</Paragraphs>
  <TotalTime>4</TotalTime>
  <ScaleCrop>false</ScaleCrop>
  <LinksUpToDate>false</LinksUpToDate>
  <CharactersWithSpaces>7453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2025-09-16T09:06:54Z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