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spacing w:before="0" w:beforeAutospacing="0" w:after="0" w:afterAutospacing="0" w:line="570" w:lineRule="exact"/>
        <w:ind w:left="0" w:leftChars="0" w:right="0" w:firstLine="880" w:firstLineChars="200"/>
        <w:jc w:val="center"/>
        <w:rPr>
          <w:rFonts w:hint="eastAsia" w:ascii="方正小标宋_GBK" w:hAnsi="方正小标宋_GBK" w:eastAsia="方正小标宋_GBK" w:cs="方正小标宋_GBK"/>
          <w:color w:val="333333"/>
          <w:kern w:val="0"/>
          <w:sz w:val="44"/>
          <w:szCs w:val="44"/>
          <w:shd w:val="clear" w:color="auto" w:fill="FFFFFF"/>
        </w:rPr>
      </w:pPr>
      <w:r>
        <w:rPr>
          <w:rFonts w:hint="eastAsia" w:ascii="方正小标宋_GBK" w:hAnsi="方正小标宋_GBK" w:eastAsia="方正小标宋_GBK" w:cs="方正小标宋_GBK"/>
          <w:sz w:val="44"/>
          <w:szCs w:val="44"/>
          <w:shd w:val="clear" w:color="020000" w:fill="FFFFFF"/>
        </w:rPr>
        <w:t>重</w:t>
      </w:r>
      <w:r>
        <w:rPr>
          <w:rFonts w:hint="eastAsia" w:ascii="方正小标宋_GBK" w:hAnsi="方正小标宋_GBK" w:eastAsia="方正小标宋_GBK" w:cs="方正小标宋_GBK"/>
          <w:color w:val="333333"/>
          <w:kern w:val="0"/>
          <w:sz w:val="44"/>
          <w:szCs w:val="44"/>
          <w:shd w:val="clear" w:color="auto" w:fill="FFFFFF"/>
        </w:rPr>
        <w:t>庆市丰都县名山街道社区卫生服务中心</w:t>
      </w:r>
    </w:p>
    <w:p>
      <w:pPr>
        <w:widowControl/>
        <w:shd w:val="clear" w:color="auto" w:fill="FFFFFF"/>
        <w:autoSpaceDE w:val="0"/>
        <w:spacing w:before="0" w:beforeAutospacing="0" w:after="0" w:afterAutospacing="0" w:line="570" w:lineRule="exact"/>
        <w:ind w:left="0" w:leftChars="0" w:right="0" w:firstLine="880" w:firstLineChars="200"/>
        <w:jc w:val="center"/>
        <w:rPr>
          <w:rFonts w:hint="eastAsia" w:ascii="方正小标宋_GBK" w:hAnsi="方正小标宋_GBK" w:eastAsia="方正小标宋_GBK" w:cs="方正小标宋_GBK"/>
          <w:color w:val="333333"/>
          <w:kern w:val="0"/>
          <w:sz w:val="44"/>
          <w:szCs w:val="44"/>
          <w:shd w:val="clear" w:color="auto" w:fill="FFFFFF"/>
        </w:rPr>
      </w:pPr>
      <w:r>
        <w:rPr>
          <w:rFonts w:hint="eastAsia" w:ascii="方正小标宋_GBK" w:hAnsi="方正小标宋_GBK" w:eastAsia="方正小标宋_GBK" w:cs="方正小标宋_GBK"/>
          <w:color w:val="333333"/>
          <w:kern w:val="0"/>
          <w:sz w:val="44"/>
          <w:szCs w:val="44"/>
          <w:shd w:val="clear" w:color="auto" w:fill="FFFFFF"/>
        </w:rPr>
        <w:t>2021年度部门决算情况说明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黑体_GBK" w:hAnsi="方正黑体_GBK" w:eastAsia="方正黑体_GBK" w:cs="方正黑体_GBK"/>
          <w:b w:val="0"/>
          <w:bCs w:val="0"/>
          <w:color w:val="333333"/>
          <w:kern w:val="0"/>
          <w:sz w:val="32"/>
          <w:szCs w:val="32"/>
          <w:shd w:val="clear" w:color="auto" w:fill="FFFFFF"/>
        </w:rPr>
      </w:pPr>
      <w:r>
        <w:rPr>
          <w:rFonts w:hint="eastAsia" w:ascii="方正黑体_GBK" w:hAnsi="方正黑体_GBK" w:eastAsia="方正黑体_GBK" w:cs="方正黑体_GBK"/>
          <w:b w:val="0"/>
          <w:bCs w:val="0"/>
          <w:color w:val="333333"/>
          <w:kern w:val="0"/>
          <w:sz w:val="32"/>
          <w:szCs w:val="32"/>
          <w:shd w:val="clear" w:color="auto" w:fill="FFFFFF"/>
        </w:rPr>
        <w:t>  一、部门基本情况</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楷体_GBK" w:hAnsi="方正楷体_GBK" w:eastAsia="方正楷体_GBK" w:cs="方正楷体_GBK"/>
          <w:color w:val="333333"/>
          <w:kern w:val="0"/>
          <w:sz w:val="32"/>
          <w:szCs w:val="32"/>
          <w:shd w:val="clear" w:color="auto" w:fill="FFFFFF"/>
        </w:rPr>
        <w:t>  （一）职能职责。</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仿宋_GBK" w:hAnsi="方正仿宋_GBK" w:eastAsia="方正仿宋_GBK" w:cs="方正仿宋_GBK"/>
          <w:color w:val="333333"/>
          <w:kern w:val="0"/>
          <w:sz w:val="32"/>
          <w:szCs w:val="32"/>
          <w:shd w:val="clear" w:color="auto" w:fill="FFFFFF"/>
          <w:lang w:val="en-US"/>
        </w:rPr>
        <w:t>1.</w:t>
      </w:r>
      <w:r>
        <w:rPr>
          <w:rFonts w:hint="eastAsia" w:ascii="方正仿宋_GBK" w:hAnsi="方正仿宋_GBK" w:eastAsia="方正仿宋_GBK" w:cs="方正仿宋_GBK"/>
          <w:color w:val="333333"/>
          <w:kern w:val="0"/>
          <w:sz w:val="32"/>
          <w:szCs w:val="32"/>
          <w:shd w:val="clear" w:color="auto" w:fill="FFFFFF"/>
          <w:lang w:eastAsia="zh-CN"/>
        </w:rPr>
        <w:t>公共卫生服务：负责辖区城乡居民健康档案管理、健康教育、预防接种、儿童健康管理、孕产妇健康管理、老年人健康管理、高血压患者健康管理、</w:t>
      </w:r>
      <w:r>
        <w:rPr>
          <w:rFonts w:hint="eastAsia" w:ascii="方正仿宋_GBK" w:hAnsi="方正仿宋_GBK" w:eastAsia="方正仿宋_GBK" w:cs="方正仿宋_GBK"/>
          <w:color w:val="333333"/>
          <w:kern w:val="0"/>
          <w:sz w:val="32"/>
          <w:szCs w:val="32"/>
          <w:shd w:val="clear" w:color="auto" w:fill="FFFFFF"/>
          <w:lang w:val="en-US"/>
        </w:rPr>
        <w:t>2</w:t>
      </w:r>
      <w:r>
        <w:rPr>
          <w:rFonts w:hint="eastAsia" w:ascii="方正仿宋_GBK" w:hAnsi="方正仿宋_GBK" w:eastAsia="方正仿宋_GBK" w:cs="方正仿宋_GBK"/>
          <w:color w:val="333333"/>
          <w:kern w:val="0"/>
          <w:sz w:val="32"/>
          <w:szCs w:val="32"/>
          <w:shd w:val="clear" w:color="auto" w:fill="FFFFFF"/>
          <w:lang w:eastAsia="zh-CN"/>
        </w:rPr>
        <w:t>型糖尿病患者健康管理、重性精神疾病患者管理；中医药健康管理和疾病康复；疾病控制、传染病及突发公共卫生事件报告和处理等。负责辖区其他公共卫生服务项目。</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lang w:val="en-US"/>
        </w:rPr>
        <w:t>2.</w:t>
      </w:r>
      <w:r>
        <w:rPr>
          <w:rFonts w:hint="eastAsia" w:ascii="方正仿宋_GBK" w:hAnsi="方正仿宋_GBK" w:eastAsia="方正仿宋_GBK" w:cs="方正仿宋_GBK"/>
          <w:color w:val="333333"/>
          <w:kern w:val="0"/>
          <w:sz w:val="32"/>
          <w:szCs w:val="32"/>
          <w:shd w:val="clear" w:color="auto" w:fill="FFFFFF"/>
          <w:lang w:eastAsia="zh-CN"/>
        </w:rPr>
        <w:t>基本医疗服务：开展一般常见病、多发病、地方病的基本医疗服务；现场救护和转诊服务；慢性病管理。</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lang w:val="en-US"/>
        </w:rPr>
        <w:t>3.</w:t>
      </w:r>
      <w:r>
        <w:rPr>
          <w:rFonts w:hint="eastAsia" w:ascii="方正仿宋_GBK" w:hAnsi="方正仿宋_GBK" w:eastAsia="方正仿宋_GBK" w:cs="方正仿宋_GBK"/>
          <w:color w:val="333333"/>
          <w:kern w:val="0"/>
          <w:sz w:val="32"/>
          <w:szCs w:val="32"/>
          <w:shd w:val="clear" w:color="auto" w:fill="FFFFFF"/>
          <w:lang w:eastAsia="zh-CN"/>
        </w:rPr>
        <w:t>计划生育服务：开展避孕节育、生殖健康、优生服务和家庭保健的咨询、指导和技术服务。</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lang w:val="en-US"/>
        </w:rPr>
        <w:t>4.</w:t>
      </w:r>
      <w:r>
        <w:rPr>
          <w:rFonts w:hint="eastAsia" w:ascii="方正仿宋_GBK" w:hAnsi="方正仿宋_GBK" w:eastAsia="方正仿宋_GBK" w:cs="方正仿宋_GBK"/>
          <w:color w:val="333333"/>
          <w:kern w:val="0"/>
          <w:sz w:val="32"/>
          <w:szCs w:val="32"/>
          <w:shd w:val="clear" w:color="auto" w:fill="FFFFFF"/>
          <w:lang w:eastAsia="zh-CN"/>
        </w:rPr>
        <w:t>协助街道办事处制定和组织实施初级卫生保健、卫生事业发展规划和年度计划，开展爱国卫生工作。</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lang w:val="en-US"/>
        </w:rPr>
        <w:t>5.</w:t>
      </w:r>
      <w:r>
        <w:rPr>
          <w:rFonts w:hint="eastAsia" w:ascii="方正仿宋_GBK" w:hAnsi="方正仿宋_GBK" w:eastAsia="方正仿宋_GBK" w:cs="方正仿宋_GBK"/>
          <w:color w:val="333333"/>
          <w:kern w:val="0"/>
          <w:sz w:val="32"/>
          <w:szCs w:val="32"/>
          <w:shd w:val="clear" w:color="auto" w:fill="FFFFFF"/>
          <w:lang w:eastAsia="zh-CN"/>
        </w:rPr>
        <w:t>指导辖区内诊所、村卫生室业务工作，对村医和村妇幼保健人员进行相关技能培训，做好医疗卫生信息统计报告工作，完整、及时、准确报告相关信息，逐步推进乡村卫生服务一体化管理。</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lang w:val="en-US"/>
        </w:rPr>
        <w:t>6.</w:t>
      </w:r>
      <w:r>
        <w:rPr>
          <w:rFonts w:hint="eastAsia" w:ascii="方正仿宋_GBK" w:hAnsi="方正仿宋_GBK" w:eastAsia="方正仿宋_GBK" w:cs="方正仿宋_GBK"/>
          <w:color w:val="333333"/>
          <w:kern w:val="0"/>
          <w:sz w:val="32"/>
          <w:szCs w:val="32"/>
          <w:shd w:val="clear" w:color="auto" w:fill="FFFFFF"/>
          <w:lang w:eastAsia="zh-CN"/>
        </w:rPr>
        <w:t>开展城乡居民医疗保险政策法规宣传与咨询，协助做好相应的医疗服务和补偿结算等工作。</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lang w:val="en-US"/>
        </w:rPr>
        <w:t>7.</w:t>
      </w:r>
      <w:r>
        <w:rPr>
          <w:rFonts w:hint="eastAsia" w:ascii="方正仿宋_GBK" w:hAnsi="方正仿宋_GBK" w:eastAsia="方正仿宋_GBK" w:cs="方正仿宋_GBK"/>
          <w:color w:val="333333"/>
          <w:kern w:val="0"/>
          <w:sz w:val="32"/>
          <w:szCs w:val="32"/>
          <w:shd w:val="clear" w:color="auto" w:fill="FFFFFF"/>
          <w:lang w:eastAsia="zh-CN"/>
        </w:rPr>
        <w:t>负责辖区公共卫生管理；协助开展辖区内卫生监督工作，承担区域内公共卫生信息收集与报告。</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lang w:val="en-US"/>
        </w:rPr>
        <w:t>8.</w:t>
      </w:r>
      <w:r>
        <w:rPr>
          <w:rFonts w:hint="eastAsia" w:ascii="方正仿宋_GBK" w:hAnsi="方正仿宋_GBK" w:eastAsia="方正仿宋_GBK" w:cs="方正仿宋_GBK"/>
          <w:color w:val="333333"/>
          <w:kern w:val="0"/>
          <w:sz w:val="32"/>
          <w:szCs w:val="32"/>
          <w:shd w:val="clear" w:color="auto" w:fill="FFFFFF"/>
          <w:lang w:eastAsia="zh-CN"/>
        </w:rPr>
        <w:t>承担协助县级医疗卫生机构开展对辐射区域内的一般卫生院技术指导等工作。</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楷体_GBK" w:hAnsi="方正楷体_GBK" w:eastAsia="方正楷体_GBK" w:cs="方正楷体_GBK"/>
          <w:color w:val="333333"/>
          <w:kern w:val="0"/>
          <w:sz w:val="32"/>
          <w:szCs w:val="32"/>
          <w:shd w:val="clear" w:color="auto" w:fill="FFFFFF"/>
        </w:rPr>
        <w:t>  （二）机构设置。</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lang w:eastAsia="zh-CN"/>
        </w:rPr>
        <w:t>内设公共卫生科、内儿科、中医科、放射科、检验科、办公室、医务科、后勤科等科室。有</w:t>
      </w:r>
      <w:r>
        <w:rPr>
          <w:rFonts w:hint="eastAsia" w:ascii="方正仿宋_GBK" w:hAnsi="方正仿宋_GBK" w:eastAsia="方正仿宋_GBK" w:cs="方正仿宋_GBK"/>
          <w:color w:val="333333"/>
          <w:kern w:val="0"/>
          <w:sz w:val="32"/>
          <w:szCs w:val="32"/>
          <w:shd w:val="clear" w:color="auto" w:fill="FFFFFF"/>
          <w:lang w:val="en-US"/>
        </w:rPr>
        <w:t>DR</w:t>
      </w:r>
      <w:r>
        <w:rPr>
          <w:rFonts w:hint="eastAsia" w:ascii="方正仿宋_GBK" w:hAnsi="方正仿宋_GBK" w:eastAsia="方正仿宋_GBK" w:cs="方正仿宋_GBK"/>
          <w:color w:val="333333"/>
          <w:kern w:val="0"/>
          <w:sz w:val="32"/>
          <w:szCs w:val="32"/>
          <w:shd w:val="clear" w:color="auto" w:fill="FFFFFF"/>
          <w:lang w:eastAsia="zh-CN"/>
        </w:rPr>
        <w:t>、彩超、全自动生化分析仪、呼吸机、救护车等大型医疗设备。现有在职职工</w:t>
      </w:r>
      <w:r>
        <w:rPr>
          <w:rFonts w:hint="eastAsia" w:ascii="方正仿宋_GBK" w:hAnsi="方正仿宋_GBK" w:eastAsia="方正仿宋_GBK" w:cs="方正仿宋_GBK"/>
          <w:color w:val="333333"/>
          <w:kern w:val="0"/>
          <w:sz w:val="32"/>
          <w:szCs w:val="32"/>
          <w:shd w:val="clear" w:color="auto" w:fill="FFFFFF"/>
          <w:lang w:val="en-US" w:eastAsia="zh-CN"/>
        </w:rPr>
        <w:t>66</w:t>
      </w:r>
      <w:r>
        <w:rPr>
          <w:rFonts w:hint="eastAsia" w:ascii="方正仿宋_GBK" w:hAnsi="方正仿宋_GBK" w:eastAsia="方正仿宋_GBK" w:cs="方正仿宋_GBK"/>
          <w:color w:val="333333"/>
          <w:kern w:val="0"/>
          <w:sz w:val="32"/>
          <w:szCs w:val="32"/>
          <w:shd w:val="clear" w:color="auto" w:fill="FFFFFF"/>
          <w:lang w:eastAsia="zh-CN"/>
        </w:rPr>
        <w:t>人，其中正式职工</w:t>
      </w:r>
      <w:r>
        <w:rPr>
          <w:rFonts w:hint="eastAsia" w:ascii="方正仿宋_GBK" w:hAnsi="方正仿宋_GBK" w:eastAsia="方正仿宋_GBK" w:cs="方正仿宋_GBK"/>
          <w:color w:val="333333"/>
          <w:kern w:val="0"/>
          <w:sz w:val="32"/>
          <w:szCs w:val="32"/>
          <w:shd w:val="clear" w:color="auto" w:fill="FFFFFF"/>
          <w:lang w:val="en-US" w:eastAsia="zh-CN"/>
        </w:rPr>
        <w:t>42</w:t>
      </w:r>
      <w:r>
        <w:rPr>
          <w:rFonts w:hint="eastAsia" w:ascii="方正仿宋_GBK" w:hAnsi="方正仿宋_GBK" w:eastAsia="方正仿宋_GBK" w:cs="方正仿宋_GBK"/>
          <w:color w:val="333333"/>
          <w:kern w:val="0"/>
          <w:sz w:val="32"/>
          <w:szCs w:val="32"/>
          <w:shd w:val="clear" w:color="auto" w:fill="FFFFFF"/>
          <w:lang w:eastAsia="zh-CN"/>
        </w:rPr>
        <w:t>人，临聘人员</w:t>
      </w:r>
      <w:r>
        <w:rPr>
          <w:rFonts w:hint="eastAsia" w:ascii="方正仿宋_GBK" w:hAnsi="方正仿宋_GBK" w:eastAsia="方正仿宋_GBK" w:cs="方正仿宋_GBK"/>
          <w:color w:val="333333"/>
          <w:kern w:val="0"/>
          <w:sz w:val="32"/>
          <w:szCs w:val="32"/>
          <w:shd w:val="clear" w:color="auto" w:fill="FFFFFF"/>
          <w:lang w:val="en-US" w:eastAsia="zh-CN"/>
        </w:rPr>
        <w:t>24</w:t>
      </w:r>
      <w:r>
        <w:rPr>
          <w:rFonts w:hint="eastAsia" w:ascii="方正仿宋_GBK" w:hAnsi="方正仿宋_GBK" w:eastAsia="方正仿宋_GBK" w:cs="方正仿宋_GBK"/>
          <w:color w:val="333333"/>
          <w:kern w:val="0"/>
          <w:sz w:val="32"/>
          <w:szCs w:val="32"/>
          <w:shd w:val="clear" w:color="auto" w:fill="FFFFFF"/>
          <w:lang w:eastAsia="zh-CN"/>
        </w:rPr>
        <w:t>人。专业技术人员</w:t>
      </w:r>
      <w:r>
        <w:rPr>
          <w:rFonts w:hint="eastAsia" w:ascii="方正仿宋_GBK" w:hAnsi="方正仿宋_GBK" w:eastAsia="方正仿宋_GBK" w:cs="方正仿宋_GBK"/>
          <w:color w:val="333333"/>
          <w:kern w:val="0"/>
          <w:sz w:val="32"/>
          <w:szCs w:val="32"/>
          <w:shd w:val="clear" w:color="auto" w:fill="FFFFFF"/>
          <w:lang w:val="en-US" w:eastAsia="zh-CN"/>
        </w:rPr>
        <w:t>56</w:t>
      </w:r>
      <w:r>
        <w:rPr>
          <w:rFonts w:hint="eastAsia" w:ascii="方正仿宋_GBK" w:hAnsi="方正仿宋_GBK" w:eastAsia="方正仿宋_GBK" w:cs="方正仿宋_GBK"/>
          <w:color w:val="333333"/>
          <w:kern w:val="0"/>
          <w:sz w:val="32"/>
          <w:szCs w:val="32"/>
          <w:shd w:val="clear" w:color="auto" w:fill="FFFFFF"/>
          <w:lang w:eastAsia="zh-CN"/>
        </w:rPr>
        <w:t>人，工勤人员</w:t>
      </w:r>
      <w:r>
        <w:rPr>
          <w:rFonts w:hint="eastAsia" w:ascii="方正仿宋_GBK" w:hAnsi="方正仿宋_GBK" w:eastAsia="方正仿宋_GBK" w:cs="方正仿宋_GBK"/>
          <w:color w:val="333333"/>
          <w:kern w:val="0"/>
          <w:sz w:val="32"/>
          <w:szCs w:val="32"/>
          <w:shd w:val="clear" w:color="auto" w:fill="FFFFFF"/>
          <w:lang w:val="en-US" w:eastAsia="zh-CN"/>
        </w:rPr>
        <w:t>10</w:t>
      </w:r>
      <w:r>
        <w:rPr>
          <w:rFonts w:hint="eastAsia" w:ascii="方正仿宋_GBK" w:hAnsi="方正仿宋_GBK" w:eastAsia="方正仿宋_GBK" w:cs="方正仿宋_GBK"/>
          <w:color w:val="333333"/>
          <w:kern w:val="0"/>
          <w:sz w:val="32"/>
          <w:szCs w:val="32"/>
          <w:shd w:val="clear" w:color="auto" w:fill="FFFFFF"/>
          <w:lang w:eastAsia="zh-CN"/>
        </w:rPr>
        <w:t>人；本科学历</w:t>
      </w:r>
      <w:r>
        <w:rPr>
          <w:rFonts w:hint="eastAsia" w:ascii="方正仿宋_GBK" w:hAnsi="方正仿宋_GBK" w:eastAsia="方正仿宋_GBK" w:cs="方正仿宋_GBK"/>
          <w:color w:val="333333"/>
          <w:kern w:val="0"/>
          <w:sz w:val="32"/>
          <w:szCs w:val="32"/>
          <w:shd w:val="clear" w:color="auto" w:fill="FFFFFF"/>
          <w:lang w:val="en-US" w:eastAsia="zh-CN"/>
        </w:rPr>
        <w:t>11</w:t>
      </w:r>
      <w:r>
        <w:rPr>
          <w:rFonts w:hint="eastAsia" w:ascii="方正仿宋_GBK" w:hAnsi="方正仿宋_GBK" w:eastAsia="方正仿宋_GBK" w:cs="方正仿宋_GBK"/>
          <w:color w:val="333333"/>
          <w:kern w:val="0"/>
          <w:sz w:val="32"/>
          <w:szCs w:val="32"/>
          <w:shd w:val="clear" w:color="auto" w:fill="FFFFFF"/>
          <w:lang w:eastAsia="zh-CN"/>
        </w:rPr>
        <w:t>人，专科学历</w:t>
      </w:r>
      <w:r>
        <w:rPr>
          <w:rFonts w:hint="eastAsia" w:ascii="方正仿宋_GBK" w:hAnsi="方正仿宋_GBK" w:eastAsia="方正仿宋_GBK" w:cs="方正仿宋_GBK"/>
          <w:color w:val="333333"/>
          <w:kern w:val="0"/>
          <w:sz w:val="32"/>
          <w:szCs w:val="32"/>
          <w:shd w:val="clear" w:color="auto" w:fill="FFFFFF"/>
          <w:lang w:val="en-US" w:eastAsia="zh-CN"/>
        </w:rPr>
        <w:t>29</w:t>
      </w:r>
      <w:r>
        <w:rPr>
          <w:rFonts w:hint="eastAsia" w:ascii="方正仿宋_GBK" w:hAnsi="方正仿宋_GBK" w:eastAsia="方正仿宋_GBK" w:cs="方正仿宋_GBK"/>
          <w:color w:val="333333"/>
          <w:kern w:val="0"/>
          <w:sz w:val="32"/>
          <w:szCs w:val="32"/>
          <w:shd w:val="clear" w:color="auto" w:fill="FFFFFF"/>
          <w:lang w:eastAsia="zh-CN"/>
        </w:rPr>
        <w:t>人。编制床位</w:t>
      </w:r>
      <w:r>
        <w:rPr>
          <w:rFonts w:hint="eastAsia" w:ascii="方正仿宋_GBK" w:hAnsi="方正仿宋_GBK" w:eastAsia="方正仿宋_GBK" w:cs="方正仿宋_GBK"/>
          <w:color w:val="333333"/>
          <w:kern w:val="0"/>
          <w:sz w:val="32"/>
          <w:szCs w:val="32"/>
          <w:shd w:val="clear" w:color="auto" w:fill="FFFFFF"/>
          <w:lang w:val="en-US"/>
        </w:rPr>
        <w:t>70</w:t>
      </w:r>
      <w:r>
        <w:rPr>
          <w:rFonts w:hint="eastAsia" w:ascii="方正仿宋_GBK" w:hAnsi="方正仿宋_GBK" w:eastAsia="方正仿宋_GBK" w:cs="方正仿宋_GBK"/>
          <w:color w:val="333333"/>
          <w:kern w:val="0"/>
          <w:sz w:val="32"/>
          <w:szCs w:val="32"/>
          <w:shd w:val="clear" w:color="auto" w:fill="FFFFFF"/>
          <w:lang w:eastAsia="zh-CN"/>
        </w:rPr>
        <w:t>张，实际开放床位</w:t>
      </w:r>
      <w:r>
        <w:rPr>
          <w:rFonts w:hint="eastAsia" w:ascii="方正仿宋_GBK" w:hAnsi="方正仿宋_GBK" w:eastAsia="方正仿宋_GBK" w:cs="方正仿宋_GBK"/>
          <w:color w:val="333333"/>
          <w:kern w:val="0"/>
          <w:sz w:val="32"/>
          <w:szCs w:val="32"/>
          <w:shd w:val="clear" w:color="auto" w:fill="FFFFFF"/>
          <w:lang w:val="en-US"/>
        </w:rPr>
        <w:t>70</w:t>
      </w:r>
      <w:r>
        <w:rPr>
          <w:rFonts w:hint="eastAsia" w:ascii="方正仿宋_GBK" w:hAnsi="方正仿宋_GBK" w:eastAsia="方正仿宋_GBK" w:cs="方正仿宋_GBK"/>
          <w:color w:val="333333"/>
          <w:kern w:val="0"/>
          <w:sz w:val="32"/>
          <w:szCs w:val="32"/>
          <w:shd w:val="clear" w:color="auto" w:fill="FFFFFF"/>
          <w:lang w:eastAsia="zh-CN"/>
        </w:rPr>
        <w:t>张。</w:t>
      </w:r>
      <w:r>
        <w:rPr>
          <w:rFonts w:hint="eastAsia" w:ascii="方正仿宋_GBK" w:hAnsi="方正仿宋_GBK" w:eastAsia="方正仿宋_GBK" w:cs="方正仿宋_GBK"/>
          <w:color w:val="333333"/>
          <w:kern w:val="0"/>
          <w:sz w:val="32"/>
          <w:szCs w:val="32"/>
          <w:shd w:val="clear" w:color="auto" w:fill="FFFFFF"/>
          <w:lang w:val="en-US"/>
        </w:rPr>
        <w:t>  </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楷体_GBK" w:hAnsi="方正楷体_GBK" w:eastAsia="方正楷体_GBK" w:cs="方正楷体_GBK"/>
          <w:color w:val="333333"/>
          <w:kern w:val="0"/>
          <w:sz w:val="32"/>
          <w:szCs w:val="32"/>
          <w:shd w:val="clear" w:color="auto" w:fill="FFFFFF"/>
        </w:rPr>
        <w:t>  （三）单位构成。</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eastAsia="zh-CN"/>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仿宋_GBK" w:hAnsi="方正仿宋_GBK" w:eastAsia="方正仿宋_GBK" w:cs="方正仿宋_GBK"/>
          <w:color w:val="333333"/>
          <w:kern w:val="0"/>
          <w:sz w:val="32"/>
          <w:szCs w:val="32"/>
          <w:shd w:val="clear" w:color="auto" w:fill="FFFFFF"/>
          <w:lang w:eastAsia="zh-CN"/>
        </w:rPr>
        <w:t>从预算单位构成看，无纳入本部门2021年度决算编制的二级预算单位。</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黑体_GBK" w:hAnsi="方正黑体_GBK" w:eastAsia="方正黑体_GBK" w:cs="方正黑体_GBK"/>
          <w:b w:val="0"/>
          <w:bCs w:val="0"/>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黑体_GBK" w:hAnsi="方正黑体_GBK" w:eastAsia="方正黑体_GBK" w:cs="方正黑体_GBK"/>
          <w:b w:val="0"/>
          <w:bCs w:val="0"/>
          <w:color w:val="333333"/>
          <w:kern w:val="0"/>
          <w:sz w:val="32"/>
          <w:szCs w:val="32"/>
          <w:shd w:val="clear" w:color="auto" w:fill="FFFFFF"/>
        </w:rPr>
        <w:t xml:space="preserve"> 二、部门决算情况说明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楷体_GBK" w:hAnsi="方正楷体_GBK" w:eastAsia="方正楷体_GBK" w:cs="方正楷体_GBK"/>
          <w:color w:val="333333"/>
          <w:kern w:val="0"/>
          <w:sz w:val="32"/>
          <w:szCs w:val="32"/>
          <w:shd w:val="clear" w:color="auto" w:fill="FFFFFF"/>
        </w:rPr>
        <w:t>  （一）收入支出决算总体情况说明。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1.总体情况。2021年度收入总计1,288.95万元，支出总计1,288.95万元。收支较上年决算数增加104.37万元、增长8.8%，主要原因是</w:t>
      </w:r>
      <w:r>
        <w:rPr>
          <w:rFonts w:hint="eastAsia" w:ascii="方正仿宋_GBK" w:hAnsi="方正仿宋_GBK" w:eastAsia="方正仿宋_GBK" w:cs="方正仿宋_GBK"/>
          <w:color w:val="333333"/>
          <w:kern w:val="0"/>
          <w:sz w:val="32"/>
          <w:szCs w:val="32"/>
          <w:shd w:val="clear" w:color="auto" w:fill="FFFFFF"/>
          <w:lang w:eastAsia="zh-CN"/>
        </w:rPr>
        <w:t>财政拨款收入减少</w:t>
      </w:r>
      <w:r>
        <w:rPr>
          <w:rFonts w:hint="eastAsia" w:ascii="方正仿宋_GBK" w:hAnsi="方正仿宋_GBK" w:eastAsia="方正仿宋_GBK" w:cs="方正仿宋_GBK"/>
          <w:color w:val="333333"/>
          <w:kern w:val="0"/>
          <w:sz w:val="32"/>
          <w:szCs w:val="32"/>
          <w:shd w:val="clear" w:color="auto" w:fill="FFFFFF"/>
          <w:lang w:val="en-US" w:eastAsia="zh-CN"/>
        </w:rPr>
        <w:t>196.41</w:t>
      </w:r>
      <w:r>
        <w:rPr>
          <w:rFonts w:hint="eastAsia" w:ascii="方正仿宋_GBK" w:hAnsi="方正仿宋_GBK" w:eastAsia="方正仿宋_GBK" w:cs="方正仿宋_GBK"/>
          <w:color w:val="333333"/>
          <w:kern w:val="0"/>
          <w:sz w:val="32"/>
          <w:szCs w:val="32"/>
          <w:shd w:val="clear" w:color="auto" w:fill="FFFFFF"/>
          <w:lang w:eastAsia="zh-CN"/>
        </w:rPr>
        <w:t>万元，事业收入增加</w:t>
      </w:r>
      <w:r>
        <w:rPr>
          <w:rFonts w:hint="eastAsia" w:ascii="方正仿宋_GBK" w:hAnsi="方正仿宋_GBK" w:eastAsia="方正仿宋_GBK" w:cs="方正仿宋_GBK"/>
          <w:color w:val="333333"/>
          <w:kern w:val="0"/>
          <w:sz w:val="32"/>
          <w:szCs w:val="32"/>
          <w:shd w:val="clear" w:color="auto" w:fill="FFFFFF"/>
          <w:lang w:val="en-US" w:eastAsia="zh-CN"/>
        </w:rPr>
        <w:t>300.78</w:t>
      </w:r>
      <w:r>
        <w:rPr>
          <w:rFonts w:hint="eastAsia" w:ascii="方正仿宋_GBK" w:hAnsi="方正仿宋_GBK" w:eastAsia="方正仿宋_GBK" w:cs="方正仿宋_GBK"/>
          <w:color w:val="333333"/>
          <w:kern w:val="0"/>
          <w:sz w:val="32"/>
          <w:szCs w:val="32"/>
          <w:shd w:val="clear" w:color="auto" w:fill="FFFFFF"/>
          <w:lang w:eastAsia="zh-CN"/>
        </w:rPr>
        <w:t>万元，年初结转和结余无增减。</w:t>
      </w:r>
      <w:r>
        <w:rPr>
          <w:rFonts w:hint="eastAsia" w:ascii="方正仿宋_GBK" w:hAnsi="方正仿宋_GBK" w:eastAsia="方正仿宋_GBK" w:cs="方正仿宋_GBK"/>
          <w:color w:val="333333"/>
          <w:kern w:val="0"/>
          <w:sz w:val="32"/>
          <w:szCs w:val="32"/>
          <w:shd w:val="clear" w:color="auto" w:fill="FFFFFF"/>
        </w:rPr>
        <w:t xml:space="preserve">  </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收入情况。2021年度收入合计1,288.95万元，较上年决算数增加104.37万元，增长8.8%，主要原因是</w:t>
      </w:r>
      <w:r>
        <w:rPr>
          <w:rFonts w:hint="eastAsia" w:ascii="方正仿宋_GBK" w:hAnsi="方正仿宋_GBK" w:eastAsia="方正仿宋_GBK" w:cs="方正仿宋_GBK"/>
          <w:color w:val="333333"/>
          <w:kern w:val="0"/>
          <w:sz w:val="32"/>
          <w:szCs w:val="32"/>
          <w:shd w:val="clear" w:color="auto" w:fill="FFFFFF"/>
          <w:lang w:eastAsia="zh-CN"/>
        </w:rPr>
        <w:t>事业收入增加了</w:t>
      </w:r>
      <w:r>
        <w:rPr>
          <w:rFonts w:hint="eastAsia" w:ascii="方正仿宋_GBK" w:hAnsi="方正仿宋_GBK" w:eastAsia="方正仿宋_GBK" w:cs="方正仿宋_GBK"/>
          <w:color w:val="333333"/>
          <w:kern w:val="0"/>
          <w:sz w:val="32"/>
          <w:szCs w:val="32"/>
          <w:shd w:val="clear" w:color="auto" w:fill="FFFFFF"/>
          <w:lang w:val="en-US" w:eastAsia="zh-CN"/>
        </w:rPr>
        <w:t>300.78万元，</w:t>
      </w:r>
      <w:r>
        <w:rPr>
          <w:rFonts w:hint="eastAsia" w:ascii="方正仿宋_GBK" w:hAnsi="方正仿宋_GBK" w:eastAsia="方正仿宋_GBK" w:cs="方正仿宋_GBK"/>
          <w:color w:val="333333"/>
          <w:kern w:val="0"/>
          <w:sz w:val="32"/>
          <w:szCs w:val="32"/>
          <w:shd w:val="clear" w:color="auto" w:fill="FFFFFF"/>
        </w:rPr>
        <w:t>其中：财政拨款收入677.92万元，占52.6%；事业收入611.03万元，占47.4%。</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支出情况。2021年度支出合计1,288.95万元，较上年决算数增加169.90万元，增长15.2%，</w:t>
      </w:r>
      <w:r>
        <w:rPr>
          <w:rFonts w:hint="eastAsia" w:ascii="方正仿宋_GBK" w:hAnsi="方正仿宋_GBK" w:eastAsia="方正仿宋_GBK" w:cs="方正仿宋_GBK"/>
          <w:color w:val="333333"/>
          <w:kern w:val="0"/>
          <w:sz w:val="32"/>
          <w:szCs w:val="32"/>
          <w:shd w:val="clear" w:color="auto" w:fill="FFFFFF"/>
          <w:lang w:eastAsia="zh-CN"/>
        </w:rPr>
        <w:t>主要原因是社会保障和就业支出增加</w:t>
      </w:r>
      <w:r>
        <w:rPr>
          <w:rFonts w:hint="eastAsia" w:ascii="方正仿宋_GBK" w:hAnsi="方正仿宋_GBK" w:eastAsia="方正仿宋_GBK" w:cs="方正仿宋_GBK"/>
          <w:color w:val="333333"/>
          <w:kern w:val="0"/>
          <w:sz w:val="32"/>
          <w:szCs w:val="32"/>
          <w:shd w:val="clear" w:color="auto" w:fill="FFFFFF"/>
          <w:lang w:val="en-US" w:eastAsia="zh-CN"/>
        </w:rPr>
        <w:t>26.47万元，</w:t>
      </w:r>
      <w:r>
        <w:rPr>
          <w:rFonts w:hint="eastAsia" w:ascii="方正仿宋_GBK" w:hAnsi="方正仿宋_GBK" w:eastAsia="方正仿宋_GBK" w:cs="方正仿宋_GBK"/>
          <w:color w:val="333333"/>
          <w:kern w:val="0"/>
          <w:sz w:val="32"/>
          <w:szCs w:val="32"/>
          <w:shd w:val="clear" w:color="auto" w:fill="FFFFFF"/>
          <w:lang w:eastAsia="zh-CN"/>
        </w:rPr>
        <w:t>卫生健康支出增加</w:t>
      </w:r>
      <w:r>
        <w:rPr>
          <w:rFonts w:hint="eastAsia" w:ascii="方正仿宋_GBK" w:hAnsi="方正仿宋_GBK" w:eastAsia="方正仿宋_GBK" w:cs="方正仿宋_GBK"/>
          <w:color w:val="333333"/>
          <w:kern w:val="0"/>
          <w:sz w:val="32"/>
          <w:szCs w:val="32"/>
          <w:shd w:val="clear" w:color="auto" w:fill="FFFFFF"/>
          <w:lang w:val="en-US" w:eastAsia="zh-CN"/>
        </w:rPr>
        <w:t>143.91万元。</w:t>
      </w:r>
      <w:r>
        <w:rPr>
          <w:rFonts w:hint="eastAsia" w:ascii="方正仿宋_GBK" w:hAnsi="方正仿宋_GBK" w:eastAsia="方正仿宋_GBK" w:cs="方正仿宋_GBK"/>
          <w:color w:val="333333"/>
          <w:kern w:val="0"/>
          <w:sz w:val="32"/>
          <w:szCs w:val="32"/>
          <w:shd w:val="clear" w:color="auto" w:fill="FFFFFF"/>
        </w:rPr>
        <w:t>其中：基本支出1,288.95万元，占100%；</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楷体_GBK" w:hAnsi="方正楷体_GBK" w:eastAsia="方正楷体_GBK" w:cs="方正楷体_GBK"/>
          <w:color w:val="333333"/>
          <w:kern w:val="0"/>
          <w:sz w:val="32"/>
          <w:szCs w:val="32"/>
          <w:shd w:val="clear" w:color="auto" w:fill="FFFFFF"/>
        </w:rPr>
        <w:t>（二）财政拨款收入支出决算总体情况说明。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eastAsia="zh-CN"/>
        </w:rPr>
      </w:pPr>
      <w:r>
        <w:rPr>
          <w:rFonts w:hint="eastAsia" w:ascii="方正仿宋_GBK" w:hAnsi="方正仿宋_GBK" w:eastAsia="方正仿宋_GBK" w:cs="方正仿宋_GBK"/>
          <w:color w:val="333333"/>
          <w:kern w:val="0"/>
          <w:sz w:val="32"/>
          <w:szCs w:val="32"/>
          <w:shd w:val="clear" w:color="auto" w:fill="FFFFFF"/>
        </w:rPr>
        <w:t>2021年度财政拨款收、支总计677.92万元。与2020年相比，财政拨款收、支总计各减少196.41万元，下降22.5%。主要原因是</w:t>
      </w:r>
      <w:r>
        <w:rPr>
          <w:rFonts w:hint="eastAsia" w:ascii="方正仿宋_GBK" w:hAnsi="方正仿宋_GBK" w:eastAsia="方正仿宋_GBK" w:cs="方正仿宋_GBK"/>
          <w:color w:val="333333"/>
          <w:kern w:val="0"/>
          <w:sz w:val="32"/>
          <w:szCs w:val="32"/>
          <w:shd w:val="clear" w:color="auto" w:fill="FFFFFF"/>
          <w:lang w:eastAsia="zh-CN"/>
        </w:rPr>
        <w:t>一般公共预算财政拨款减少</w:t>
      </w:r>
      <w:r>
        <w:rPr>
          <w:rFonts w:hint="eastAsia" w:ascii="方正仿宋_GBK" w:hAnsi="方正仿宋_GBK" w:eastAsia="方正仿宋_GBK" w:cs="方正仿宋_GBK"/>
          <w:color w:val="333333"/>
          <w:kern w:val="0"/>
          <w:sz w:val="32"/>
          <w:szCs w:val="32"/>
          <w:shd w:val="clear" w:color="auto" w:fill="FFFFFF"/>
        </w:rPr>
        <w:t>196.41</w:t>
      </w:r>
      <w:r>
        <w:rPr>
          <w:rFonts w:hint="eastAsia" w:ascii="方正仿宋_GBK" w:hAnsi="方正仿宋_GBK" w:eastAsia="方正仿宋_GBK" w:cs="方正仿宋_GBK"/>
          <w:color w:val="333333"/>
          <w:kern w:val="0"/>
          <w:sz w:val="32"/>
          <w:szCs w:val="32"/>
          <w:shd w:val="clear" w:color="auto" w:fill="FFFFFF"/>
          <w:lang w:val="en-US" w:eastAsia="zh-CN"/>
        </w:rPr>
        <w:t>万元。</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xml:space="preserve">  </w:t>
      </w:r>
      <w:r>
        <w:rPr>
          <w:rFonts w:hint="eastAsia" w:ascii="方正楷体_GBK" w:hAnsi="方正楷体_GBK" w:eastAsia="方正楷体_GBK" w:cs="方正楷体_GBK"/>
          <w:color w:val="333333"/>
          <w:kern w:val="0"/>
          <w:sz w:val="32"/>
          <w:szCs w:val="32"/>
          <w:shd w:val="clear" w:color="auto" w:fill="FFFFFF"/>
        </w:rPr>
        <w:t>（三）一般公共预算财政拨款收入支出决算情况说明。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1.收入情况。2021年度一般公共预算财政拨款收入677.92万元，较上年决算数减少196.41万元，下降22.5%。主要原因是</w:t>
      </w:r>
      <w:r>
        <w:rPr>
          <w:rFonts w:hint="eastAsia" w:ascii="方正仿宋_GBK" w:hAnsi="方正仿宋_GBK" w:eastAsia="方正仿宋_GBK" w:cs="方正仿宋_GBK"/>
          <w:color w:val="333333"/>
          <w:kern w:val="0"/>
          <w:sz w:val="32"/>
          <w:szCs w:val="32"/>
          <w:shd w:val="clear" w:color="auto" w:fill="FFFFFF"/>
          <w:lang w:val="en-US" w:eastAsia="zh-CN"/>
        </w:rPr>
        <w:t>一般公共预算人员经费减少</w:t>
      </w:r>
      <w:r>
        <w:rPr>
          <w:rFonts w:hint="eastAsia" w:ascii="方正仿宋_GBK" w:hAnsi="方正仿宋_GBK" w:eastAsia="方正仿宋_GBK" w:cs="方正仿宋_GBK"/>
          <w:color w:val="333333"/>
          <w:kern w:val="0"/>
          <w:sz w:val="32"/>
          <w:szCs w:val="32"/>
          <w:shd w:val="clear" w:color="auto" w:fill="FFFFFF"/>
        </w:rPr>
        <w:t>159.78</w:t>
      </w:r>
      <w:r>
        <w:rPr>
          <w:rFonts w:hint="eastAsia" w:ascii="方正仿宋_GBK" w:hAnsi="方正仿宋_GBK" w:eastAsia="方正仿宋_GBK" w:cs="方正仿宋_GBK"/>
          <w:color w:val="333333"/>
          <w:kern w:val="0"/>
          <w:sz w:val="32"/>
          <w:szCs w:val="32"/>
          <w:shd w:val="clear" w:color="auto" w:fill="FFFFFF"/>
          <w:lang w:val="en-US" w:eastAsia="zh-CN"/>
        </w:rPr>
        <w:t>万元，公用经费减少36.63万元。</w:t>
      </w:r>
      <w:r>
        <w:rPr>
          <w:rFonts w:hint="eastAsia" w:ascii="方正仿宋_GBK" w:hAnsi="方正仿宋_GBK" w:eastAsia="方正仿宋_GBK" w:cs="方正仿宋_GBK"/>
          <w:color w:val="333333"/>
          <w:kern w:val="0"/>
          <w:sz w:val="32"/>
          <w:szCs w:val="32"/>
          <w:shd w:val="clear" w:color="auto" w:fill="FFFFFF"/>
        </w:rPr>
        <w:t>较年初预算数增加84.29万元，增长14.2%。主要原因是</w:t>
      </w:r>
      <w:r>
        <w:rPr>
          <w:rFonts w:hint="eastAsia" w:ascii="方正仿宋_GBK" w:hAnsi="方正仿宋_GBK" w:eastAsia="方正仿宋_GBK" w:cs="方正仿宋_GBK"/>
          <w:color w:val="333333"/>
          <w:kern w:val="0"/>
          <w:sz w:val="32"/>
          <w:szCs w:val="32"/>
          <w:shd w:val="clear" w:color="auto" w:fill="FFFFFF"/>
          <w:lang w:eastAsia="zh-CN"/>
        </w:rPr>
        <w:t>本年度人员调资、社会保障缴费调标等追加预算。</w:t>
      </w:r>
      <w:r>
        <w:rPr>
          <w:rFonts w:hint="eastAsia" w:ascii="方正仿宋_GBK" w:hAnsi="方正仿宋_GBK" w:eastAsia="方正仿宋_GBK" w:cs="方正仿宋_GBK"/>
          <w:color w:val="333333"/>
          <w:kern w:val="0"/>
          <w:sz w:val="32"/>
          <w:szCs w:val="32"/>
          <w:shd w:val="clear" w:color="auto" w:fill="FFFFFF"/>
        </w:rPr>
        <w:t>此外，年初财政拨款结转和结余0.00万元。</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2.支出情况。2021年度一般公共预算财政拨款支出677.92万元，较上年决算数减少196.41万元，下降22.5%。主要原因是</w:t>
      </w:r>
      <w:r>
        <w:rPr>
          <w:rFonts w:hint="eastAsia" w:ascii="方正仿宋_GBK" w:hAnsi="方正仿宋_GBK" w:eastAsia="方正仿宋_GBK" w:cs="方正仿宋_GBK"/>
          <w:color w:val="333333"/>
          <w:kern w:val="0"/>
          <w:sz w:val="32"/>
          <w:szCs w:val="32"/>
          <w:shd w:val="clear" w:color="auto" w:fill="FFFFFF"/>
          <w:lang w:val="en-US" w:eastAsia="zh-CN"/>
        </w:rPr>
        <w:t>一般公共预算人员经费减少</w:t>
      </w:r>
      <w:r>
        <w:rPr>
          <w:rFonts w:hint="eastAsia" w:ascii="方正仿宋_GBK" w:hAnsi="方正仿宋_GBK" w:eastAsia="方正仿宋_GBK" w:cs="方正仿宋_GBK"/>
          <w:color w:val="333333"/>
          <w:kern w:val="0"/>
          <w:sz w:val="32"/>
          <w:szCs w:val="32"/>
          <w:shd w:val="clear" w:color="auto" w:fill="FFFFFF"/>
        </w:rPr>
        <w:t>159.78</w:t>
      </w:r>
      <w:r>
        <w:rPr>
          <w:rFonts w:hint="eastAsia" w:ascii="方正仿宋_GBK" w:hAnsi="方正仿宋_GBK" w:eastAsia="方正仿宋_GBK" w:cs="方正仿宋_GBK"/>
          <w:color w:val="333333"/>
          <w:kern w:val="0"/>
          <w:sz w:val="32"/>
          <w:szCs w:val="32"/>
          <w:shd w:val="clear" w:color="auto" w:fill="FFFFFF"/>
          <w:lang w:val="en-US" w:eastAsia="zh-CN"/>
        </w:rPr>
        <w:t>万元，公用经费减少36.63万元。</w:t>
      </w:r>
      <w:r>
        <w:rPr>
          <w:rFonts w:hint="eastAsia" w:ascii="方正仿宋_GBK" w:hAnsi="方正仿宋_GBK" w:eastAsia="方正仿宋_GBK" w:cs="方正仿宋_GBK"/>
          <w:color w:val="333333"/>
          <w:kern w:val="0"/>
          <w:sz w:val="32"/>
          <w:szCs w:val="32"/>
          <w:shd w:val="clear" w:color="auto" w:fill="FFFFFF"/>
        </w:rPr>
        <w:t>较年初预算数增加84.29万元，增长14.2%。主要原因是</w:t>
      </w:r>
      <w:r>
        <w:rPr>
          <w:rFonts w:hint="eastAsia" w:ascii="方正仿宋_GBK" w:hAnsi="方正仿宋_GBK" w:eastAsia="方正仿宋_GBK" w:cs="方正仿宋_GBK"/>
          <w:color w:val="333333"/>
          <w:kern w:val="0"/>
          <w:sz w:val="32"/>
          <w:szCs w:val="32"/>
          <w:shd w:val="clear" w:color="auto" w:fill="FFFFFF"/>
          <w:lang w:eastAsia="zh-CN"/>
        </w:rPr>
        <w:t>本年度人员调资、社会保障缴费调标等追加预算。</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3.结转结余情况。2021年度年末一般公共预算财政拨款结转和结余0.00万元，较上年决算数增加0.00万元</w:t>
      </w:r>
      <w:r>
        <w:rPr>
          <w:rFonts w:hint="eastAsia" w:ascii="方正仿宋_GBK" w:hAnsi="方正仿宋_GBK" w:eastAsia="方正仿宋_GBK" w:cs="方正仿宋_GBK"/>
          <w:color w:val="333333"/>
          <w:kern w:val="0"/>
          <w:sz w:val="32"/>
          <w:szCs w:val="32"/>
          <w:shd w:val="clear" w:color="auto" w:fill="FFFFFF"/>
          <w:lang w:eastAsia="zh-CN"/>
        </w:rPr>
        <w:t>。</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4.比较情况。本部门2021年度一般公共预算财政拨款支出主要用于以下几个方面：</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eastAsia="zh-CN"/>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仿宋_GBK" w:hAnsi="方正仿宋_GBK" w:eastAsia="方正仿宋_GBK" w:cs="方正仿宋_GBK"/>
          <w:color w:val="333333"/>
          <w:kern w:val="0"/>
          <w:sz w:val="32"/>
          <w:szCs w:val="32"/>
          <w:shd w:val="clear" w:color="auto" w:fill="FFFFFF"/>
          <w:lang w:val="en-US" w:eastAsia="zh-CN"/>
        </w:rPr>
        <w:t>1</w:t>
      </w:r>
      <w:r>
        <w:rPr>
          <w:rFonts w:hint="eastAsia" w:ascii="方正仿宋_GBK" w:hAnsi="方正仿宋_GBK" w:eastAsia="方正仿宋_GBK" w:cs="方正仿宋_GBK"/>
          <w:color w:val="333333"/>
          <w:kern w:val="0"/>
          <w:sz w:val="32"/>
          <w:szCs w:val="32"/>
          <w:shd w:val="clear" w:color="auto" w:fill="FFFFFF"/>
        </w:rPr>
        <w:t>）社会保障与就业支出87.62万元，占12.9%，较年初预算数增加81.62万元，增长1360.3%，</w:t>
      </w:r>
      <w:r>
        <w:rPr>
          <w:rFonts w:hint="eastAsia" w:ascii="方正仿宋_GBK" w:hAnsi="方正仿宋_GBK" w:eastAsia="方正仿宋_GBK" w:cs="方正仿宋_GBK"/>
          <w:color w:val="333333"/>
          <w:kern w:val="0"/>
          <w:sz w:val="32"/>
          <w:szCs w:val="32"/>
          <w:shd w:val="clear" w:color="auto" w:fill="FFFFFF"/>
          <w:lang w:eastAsia="zh-CN"/>
        </w:rPr>
        <w:t>本年度人员调资、社会保障缴费调标等追加预算。</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仿宋_GBK" w:hAnsi="方正仿宋_GBK" w:eastAsia="方正仿宋_GBK" w:cs="方正仿宋_GBK"/>
          <w:color w:val="333333"/>
          <w:kern w:val="0"/>
          <w:sz w:val="32"/>
          <w:szCs w:val="32"/>
          <w:shd w:val="clear" w:color="auto" w:fill="FFFFFF"/>
          <w:lang w:val="en-US" w:eastAsia="zh-CN"/>
        </w:rPr>
        <w:t>2</w:t>
      </w:r>
      <w:r>
        <w:rPr>
          <w:rFonts w:hint="eastAsia" w:ascii="方正仿宋_GBK" w:hAnsi="方正仿宋_GBK" w:eastAsia="方正仿宋_GBK" w:cs="方正仿宋_GBK"/>
          <w:color w:val="333333"/>
          <w:kern w:val="0"/>
          <w:sz w:val="32"/>
          <w:szCs w:val="32"/>
          <w:shd w:val="clear" w:color="auto" w:fill="FFFFFF"/>
        </w:rPr>
        <w:t>）卫生健康支出590.30万元，占87.1%，较年初预算数增加2.67万元，增长0.5%，主要原因是</w:t>
      </w:r>
      <w:r>
        <w:rPr>
          <w:rFonts w:hint="eastAsia" w:ascii="方正仿宋_GBK" w:hAnsi="方正仿宋_GBK" w:eastAsia="方正仿宋_GBK" w:cs="方正仿宋_GBK"/>
          <w:color w:val="333333"/>
          <w:kern w:val="0"/>
          <w:sz w:val="32"/>
          <w:szCs w:val="32"/>
          <w:shd w:val="clear" w:color="auto" w:fill="FFFFFF"/>
          <w:lang w:eastAsia="zh-CN"/>
        </w:rPr>
        <w:t>疫情防控追加预算。</w:t>
      </w:r>
      <w:r>
        <w:rPr>
          <w:rFonts w:hint="eastAsia" w:ascii="方正仿宋_GBK" w:hAnsi="方正仿宋_GBK" w:eastAsia="方正仿宋_GBK" w:cs="方正仿宋_GBK"/>
          <w:color w:val="333333"/>
          <w:kern w:val="0"/>
          <w:sz w:val="32"/>
          <w:szCs w:val="32"/>
          <w:shd w:val="clear" w:color="auto" w:fill="FFFFFF"/>
        </w:rPr>
        <w:t>  </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楷体_GBK" w:hAnsi="方正楷体_GBK" w:eastAsia="方正楷体_GBK" w:cs="方正楷体_GBK"/>
          <w:color w:val="333333"/>
          <w:kern w:val="0"/>
          <w:sz w:val="32"/>
          <w:szCs w:val="32"/>
          <w:shd w:val="clear" w:color="auto" w:fill="FFFFFF"/>
        </w:rPr>
        <w:t xml:space="preserve"> （四）一般公共预算财政拨款基本支出决算情况说明。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2021年度一般公共财政拨款基本支出677.92万元。其中：人员经费546.37万元，较上年决算数减少159.78万元，下降22.6%，主要原因是</w:t>
      </w:r>
      <w:r>
        <w:rPr>
          <w:rFonts w:hint="eastAsia" w:ascii="方正仿宋_GBK" w:hAnsi="方正仿宋_GBK" w:eastAsia="方正仿宋_GBK" w:cs="方正仿宋_GBK"/>
          <w:color w:val="333333"/>
          <w:kern w:val="0"/>
          <w:sz w:val="32"/>
          <w:szCs w:val="32"/>
          <w:shd w:val="clear" w:color="auto" w:fill="FFFFFF"/>
          <w:lang w:eastAsia="zh-CN"/>
        </w:rPr>
        <w:t>工资福利支出减少</w:t>
      </w:r>
      <w:r>
        <w:rPr>
          <w:rFonts w:hint="eastAsia" w:ascii="方正仿宋_GBK" w:hAnsi="方正仿宋_GBK" w:eastAsia="方正仿宋_GBK" w:cs="方正仿宋_GBK"/>
          <w:color w:val="333333"/>
          <w:kern w:val="0"/>
          <w:sz w:val="32"/>
          <w:szCs w:val="32"/>
          <w:shd w:val="clear" w:color="auto" w:fill="FFFFFF"/>
          <w:lang w:val="en-US" w:eastAsia="zh-CN"/>
        </w:rPr>
        <w:t>182.56万元，对个人和家庭的补助支出增加22.78万元</w:t>
      </w:r>
      <w:r>
        <w:rPr>
          <w:rFonts w:hint="eastAsia" w:ascii="方正仿宋_GBK" w:hAnsi="方正仿宋_GBK" w:eastAsia="方正仿宋_GBK" w:cs="方正仿宋_GBK"/>
          <w:color w:val="333333"/>
          <w:kern w:val="0"/>
          <w:sz w:val="32"/>
          <w:szCs w:val="32"/>
          <w:shd w:val="clear" w:color="auto" w:fill="FFFFFF"/>
          <w:lang w:eastAsia="zh-CN"/>
        </w:rPr>
        <w:t>。</w:t>
      </w:r>
      <w:r>
        <w:rPr>
          <w:rFonts w:hint="eastAsia" w:ascii="方正仿宋_GBK" w:hAnsi="方正仿宋_GBK" w:eastAsia="方正仿宋_GBK" w:cs="方正仿宋_GBK"/>
          <w:color w:val="333333"/>
          <w:kern w:val="0"/>
          <w:sz w:val="32"/>
          <w:szCs w:val="32"/>
          <w:shd w:val="clear" w:color="auto" w:fill="FFFFFF"/>
        </w:rPr>
        <w:t>人员经费用途</w:t>
      </w:r>
      <w:r>
        <w:rPr>
          <w:rFonts w:hint="eastAsia" w:ascii="方正仿宋_GBK" w:hAnsi="方正仿宋_GBK" w:eastAsia="方正仿宋_GBK" w:cs="方正仿宋_GBK"/>
          <w:color w:val="333333"/>
          <w:kern w:val="0"/>
          <w:sz w:val="32"/>
          <w:szCs w:val="32"/>
          <w:shd w:val="clear" w:color="auto" w:fill="FFFFFF"/>
          <w:lang w:eastAsia="zh-CN"/>
        </w:rPr>
        <w:t>包括基本工资</w:t>
      </w:r>
      <w:r>
        <w:rPr>
          <w:rFonts w:hint="eastAsia" w:ascii="方正仿宋_GBK" w:hAnsi="方正仿宋_GBK" w:eastAsia="方正仿宋_GBK" w:cs="方正仿宋_GBK"/>
          <w:color w:val="333333"/>
          <w:kern w:val="0"/>
          <w:sz w:val="32"/>
          <w:szCs w:val="32"/>
          <w:shd w:val="clear" w:color="auto" w:fill="FFFFFF"/>
          <w:lang w:val="en-US" w:eastAsia="zh-CN"/>
        </w:rPr>
        <w:t>149.52万元</w:t>
      </w:r>
      <w:r>
        <w:rPr>
          <w:rFonts w:hint="eastAsia" w:ascii="方正仿宋_GBK" w:hAnsi="方正仿宋_GBK" w:eastAsia="方正仿宋_GBK" w:cs="方正仿宋_GBK"/>
          <w:color w:val="333333"/>
          <w:kern w:val="0"/>
          <w:sz w:val="32"/>
          <w:szCs w:val="32"/>
          <w:shd w:val="clear" w:color="auto" w:fill="FFFFFF"/>
          <w:lang w:eastAsia="zh-CN"/>
        </w:rPr>
        <w:t>、津贴补贴</w:t>
      </w:r>
      <w:r>
        <w:rPr>
          <w:rFonts w:hint="eastAsia" w:ascii="方正仿宋_GBK" w:hAnsi="方正仿宋_GBK" w:eastAsia="方正仿宋_GBK" w:cs="方正仿宋_GBK"/>
          <w:color w:val="333333"/>
          <w:kern w:val="0"/>
          <w:sz w:val="32"/>
          <w:szCs w:val="32"/>
          <w:shd w:val="clear" w:color="auto" w:fill="FFFFFF"/>
          <w:lang w:val="en-US" w:eastAsia="zh-CN"/>
        </w:rPr>
        <w:t>6.97万元</w:t>
      </w:r>
      <w:r>
        <w:rPr>
          <w:rFonts w:hint="eastAsia" w:ascii="方正仿宋_GBK" w:hAnsi="方正仿宋_GBK" w:eastAsia="方正仿宋_GBK" w:cs="方正仿宋_GBK"/>
          <w:color w:val="333333"/>
          <w:kern w:val="0"/>
          <w:sz w:val="32"/>
          <w:szCs w:val="32"/>
          <w:shd w:val="clear" w:color="auto" w:fill="FFFFFF"/>
          <w:lang w:eastAsia="zh-CN"/>
        </w:rPr>
        <w:t>、绩效工资</w:t>
      </w:r>
      <w:r>
        <w:rPr>
          <w:rFonts w:hint="eastAsia" w:ascii="方正仿宋_GBK" w:hAnsi="方正仿宋_GBK" w:eastAsia="方正仿宋_GBK" w:cs="方正仿宋_GBK"/>
          <w:color w:val="333333"/>
          <w:kern w:val="0"/>
          <w:sz w:val="32"/>
          <w:szCs w:val="32"/>
          <w:shd w:val="clear" w:color="auto" w:fill="FFFFFF"/>
          <w:lang w:val="en-US" w:eastAsia="zh-CN"/>
        </w:rPr>
        <w:t>226.36万元</w:t>
      </w:r>
      <w:r>
        <w:rPr>
          <w:rFonts w:hint="eastAsia" w:ascii="方正仿宋_GBK" w:hAnsi="方正仿宋_GBK" w:eastAsia="方正仿宋_GBK" w:cs="方正仿宋_GBK"/>
          <w:color w:val="333333"/>
          <w:kern w:val="0"/>
          <w:sz w:val="32"/>
          <w:szCs w:val="32"/>
          <w:shd w:val="clear" w:color="auto" w:fill="FFFFFF"/>
          <w:lang w:eastAsia="zh-CN"/>
        </w:rPr>
        <w:t>、机关事业单位基本养老保险费</w:t>
      </w:r>
      <w:r>
        <w:rPr>
          <w:rFonts w:hint="eastAsia" w:ascii="方正仿宋_GBK" w:hAnsi="方正仿宋_GBK" w:eastAsia="方正仿宋_GBK" w:cs="方正仿宋_GBK"/>
          <w:color w:val="333333"/>
          <w:kern w:val="0"/>
          <w:sz w:val="32"/>
          <w:szCs w:val="32"/>
          <w:shd w:val="clear" w:color="auto" w:fill="FFFFFF"/>
          <w:lang w:val="en-US" w:eastAsia="zh-CN"/>
        </w:rPr>
        <w:t>0.47万元</w:t>
      </w:r>
      <w:r>
        <w:rPr>
          <w:rFonts w:hint="eastAsia" w:ascii="方正仿宋_GBK" w:hAnsi="方正仿宋_GBK" w:eastAsia="方正仿宋_GBK" w:cs="方正仿宋_GBK"/>
          <w:color w:val="333333"/>
          <w:kern w:val="0"/>
          <w:sz w:val="32"/>
          <w:szCs w:val="32"/>
          <w:shd w:val="clear" w:color="auto" w:fill="FFFFFF"/>
          <w:lang w:eastAsia="zh-CN"/>
        </w:rPr>
        <w:t>、职业年金缴费</w:t>
      </w:r>
      <w:r>
        <w:rPr>
          <w:rFonts w:hint="eastAsia" w:ascii="方正仿宋_GBK" w:hAnsi="方正仿宋_GBK" w:eastAsia="方正仿宋_GBK" w:cs="方正仿宋_GBK"/>
          <w:color w:val="333333"/>
          <w:kern w:val="0"/>
          <w:sz w:val="32"/>
          <w:szCs w:val="32"/>
          <w:shd w:val="clear" w:color="auto" w:fill="FFFFFF"/>
          <w:lang w:val="en-US" w:eastAsia="zh-CN"/>
        </w:rPr>
        <w:t>10.51万元</w:t>
      </w:r>
      <w:r>
        <w:rPr>
          <w:rFonts w:hint="eastAsia" w:ascii="方正仿宋_GBK" w:hAnsi="方正仿宋_GBK" w:eastAsia="方正仿宋_GBK" w:cs="方正仿宋_GBK"/>
          <w:color w:val="333333"/>
          <w:kern w:val="0"/>
          <w:sz w:val="32"/>
          <w:szCs w:val="32"/>
          <w:shd w:val="clear" w:color="auto" w:fill="FFFFFF"/>
          <w:lang w:eastAsia="zh-CN"/>
        </w:rPr>
        <w:t>、职工基本医疗保险缴费</w:t>
      </w:r>
      <w:r>
        <w:rPr>
          <w:rFonts w:hint="eastAsia" w:ascii="方正仿宋_GBK" w:hAnsi="方正仿宋_GBK" w:eastAsia="方正仿宋_GBK" w:cs="方正仿宋_GBK"/>
          <w:color w:val="333333"/>
          <w:kern w:val="0"/>
          <w:sz w:val="32"/>
          <w:szCs w:val="32"/>
          <w:shd w:val="clear" w:color="auto" w:fill="FFFFFF"/>
          <w:lang w:val="en-US" w:eastAsia="zh-CN"/>
        </w:rPr>
        <w:t>12.89万元</w:t>
      </w:r>
      <w:r>
        <w:rPr>
          <w:rFonts w:hint="eastAsia" w:ascii="方正仿宋_GBK" w:hAnsi="方正仿宋_GBK" w:eastAsia="方正仿宋_GBK" w:cs="方正仿宋_GBK"/>
          <w:color w:val="333333"/>
          <w:kern w:val="0"/>
          <w:sz w:val="32"/>
          <w:szCs w:val="32"/>
          <w:shd w:val="clear" w:color="auto" w:fill="FFFFFF"/>
          <w:lang w:eastAsia="zh-CN"/>
        </w:rPr>
        <w:t>、其它工资福利支出</w:t>
      </w:r>
      <w:r>
        <w:rPr>
          <w:rFonts w:hint="eastAsia" w:ascii="方正仿宋_GBK" w:hAnsi="方正仿宋_GBK" w:eastAsia="方正仿宋_GBK" w:cs="方正仿宋_GBK"/>
          <w:color w:val="333333"/>
          <w:kern w:val="0"/>
          <w:sz w:val="32"/>
          <w:szCs w:val="32"/>
          <w:shd w:val="clear" w:color="auto" w:fill="FFFFFF"/>
          <w:lang w:val="en-US" w:eastAsia="zh-CN"/>
        </w:rPr>
        <w:t>52.98万元、生活补助86.66万元</w:t>
      </w:r>
      <w:r>
        <w:rPr>
          <w:rFonts w:hint="eastAsia" w:ascii="方正仿宋_GBK" w:hAnsi="方正仿宋_GBK" w:eastAsia="方正仿宋_GBK" w:cs="方正仿宋_GBK"/>
          <w:color w:val="333333"/>
          <w:kern w:val="0"/>
          <w:sz w:val="32"/>
          <w:szCs w:val="32"/>
          <w:shd w:val="clear" w:color="auto" w:fill="FFFFFF"/>
          <w:lang w:eastAsia="zh-CN"/>
        </w:rPr>
        <w:t>。</w:t>
      </w:r>
      <w:r>
        <w:rPr>
          <w:rFonts w:hint="eastAsia" w:ascii="方正仿宋_GBK" w:hAnsi="方正仿宋_GBK" w:eastAsia="方正仿宋_GBK" w:cs="方正仿宋_GBK"/>
          <w:color w:val="333333"/>
          <w:kern w:val="0"/>
          <w:sz w:val="32"/>
          <w:szCs w:val="32"/>
          <w:shd w:val="clear" w:color="auto" w:fill="FFFFFF"/>
        </w:rPr>
        <w:t>公用经费131.55万元，较上年决算数增加70.72万元，增长116.3%，主要</w:t>
      </w:r>
      <w:r>
        <w:rPr>
          <w:rFonts w:hint="eastAsia" w:ascii="方正仿宋_GBK" w:hAnsi="方正仿宋_GBK" w:eastAsia="方正仿宋_GBK" w:cs="方正仿宋_GBK"/>
          <w:color w:val="333333"/>
          <w:kern w:val="0"/>
          <w:sz w:val="32"/>
          <w:szCs w:val="32"/>
          <w:shd w:val="clear" w:color="auto" w:fill="FFFFFF"/>
          <w:lang w:eastAsia="zh-CN"/>
        </w:rPr>
        <w:t>原因是专用材料增加</w:t>
      </w:r>
      <w:r>
        <w:rPr>
          <w:rFonts w:hint="eastAsia" w:ascii="方正仿宋_GBK" w:hAnsi="方正仿宋_GBK" w:eastAsia="方正仿宋_GBK" w:cs="方正仿宋_GBK"/>
          <w:color w:val="333333"/>
          <w:kern w:val="0"/>
          <w:sz w:val="32"/>
          <w:szCs w:val="32"/>
          <w:shd w:val="clear" w:color="auto" w:fill="FFFFFF"/>
          <w:lang w:val="en-US" w:eastAsia="zh-CN"/>
        </w:rPr>
        <w:t>60.5万元。</w:t>
      </w:r>
      <w:r>
        <w:rPr>
          <w:rFonts w:hint="eastAsia" w:ascii="方正仿宋_GBK" w:hAnsi="方正仿宋_GBK" w:eastAsia="方正仿宋_GBK" w:cs="方正仿宋_GBK"/>
          <w:color w:val="333333"/>
          <w:kern w:val="0"/>
          <w:sz w:val="32"/>
          <w:szCs w:val="32"/>
          <w:shd w:val="clear" w:color="auto" w:fill="FFFFFF"/>
          <w:lang w:eastAsia="zh-CN"/>
        </w:rPr>
        <w:t>公用经费用途主要包括办公费</w:t>
      </w:r>
      <w:r>
        <w:rPr>
          <w:rFonts w:hint="eastAsia" w:ascii="方正仿宋_GBK" w:hAnsi="方正仿宋_GBK" w:eastAsia="方正仿宋_GBK" w:cs="方正仿宋_GBK"/>
          <w:color w:val="333333"/>
          <w:kern w:val="0"/>
          <w:sz w:val="32"/>
          <w:szCs w:val="32"/>
          <w:shd w:val="clear" w:color="auto" w:fill="FFFFFF"/>
          <w:lang w:val="en-US" w:eastAsia="zh-CN"/>
        </w:rPr>
        <w:t>0.79万元</w:t>
      </w:r>
      <w:r>
        <w:rPr>
          <w:rFonts w:hint="eastAsia" w:ascii="方正仿宋_GBK" w:hAnsi="方正仿宋_GBK" w:eastAsia="方正仿宋_GBK" w:cs="方正仿宋_GBK"/>
          <w:color w:val="333333"/>
          <w:kern w:val="0"/>
          <w:sz w:val="32"/>
          <w:szCs w:val="32"/>
          <w:shd w:val="clear" w:color="auto" w:fill="FFFFFF"/>
          <w:lang w:eastAsia="zh-CN"/>
        </w:rPr>
        <w:t>、印刷费</w:t>
      </w:r>
      <w:r>
        <w:rPr>
          <w:rFonts w:hint="eastAsia" w:ascii="方正仿宋_GBK" w:hAnsi="方正仿宋_GBK" w:eastAsia="方正仿宋_GBK" w:cs="方正仿宋_GBK"/>
          <w:color w:val="333333"/>
          <w:kern w:val="0"/>
          <w:sz w:val="32"/>
          <w:szCs w:val="32"/>
          <w:shd w:val="clear" w:color="auto" w:fill="FFFFFF"/>
          <w:lang w:val="en-US" w:eastAsia="zh-CN"/>
        </w:rPr>
        <w:t>1.09万元</w:t>
      </w:r>
      <w:r>
        <w:rPr>
          <w:rFonts w:hint="eastAsia" w:ascii="方正仿宋_GBK" w:hAnsi="方正仿宋_GBK" w:eastAsia="方正仿宋_GBK" w:cs="方正仿宋_GBK"/>
          <w:color w:val="333333"/>
          <w:kern w:val="0"/>
          <w:sz w:val="32"/>
          <w:szCs w:val="32"/>
          <w:shd w:val="clear" w:color="auto" w:fill="FFFFFF"/>
          <w:lang w:eastAsia="zh-CN"/>
        </w:rPr>
        <w:t>、水费</w:t>
      </w:r>
      <w:r>
        <w:rPr>
          <w:rFonts w:hint="eastAsia" w:ascii="方正仿宋_GBK" w:hAnsi="方正仿宋_GBK" w:eastAsia="方正仿宋_GBK" w:cs="方正仿宋_GBK"/>
          <w:color w:val="333333"/>
          <w:kern w:val="0"/>
          <w:sz w:val="32"/>
          <w:szCs w:val="32"/>
          <w:shd w:val="clear" w:color="auto" w:fill="FFFFFF"/>
          <w:lang w:val="en-US" w:eastAsia="zh-CN"/>
        </w:rPr>
        <w:t>0.1万元</w:t>
      </w:r>
      <w:r>
        <w:rPr>
          <w:rFonts w:hint="eastAsia" w:ascii="方正仿宋_GBK" w:hAnsi="方正仿宋_GBK" w:eastAsia="方正仿宋_GBK" w:cs="方正仿宋_GBK"/>
          <w:color w:val="333333"/>
          <w:kern w:val="0"/>
          <w:sz w:val="32"/>
          <w:szCs w:val="32"/>
          <w:shd w:val="clear" w:color="auto" w:fill="FFFFFF"/>
          <w:lang w:eastAsia="zh-CN"/>
        </w:rPr>
        <w:t>、电费</w:t>
      </w:r>
      <w:r>
        <w:rPr>
          <w:rFonts w:hint="eastAsia" w:ascii="方正仿宋_GBK" w:hAnsi="方正仿宋_GBK" w:eastAsia="方正仿宋_GBK" w:cs="方正仿宋_GBK"/>
          <w:color w:val="333333"/>
          <w:kern w:val="0"/>
          <w:sz w:val="32"/>
          <w:szCs w:val="32"/>
          <w:shd w:val="clear" w:color="auto" w:fill="FFFFFF"/>
          <w:lang w:val="en-US" w:eastAsia="zh-CN"/>
        </w:rPr>
        <w:t>0.99万元</w:t>
      </w:r>
      <w:r>
        <w:rPr>
          <w:rFonts w:hint="eastAsia" w:ascii="方正仿宋_GBK" w:hAnsi="方正仿宋_GBK" w:eastAsia="方正仿宋_GBK" w:cs="方正仿宋_GBK"/>
          <w:color w:val="333333"/>
          <w:kern w:val="0"/>
          <w:sz w:val="32"/>
          <w:szCs w:val="32"/>
          <w:shd w:val="clear" w:color="auto" w:fill="FFFFFF"/>
          <w:lang w:eastAsia="zh-CN"/>
        </w:rPr>
        <w:t>、邮电费</w:t>
      </w:r>
      <w:r>
        <w:rPr>
          <w:rFonts w:hint="eastAsia" w:ascii="方正仿宋_GBK" w:hAnsi="方正仿宋_GBK" w:eastAsia="方正仿宋_GBK" w:cs="方正仿宋_GBK"/>
          <w:color w:val="333333"/>
          <w:kern w:val="0"/>
          <w:sz w:val="32"/>
          <w:szCs w:val="32"/>
          <w:shd w:val="clear" w:color="auto" w:fill="FFFFFF"/>
          <w:lang w:val="en-US" w:eastAsia="zh-CN"/>
        </w:rPr>
        <w:t>0.44万元差旅费0.02万元</w:t>
      </w:r>
      <w:r>
        <w:rPr>
          <w:rFonts w:hint="eastAsia" w:ascii="方正仿宋_GBK" w:hAnsi="方正仿宋_GBK" w:eastAsia="方正仿宋_GBK" w:cs="方正仿宋_GBK"/>
          <w:color w:val="333333"/>
          <w:kern w:val="0"/>
          <w:sz w:val="32"/>
          <w:szCs w:val="32"/>
          <w:shd w:val="clear" w:color="auto" w:fill="FFFFFF"/>
          <w:lang w:eastAsia="zh-CN"/>
        </w:rPr>
        <w:t>、专用材料费</w:t>
      </w:r>
      <w:r>
        <w:rPr>
          <w:rFonts w:hint="eastAsia" w:ascii="方正仿宋_GBK" w:hAnsi="方正仿宋_GBK" w:eastAsia="方正仿宋_GBK" w:cs="方正仿宋_GBK"/>
          <w:color w:val="333333"/>
          <w:kern w:val="0"/>
          <w:sz w:val="32"/>
          <w:szCs w:val="32"/>
          <w:shd w:val="clear" w:color="auto" w:fill="FFFFFF"/>
          <w:lang w:val="en-US" w:eastAsia="zh-CN"/>
        </w:rPr>
        <w:t>100.87万元</w:t>
      </w:r>
      <w:r>
        <w:rPr>
          <w:rFonts w:hint="eastAsia" w:ascii="方正仿宋_GBK" w:hAnsi="方正仿宋_GBK" w:eastAsia="方正仿宋_GBK" w:cs="方正仿宋_GBK"/>
          <w:color w:val="333333"/>
          <w:kern w:val="0"/>
          <w:sz w:val="32"/>
          <w:szCs w:val="32"/>
          <w:shd w:val="clear" w:color="auto" w:fill="FFFFFF"/>
          <w:lang w:eastAsia="zh-CN"/>
        </w:rPr>
        <w:t>、劳务费</w:t>
      </w:r>
      <w:r>
        <w:rPr>
          <w:rFonts w:hint="eastAsia" w:ascii="方正仿宋_GBK" w:hAnsi="方正仿宋_GBK" w:eastAsia="方正仿宋_GBK" w:cs="方正仿宋_GBK"/>
          <w:color w:val="333333"/>
          <w:kern w:val="0"/>
          <w:sz w:val="32"/>
          <w:szCs w:val="32"/>
          <w:shd w:val="clear" w:color="auto" w:fill="FFFFFF"/>
          <w:lang w:val="en-US" w:eastAsia="zh-CN"/>
        </w:rPr>
        <w:t>1.36万元、交通费1.56万元、</w:t>
      </w:r>
      <w:r>
        <w:rPr>
          <w:rFonts w:hint="eastAsia" w:ascii="方正仿宋_GBK" w:hAnsi="方正仿宋_GBK" w:eastAsia="方正仿宋_GBK" w:cs="方正仿宋_GBK"/>
          <w:color w:val="333333"/>
          <w:kern w:val="0"/>
          <w:sz w:val="32"/>
          <w:szCs w:val="32"/>
          <w:shd w:val="clear" w:color="auto" w:fill="FFFFFF"/>
          <w:lang w:eastAsia="zh-CN"/>
        </w:rPr>
        <w:t>其他商品和服务支出</w:t>
      </w:r>
      <w:r>
        <w:rPr>
          <w:rFonts w:hint="eastAsia" w:ascii="方正仿宋_GBK" w:hAnsi="方正仿宋_GBK" w:eastAsia="方正仿宋_GBK" w:cs="方正仿宋_GBK"/>
          <w:color w:val="333333"/>
          <w:kern w:val="0"/>
          <w:sz w:val="32"/>
          <w:szCs w:val="32"/>
          <w:shd w:val="clear" w:color="auto" w:fill="FFFFFF"/>
          <w:lang w:val="en-US" w:eastAsia="zh-CN"/>
        </w:rPr>
        <w:t>25.32万元</w:t>
      </w:r>
      <w:r>
        <w:rPr>
          <w:rFonts w:hint="eastAsia" w:ascii="方正仿宋_GBK" w:hAnsi="方正仿宋_GBK" w:eastAsia="方正仿宋_GBK" w:cs="方正仿宋_GBK"/>
          <w:color w:val="333333"/>
          <w:kern w:val="0"/>
          <w:sz w:val="32"/>
          <w:szCs w:val="32"/>
          <w:shd w:val="clear" w:color="auto" w:fill="FFFFFF"/>
          <w:lang w:eastAsia="zh-CN"/>
        </w:rPr>
        <w:t>。</w:t>
      </w:r>
      <w:r>
        <w:rPr>
          <w:rFonts w:hint="eastAsia" w:ascii="方正仿宋_GBK" w:hAnsi="方正仿宋_GBK" w:eastAsia="方正仿宋_GBK" w:cs="方正仿宋_GBK"/>
          <w:color w:val="333333"/>
          <w:kern w:val="0"/>
          <w:sz w:val="32"/>
          <w:szCs w:val="32"/>
          <w:shd w:val="clear" w:color="auto" w:fill="FFFFFF"/>
        </w:rPr>
        <w:t xml:space="preserve">  </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楷体_GBK" w:hAnsi="方正楷体_GBK" w:eastAsia="方正楷体_GBK" w:cs="方正楷体_GBK"/>
          <w:color w:val="333333"/>
          <w:kern w:val="0"/>
          <w:sz w:val="32"/>
          <w:szCs w:val="32"/>
          <w:shd w:val="clear" w:color="auto" w:fill="FFFFFF"/>
        </w:rPr>
        <w:t>（五）政府性基金预算收支决算情况说明。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eastAsia="zh-CN"/>
        </w:rPr>
      </w:pPr>
      <w:r>
        <w:rPr>
          <w:rFonts w:hint="eastAsia" w:ascii="方正仿宋_GBK" w:hAnsi="方正仿宋_GBK" w:eastAsia="方正仿宋_GBK" w:cs="方正仿宋_GBK"/>
          <w:color w:val="333333"/>
          <w:kern w:val="0"/>
          <w:sz w:val="32"/>
          <w:szCs w:val="32"/>
          <w:shd w:val="clear" w:color="auto" w:fill="FFFFFF"/>
          <w:lang w:eastAsia="zh-CN"/>
        </w:rPr>
        <w:t>本部门</w:t>
      </w:r>
      <w:r>
        <w:rPr>
          <w:rFonts w:hint="eastAsia" w:ascii="方正仿宋_GBK" w:hAnsi="方正仿宋_GBK" w:eastAsia="方正仿宋_GBK" w:cs="方正仿宋_GBK"/>
          <w:color w:val="333333"/>
          <w:kern w:val="0"/>
          <w:sz w:val="32"/>
          <w:szCs w:val="32"/>
          <w:shd w:val="clear" w:color="auto" w:fill="FFFFFF"/>
          <w:lang w:val="en-US"/>
        </w:rPr>
        <w:t>202</w:t>
      </w:r>
      <w:r>
        <w:rPr>
          <w:rFonts w:hint="eastAsia" w:ascii="方正仿宋_GBK" w:hAnsi="方正仿宋_GBK" w:eastAsia="方正仿宋_GBK" w:cs="方正仿宋_GBK"/>
          <w:color w:val="333333"/>
          <w:kern w:val="0"/>
          <w:sz w:val="32"/>
          <w:szCs w:val="32"/>
          <w:shd w:val="clear" w:color="auto" w:fill="FFFFFF"/>
          <w:lang w:val="en-US" w:eastAsia="zh-CN"/>
        </w:rPr>
        <w:t>1</w:t>
      </w:r>
      <w:r>
        <w:rPr>
          <w:rFonts w:hint="eastAsia" w:ascii="方正仿宋_GBK" w:hAnsi="方正仿宋_GBK" w:eastAsia="方正仿宋_GBK" w:cs="方正仿宋_GBK"/>
          <w:color w:val="333333"/>
          <w:kern w:val="0"/>
          <w:sz w:val="32"/>
          <w:szCs w:val="32"/>
          <w:shd w:val="clear" w:color="auto" w:fill="FFFFFF"/>
          <w:lang w:eastAsia="zh-CN"/>
        </w:rPr>
        <w:t>年度无政府性基金预算财政拨款收支。</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楷体_GBK" w:hAnsi="方正楷体_GBK" w:eastAsia="方正楷体_GBK" w:cs="方正楷体_GBK"/>
          <w:color w:val="333333"/>
          <w:kern w:val="0"/>
          <w:sz w:val="32"/>
          <w:szCs w:val="32"/>
          <w:shd w:val="clear" w:color="auto" w:fill="FFFFFF"/>
        </w:rPr>
        <w:t xml:space="preserve"> （六）国有资本经营预算财政拨款支出决算情况说明。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仿宋_GBK" w:hAnsi="方正仿宋_GBK" w:eastAsia="方正仿宋_GBK" w:cs="方正仿宋_GBK"/>
          <w:color w:val="333333"/>
          <w:kern w:val="0"/>
          <w:sz w:val="32"/>
          <w:szCs w:val="32"/>
          <w:shd w:val="clear" w:color="auto" w:fill="FFFFFF"/>
          <w:lang w:eastAsia="zh-CN"/>
        </w:rPr>
        <w:t>本部门</w:t>
      </w:r>
      <w:r>
        <w:rPr>
          <w:rFonts w:hint="eastAsia" w:ascii="方正仿宋_GBK" w:hAnsi="方正仿宋_GBK" w:eastAsia="方正仿宋_GBK" w:cs="方正仿宋_GBK"/>
          <w:color w:val="333333"/>
          <w:kern w:val="0"/>
          <w:sz w:val="32"/>
          <w:szCs w:val="32"/>
          <w:shd w:val="clear" w:color="auto" w:fill="FFFFFF"/>
          <w:lang w:val="en-US"/>
        </w:rPr>
        <w:t>202</w:t>
      </w:r>
      <w:r>
        <w:rPr>
          <w:rFonts w:hint="eastAsia" w:ascii="方正仿宋_GBK" w:hAnsi="方正仿宋_GBK" w:eastAsia="方正仿宋_GBK" w:cs="方正仿宋_GBK"/>
          <w:color w:val="333333"/>
          <w:kern w:val="0"/>
          <w:sz w:val="32"/>
          <w:szCs w:val="32"/>
          <w:shd w:val="clear" w:color="auto" w:fill="FFFFFF"/>
          <w:lang w:val="en-US" w:eastAsia="zh-CN"/>
        </w:rPr>
        <w:t>1</w:t>
      </w:r>
      <w:r>
        <w:rPr>
          <w:rFonts w:hint="eastAsia" w:ascii="方正仿宋_GBK" w:hAnsi="方正仿宋_GBK" w:eastAsia="方正仿宋_GBK" w:cs="方正仿宋_GBK"/>
          <w:color w:val="333333"/>
          <w:kern w:val="0"/>
          <w:sz w:val="32"/>
          <w:szCs w:val="32"/>
          <w:shd w:val="clear" w:color="auto" w:fill="FFFFFF"/>
          <w:lang w:eastAsia="zh-CN"/>
        </w:rPr>
        <w:t>年度无国有资本经营预算财政拨款支出。</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黑体_GBK" w:hAnsi="方正黑体_GBK" w:eastAsia="方正黑体_GBK" w:cs="方正黑体_GBK"/>
          <w:b w:val="0"/>
          <w:bCs w:val="0"/>
          <w:color w:val="333333"/>
          <w:kern w:val="0"/>
          <w:sz w:val="32"/>
          <w:szCs w:val="32"/>
          <w:shd w:val="clear" w:color="auto" w:fill="FFFFFF"/>
        </w:rPr>
      </w:pPr>
      <w:r>
        <w:rPr>
          <w:rFonts w:hint="eastAsia" w:ascii="方正黑体_GBK" w:hAnsi="方正黑体_GBK" w:eastAsia="方正黑体_GBK" w:cs="方正黑体_GBK"/>
          <w:b w:val="0"/>
          <w:bCs w:val="0"/>
          <w:color w:val="333333"/>
          <w:kern w:val="0"/>
          <w:sz w:val="32"/>
          <w:szCs w:val="32"/>
          <w:shd w:val="clear" w:color="auto" w:fill="FFFFFF"/>
        </w:rPr>
        <w:t>  三、“三公”经费情况说明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楷体_GBK" w:hAnsi="方正楷体_GBK" w:eastAsia="方正楷体_GBK" w:cs="方正楷体_GBK"/>
          <w:color w:val="333333"/>
          <w:kern w:val="0"/>
          <w:sz w:val="32"/>
          <w:szCs w:val="32"/>
          <w:shd w:val="clear" w:color="auto" w:fill="FFFFFF"/>
        </w:rPr>
        <w:t>  （一）“三公”经费支出总体情况说明。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rPr>
        <w:t>  2021年度“三公”经费支出共计0.00万元，较年初预算数增加0.00万元，增长</w:t>
      </w:r>
      <w:r>
        <w:rPr>
          <w:rFonts w:hint="eastAsia" w:ascii="方正仿宋_GBK" w:hAnsi="方正仿宋_GBK" w:eastAsia="方正仿宋_GBK" w:cs="方正仿宋_GBK"/>
          <w:color w:val="333333"/>
          <w:kern w:val="0"/>
          <w:sz w:val="32"/>
          <w:szCs w:val="32"/>
          <w:shd w:val="clear" w:color="auto" w:fill="FFFFFF"/>
          <w:lang w:val="en-US" w:eastAsia="zh-CN"/>
        </w:rPr>
        <w:t>0</w:t>
      </w:r>
      <w:r>
        <w:rPr>
          <w:rFonts w:hint="eastAsia" w:ascii="方正仿宋_GBK" w:hAnsi="方正仿宋_GBK" w:eastAsia="方正仿宋_GBK" w:cs="方正仿宋_GBK"/>
          <w:color w:val="333333"/>
          <w:kern w:val="0"/>
          <w:sz w:val="32"/>
          <w:szCs w:val="32"/>
          <w:shd w:val="clear" w:color="auto" w:fill="FFFFFF"/>
        </w:rPr>
        <w:t>%，较上年支出数增加0.00万元，增长</w:t>
      </w:r>
      <w:r>
        <w:rPr>
          <w:rFonts w:hint="eastAsia" w:ascii="方正仿宋_GBK" w:hAnsi="方正仿宋_GBK" w:eastAsia="方正仿宋_GBK" w:cs="方正仿宋_GBK"/>
          <w:color w:val="333333"/>
          <w:kern w:val="0"/>
          <w:sz w:val="32"/>
          <w:szCs w:val="32"/>
          <w:shd w:val="clear" w:color="auto" w:fill="FFFFFF"/>
          <w:lang w:val="en-US" w:eastAsia="zh-CN"/>
        </w:rPr>
        <w:t>0</w:t>
      </w:r>
      <w:r>
        <w:rPr>
          <w:rFonts w:hint="eastAsia" w:ascii="方正仿宋_GBK" w:hAnsi="方正仿宋_GBK" w:eastAsia="方正仿宋_GBK" w:cs="方正仿宋_GBK"/>
          <w:color w:val="333333"/>
          <w:kern w:val="0"/>
          <w:sz w:val="32"/>
          <w:szCs w:val="32"/>
          <w:shd w:val="clear" w:color="auto" w:fill="FFFFFF"/>
        </w:rPr>
        <w:t>%，</w:t>
      </w:r>
      <w:r>
        <w:rPr>
          <w:rFonts w:hint="eastAsia" w:ascii="方正仿宋_GBK" w:hAnsi="方正仿宋_GBK" w:eastAsia="方正仿宋_GBK" w:cs="方正仿宋_GBK"/>
          <w:color w:val="333333"/>
          <w:kern w:val="0"/>
          <w:sz w:val="32"/>
          <w:szCs w:val="32"/>
          <w:shd w:val="clear" w:color="auto" w:fill="FFFFFF"/>
          <w:lang w:eastAsia="zh-CN"/>
        </w:rPr>
        <w:t>我单位属于差额拨款事业单位，财政未保障我单位“三公”经费。</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楷体_GBK" w:hAnsi="方正楷体_GBK" w:eastAsia="方正楷体_GBK" w:cs="方正楷体_GBK"/>
          <w:color w:val="333333"/>
          <w:kern w:val="0"/>
          <w:sz w:val="32"/>
          <w:szCs w:val="32"/>
          <w:shd w:val="clear" w:color="auto" w:fill="FFFFFF"/>
        </w:rPr>
        <w:t>  （二）“三公”经费分项支出情况。</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2021年度本部门因公出国（境）费用0.00万元。费用支出较年初预算数增加0.00万元，增长0%。较上年支出数增加0.00万元，增长0%。本单位2021年度未发生因公出国（境）费用支出。</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公务车购置费0.00万元。费用支出较年初预算数增加0.00万元，增长0.0%。较上年支出数增加0.00万元，增长0.0%。本单位2021年度未发生公务车购置费支出。</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公务车运行维护费0.00万元。费用支出较年初预算数增加0.00万元，增长0%。较上年支出数增加0.00万元，增长0%。本单位2021年度未发生公务车运行维护费支出。</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公务接待费0.00万元。费用支出较年初预算数增加0.00万元，增长0.0%。较上年支出数增加0.00万元，增长0.0%。 本单位2021年度未发生公务接待费支出。</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楷体_GBK" w:hAnsi="方正楷体_GBK" w:eastAsia="方正楷体_GBK" w:cs="方正楷体_GBK"/>
          <w:color w:val="333333"/>
          <w:kern w:val="0"/>
          <w:sz w:val="32"/>
          <w:szCs w:val="32"/>
          <w:shd w:val="clear" w:color="auto" w:fill="FFFFFF"/>
        </w:rPr>
        <w:t xml:space="preserve"> （三）“三公”经费实物量情况。</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2021年度本部门因公出国（境）共计0个团组，0人；公务用车购置0辆，公务车保有量为0辆；国内公务接待0批次0人，其中：国内外事接待0批次，0人；国（境）外公务接待0批次，0人。2021年本部门人均接待费0.00元，车均购置费0.00万元，车均维护费0.00万元。</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黑体_GBK" w:hAnsi="方正黑体_GBK" w:eastAsia="方正黑体_GBK" w:cs="方正黑体_GBK"/>
          <w:b w:val="0"/>
          <w:bCs w:val="0"/>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黑体_GBK" w:hAnsi="方正黑体_GBK" w:eastAsia="方正黑体_GBK" w:cs="方正黑体_GBK"/>
          <w:b w:val="0"/>
          <w:bCs w:val="0"/>
          <w:color w:val="333333"/>
          <w:kern w:val="0"/>
          <w:sz w:val="32"/>
          <w:szCs w:val="32"/>
          <w:shd w:val="clear" w:color="auto" w:fill="FFFFFF"/>
        </w:rPr>
        <w:t xml:space="preserve"> 四、其他需要说明的事项</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xml:space="preserve">  </w:t>
      </w:r>
      <w:r>
        <w:rPr>
          <w:rFonts w:hint="eastAsia" w:ascii="方正楷体_GBK" w:hAnsi="方正楷体_GBK" w:eastAsia="方正楷体_GBK" w:cs="方正楷体_GBK"/>
          <w:color w:val="333333"/>
          <w:kern w:val="0"/>
          <w:sz w:val="32"/>
          <w:szCs w:val="32"/>
          <w:shd w:val="clear" w:color="auto" w:fill="FFFFFF"/>
        </w:rPr>
        <w:t>（一）一般公共预算财政拨款会议费和培训费情况说明。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本年度会议费支出0.00万元，较上年决算数增加0.00万元，增长0%。主要原因是本单位2021年度未发生会议费支出。本年度培训费支出0.00万元，较上年决算数增加0.00万元，增长0%。主要原因是本单位2021年度未发生培训费支出。</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楷体_GBK" w:hAnsi="方正楷体_GBK" w:eastAsia="方正楷体_GBK" w:cs="方正楷体_GBK"/>
          <w:color w:val="333333"/>
          <w:kern w:val="0"/>
          <w:sz w:val="32"/>
          <w:szCs w:val="32"/>
          <w:shd w:val="clear" w:color="auto" w:fill="FFFFFF"/>
        </w:rPr>
        <w:t>  （二）机关运行经费情况说明。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lang w:val="en-US"/>
        </w:rPr>
      </w:pPr>
      <w:r>
        <w:rPr>
          <w:rFonts w:hint="eastAsia" w:ascii="方正仿宋_GBK" w:hAnsi="方正仿宋_GBK" w:eastAsia="方正仿宋_GBK" w:cs="方正仿宋_GBK"/>
          <w:color w:val="333333"/>
          <w:kern w:val="0"/>
          <w:sz w:val="32"/>
          <w:szCs w:val="32"/>
          <w:shd w:val="clear" w:color="auto" w:fill="FFFFFF"/>
          <w:lang w:eastAsia="zh-CN"/>
        </w:rPr>
        <w:t>按照部门决算列报口径，我单位不在机关运行经费统计范围之内。</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楷体_GBK" w:hAnsi="方正楷体_GBK" w:eastAsia="方正楷体_GBK" w:cs="方正楷体_GBK"/>
          <w:color w:val="333333"/>
          <w:kern w:val="0"/>
          <w:sz w:val="32"/>
          <w:szCs w:val="32"/>
          <w:shd w:val="clear" w:color="auto" w:fill="FFFFFF"/>
        </w:rPr>
        <w:t xml:space="preserve"> （三）国有资产占用情况说明。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截至2021年12月31日，本部门共有车辆1辆，其中，副部（省）级及以上领导用车0辆、主要领导干部用车0辆、机要通信用车0辆、应急保障用车0辆、执法执勤用车0辆，特种专业技术用车1辆，离退休干部用车0辆，其他用车0辆</w:t>
      </w:r>
      <w:r>
        <w:rPr>
          <w:rFonts w:hint="eastAsia" w:ascii="方正仿宋_GBK" w:hAnsi="方正仿宋_GBK" w:eastAsia="方正仿宋_GBK" w:cs="方正仿宋_GBK"/>
          <w:color w:val="333333"/>
          <w:kern w:val="0"/>
          <w:sz w:val="32"/>
          <w:szCs w:val="32"/>
          <w:shd w:val="clear" w:color="auto" w:fill="FFFFFF"/>
          <w:lang w:eastAsia="zh-CN"/>
        </w:rPr>
        <w:t>。</w:t>
      </w:r>
      <w:r>
        <w:rPr>
          <w:rFonts w:hint="eastAsia" w:ascii="方正仿宋_GBK" w:hAnsi="方正仿宋_GBK" w:eastAsia="方正仿宋_GBK" w:cs="方正仿宋_GBK"/>
          <w:color w:val="333333"/>
          <w:kern w:val="0"/>
          <w:sz w:val="32"/>
          <w:szCs w:val="32"/>
          <w:shd w:val="clear" w:color="auto" w:fill="FFFFFF"/>
        </w:rPr>
        <w:t>单价50万元（含）以上通用设备0台（套），单价100万元（含）以上专用设</w:t>
      </w:r>
      <w:bookmarkStart w:id="0" w:name="_GoBack"/>
      <w:bookmarkEnd w:id="0"/>
      <w:r>
        <w:rPr>
          <w:rFonts w:hint="eastAsia" w:ascii="方正仿宋_GBK" w:hAnsi="方正仿宋_GBK" w:eastAsia="方正仿宋_GBK" w:cs="方正仿宋_GBK"/>
          <w:color w:val="333333"/>
          <w:kern w:val="0"/>
          <w:sz w:val="32"/>
          <w:szCs w:val="32"/>
          <w:shd w:val="clear" w:color="auto" w:fill="FFFFFF"/>
        </w:rPr>
        <w:t>备0台（套）。</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楷体_GBK" w:hAnsi="方正楷体_GBK" w:eastAsia="方正楷体_GBK" w:cs="方正楷体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w:t>
      </w:r>
      <w:r>
        <w:rPr>
          <w:rFonts w:hint="eastAsia" w:ascii="方正楷体_GBK" w:hAnsi="方正楷体_GBK" w:eastAsia="方正楷体_GBK" w:cs="方正楷体_GBK"/>
          <w:color w:val="333333"/>
          <w:kern w:val="0"/>
          <w:sz w:val="32"/>
          <w:szCs w:val="32"/>
          <w:shd w:val="clear" w:color="auto" w:fill="FFFFFF"/>
        </w:rPr>
        <w:t xml:space="preserve"> （四）政府采购支出情况说明。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2021年度本部门政府采购支出总额59.88万元，其中：政府采购货物支出59.88万元、政府采购工程支出0.00万元、政府采购服务支出0.00万元。授予中小企业合同金额59.88万元，占政府采购支出总额的100%，其中：授予小微企业合同金额0.00万元，占政府采购支出总额的0%。主要用于采购</w:t>
      </w:r>
      <w:r>
        <w:rPr>
          <w:rFonts w:hint="eastAsia" w:ascii="方正仿宋_GBK" w:hAnsi="方正仿宋_GBK" w:eastAsia="方正仿宋_GBK" w:cs="方正仿宋_GBK"/>
          <w:color w:val="333333"/>
          <w:kern w:val="0"/>
          <w:sz w:val="32"/>
          <w:szCs w:val="32"/>
          <w:shd w:val="clear" w:color="auto" w:fill="FFFFFF"/>
          <w:lang w:eastAsia="zh-CN"/>
        </w:rPr>
        <w:t>医疗设备</w:t>
      </w:r>
      <w:r>
        <w:rPr>
          <w:rFonts w:hint="eastAsia" w:ascii="方正仿宋_GBK" w:hAnsi="方正仿宋_GBK" w:eastAsia="方正仿宋_GBK" w:cs="方正仿宋_GBK"/>
          <w:color w:val="333333"/>
          <w:kern w:val="0"/>
          <w:sz w:val="32"/>
          <w:szCs w:val="32"/>
          <w:shd w:val="clear" w:color="auto" w:fill="FFFFFF"/>
          <w:lang w:val="en-US" w:eastAsia="zh-CN"/>
        </w:rPr>
        <w:t>B超一台，金额59.88万元</w:t>
      </w:r>
      <w:r>
        <w:rPr>
          <w:rFonts w:hint="eastAsia" w:ascii="方正仿宋_GBK" w:hAnsi="方正仿宋_GBK" w:eastAsia="方正仿宋_GBK" w:cs="方正仿宋_GBK"/>
          <w:color w:val="333333"/>
          <w:kern w:val="0"/>
          <w:sz w:val="32"/>
          <w:szCs w:val="32"/>
          <w:shd w:val="clear" w:color="auto" w:fill="FFFFFF"/>
        </w:rPr>
        <w:t>。</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黑体_GBK" w:hAnsi="方正黑体_GBK" w:eastAsia="方正黑体_GBK" w:cs="方正黑体_GBK"/>
          <w:b w:val="0"/>
          <w:bCs w:val="0"/>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xml:space="preserve">  </w:t>
      </w:r>
      <w:r>
        <w:rPr>
          <w:rFonts w:hint="eastAsia" w:ascii="方正黑体_GBK" w:hAnsi="方正黑体_GBK" w:eastAsia="方正黑体_GBK" w:cs="方正黑体_GBK"/>
          <w:b w:val="0"/>
          <w:bCs w:val="0"/>
          <w:color w:val="333333"/>
          <w:kern w:val="0"/>
          <w:sz w:val="32"/>
          <w:szCs w:val="32"/>
          <w:shd w:val="clear" w:color="auto" w:fill="FFFFFF"/>
        </w:rPr>
        <w:t>五、预算绩效管理情况说明</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rPr>
        <w:t xml:space="preserve">    </w:t>
      </w:r>
      <w:r>
        <w:rPr>
          <w:rFonts w:hint="eastAsia" w:ascii="方正仿宋_GBK" w:hAnsi="方正仿宋_GBK" w:eastAsia="方正仿宋_GBK" w:cs="方正仿宋_GBK"/>
          <w:color w:val="333333"/>
          <w:kern w:val="0"/>
          <w:sz w:val="32"/>
          <w:szCs w:val="32"/>
          <w:shd w:val="clear" w:color="auto" w:fill="FFFFFF"/>
          <w:lang w:eastAsia="zh-CN"/>
        </w:rPr>
        <w:t>本单位本年无项目，未开展绩效管理工作。</w:t>
      </w:r>
    </w:p>
    <w:p>
      <w:pPr>
        <w:pStyle w:val="15"/>
        <w:widowControl/>
        <w:autoSpaceDE w:val="0"/>
        <w:spacing w:before="0" w:beforeAutospacing="0" w:after="0" w:afterAutospacing="0" w:line="570" w:lineRule="exact"/>
        <w:ind w:left="0" w:leftChars="0" w:right="0" w:firstLine="640" w:firstLineChars="200"/>
        <w:jc w:val="both"/>
        <w:rPr>
          <w:rFonts w:hint="eastAsia" w:ascii="方正黑体_GBK" w:hAnsi="方正黑体_GBK" w:eastAsia="方正黑体_GBK" w:cs="方正黑体_GBK"/>
          <w:b w:val="0"/>
          <w:kern w:val="0"/>
          <w:sz w:val="32"/>
          <w:szCs w:val="32"/>
        </w:rPr>
      </w:pPr>
      <w:r>
        <w:rPr>
          <w:rStyle w:val="13"/>
          <w:rFonts w:hint="eastAsia" w:ascii="方正黑体_GBK" w:hAnsi="方正黑体_GBK" w:eastAsia="方正黑体_GBK" w:cs="方正黑体_GBK"/>
          <w:b w:val="0"/>
          <w:sz w:val="32"/>
          <w:szCs w:val="32"/>
          <w:shd w:val="clear" w:color="auto" w:fill="FFFFFF"/>
        </w:rPr>
        <w:t xml:space="preserve">  六、专业名词解释</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（一）财政拨款收入</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指本年度从本级财政部门取得的财政拨款，包括一般公共预算财政拨款和政府性基金预算财政拨款。</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（二）事业收入</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指事业单位开展专业业务活动及其辅助活动取得的现金流入；事业单位收到的财政专户实际核拨的教育收费等资金在此反映。</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（三）经营收入</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指事业单位在专业业务活动及其辅助活动之外开展非独立核算经营活动取得的现金流入。</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（四）其他收入</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（五）使用非财政拨款结余</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（六）年初结转和结余</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指单位上年结转本年使用的基本支出结转、项目支出结转和结余、经营结余。</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（七）结余分配</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指单位按照国家有关规定，缴纳所得税、提取专用基金、转入非财政拨款结余等当年结余的分配情况。</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（八）年末结转和结余</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指单位结转下年的基本支出结转、项目支出结转和结余、经营结余。</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（九）基本支出</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（十）项目支出</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指在基本支出之外为完成特定行政任务和事业发展目标所发生的支出。</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（十一）经营支出</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指事业单位在专业业务活动及其辅助活动之外开展非独立核算经营活动发生的支出。</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rPr>
      </w:pPr>
      <w:r>
        <w:rPr>
          <w:rStyle w:val="13"/>
          <w:rFonts w:hint="eastAsia" w:ascii="方正仿宋_GBK" w:hAnsi="方正仿宋_GBK" w:eastAsia="方正仿宋_GBK" w:cs="方正仿宋_GBK"/>
          <w:b/>
          <w:sz w:val="32"/>
          <w:szCs w:val="32"/>
          <w:shd w:val="clear" w:color="auto" w:fill="FFFFFF"/>
        </w:rPr>
        <w:t>（十二）“三公”经费</w:t>
      </w:r>
      <w:r>
        <w:rPr>
          <w:rFonts w:hint="eastAsia" w:ascii="方正仿宋_GBK" w:hAnsi="方正仿宋_GBK" w:eastAsia="方正仿宋_GBK" w:cs="方正仿宋_GBK"/>
          <w:b w:val="0"/>
          <w:kern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shd w:val="clear" w:color="auto" w:fill="FFFFFF"/>
        </w:rPr>
      </w:pPr>
      <w:r>
        <w:rPr>
          <w:rStyle w:val="13"/>
          <w:rFonts w:hint="eastAsia" w:ascii="方正仿宋_GBK" w:hAnsi="方正仿宋_GBK" w:eastAsia="方正仿宋_GBK" w:cs="方正仿宋_GBK"/>
          <w:b/>
          <w:sz w:val="32"/>
          <w:szCs w:val="32"/>
          <w:shd w:val="clear" w:color="auto" w:fill="FFFFFF"/>
        </w:rPr>
        <w:t>（十三）机关运行经费</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shd w:val="clear" w:color="auto" w:fill="FFFFFF"/>
        </w:rPr>
      </w:pPr>
      <w:r>
        <w:rPr>
          <w:rStyle w:val="13"/>
          <w:rFonts w:hint="eastAsia" w:ascii="方正仿宋_GBK" w:hAnsi="方正仿宋_GBK" w:eastAsia="方正仿宋_GBK" w:cs="方正仿宋_GBK"/>
          <w:b/>
          <w:sz w:val="32"/>
          <w:szCs w:val="32"/>
          <w:shd w:val="clear" w:color="auto" w:fill="FFFFFF"/>
        </w:rPr>
        <w:t>（十四）工资福利支出（支出经济分类科目类级）</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反映单位开支的在职职工和编制外长期聘用人员的各类劳动报酬，以及为上述人员缴纳的各项社会保险费等。</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shd w:val="clear" w:color="auto" w:fill="FFFFFF"/>
        </w:rPr>
      </w:pPr>
      <w:r>
        <w:rPr>
          <w:rStyle w:val="13"/>
          <w:rFonts w:hint="eastAsia" w:ascii="方正仿宋_GBK" w:hAnsi="方正仿宋_GBK" w:eastAsia="方正仿宋_GBK" w:cs="方正仿宋_GBK"/>
          <w:b/>
          <w:sz w:val="32"/>
          <w:szCs w:val="32"/>
          <w:shd w:val="clear" w:color="auto" w:fill="FFFFFF"/>
        </w:rPr>
        <w:t>（十五）商品和服务支出（支出经济分类科目类级）</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反映单位购买商品和服务的支出（不包括用于购置固定资产的支出、战略性和应急储备支出）。</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shd w:val="clear" w:color="auto" w:fill="FFFFFF"/>
        </w:rPr>
      </w:pPr>
      <w:r>
        <w:rPr>
          <w:rStyle w:val="13"/>
          <w:rFonts w:hint="eastAsia" w:ascii="方正仿宋_GBK" w:hAnsi="方正仿宋_GBK" w:eastAsia="方正仿宋_GBK" w:cs="方正仿宋_GBK"/>
          <w:b/>
          <w:sz w:val="32"/>
          <w:szCs w:val="32"/>
          <w:shd w:val="clear" w:color="auto" w:fill="FFFFFF"/>
        </w:rPr>
        <w:t>（十六）对个人和家庭的补助（支出经济分类科目类级）</w:t>
      </w:r>
      <w:r>
        <w:rPr>
          <w:rFonts w:hint="eastAsia" w:ascii="方正仿宋_GBK" w:hAnsi="方正仿宋_GBK" w:eastAsia="方正仿宋_GBK" w:cs="方正仿宋_GBK"/>
          <w:b w:val="0"/>
          <w:kern w:val="0"/>
          <w:sz w:val="32"/>
          <w:szCs w:val="32"/>
          <w:shd w:val="clear" w:color="auto" w:fill="FFFFFF"/>
        </w:rPr>
        <w:t>：反映用于对个人和家庭的补助支出。</w:t>
      </w:r>
    </w:p>
    <w:p>
      <w:pPr>
        <w:pStyle w:val="15"/>
        <w:widowControl/>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b w:val="0"/>
          <w:kern w:val="0"/>
          <w:sz w:val="32"/>
          <w:szCs w:val="32"/>
          <w:shd w:val="clear" w:color="auto" w:fill="FFFFFF"/>
        </w:rPr>
      </w:pPr>
      <w:r>
        <w:rPr>
          <w:rStyle w:val="13"/>
          <w:rFonts w:hint="eastAsia" w:ascii="方正仿宋_GBK" w:hAnsi="方正仿宋_GBK" w:eastAsia="方正仿宋_GBK" w:cs="方正仿宋_GBK"/>
          <w:b/>
          <w:sz w:val="32"/>
          <w:szCs w:val="32"/>
          <w:shd w:val="clear" w:color="auto" w:fill="FFFFFF"/>
        </w:rPr>
        <w:t>（十七）其他资本性支出（支出经济分类科目类级）</w:t>
      </w:r>
      <w:r>
        <w:rPr>
          <w:rFonts w:hint="eastAsia" w:ascii="方正仿宋_GBK" w:hAnsi="方正仿宋_GBK" w:eastAsia="方正仿宋_GBK" w:cs="方正仿宋_GBK"/>
          <w:b/>
          <w:kern w:val="0"/>
          <w:sz w:val="32"/>
          <w:szCs w:val="32"/>
          <w:shd w:val="clear" w:color="auto" w:fill="FFFFFF"/>
        </w:rPr>
        <w:t>：</w:t>
      </w:r>
      <w:r>
        <w:rPr>
          <w:rFonts w:hint="eastAsia" w:ascii="方正仿宋_GBK" w:hAnsi="方正仿宋_GBK" w:eastAsia="方正仿宋_GBK" w:cs="方正仿宋_GBK"/>
          <w:b w:val="0"/>
          <w:kern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widowControl/>
        <w:autoSpaceDE w:val="0"/>
        <w:spacing w:before="0" w:beforeAutospacing="0" w:after="0" w:afterAutospacing="0" w:line="570" w:lineRule="exact"/>
        <w:ind w:left="0" w:leftChars="0" w:right="0" w:firstLine="640" w:firstLineChars="200"/>
        <w:jc w:val="both"/>
        <w:rPr>
          <w:rFonts w:hint="eastAsia" w:ascii="方正黑体_GBK" w:hAnsi="方正黑体_GBK" w:eastAsia="方正黑体_GBK" w:cs="方正黑体_GBK"/>
          <w:b w:val="0"/>
          <w:kern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七、决算公开联系方式及信息反馈渠道</w:t>
      </w:r>
    </w:p>
    <w:p>
      <w:pPr>
        <w:pStyle w:val="14"/>
        <w:widowControl/>
        <w:autoSpaceDE w:val="0"/>
        <w:spacing w:line="570" w:lineRule="exact"/>
        <w:ind w:left="0" w:leftChars="0" w:right="0" w:firstLine="640" w:firstLineChars="200"/>
        <w:jc w:val="both"/>
        <w:rPr>
          <w:rFonts w:hint="eastAsia" w:ascii="宋体" w:hAnsi="宋体" w:eastAsia="宋体" w:cs="宋体"/>
          <w:kern w:val="0"/>
          <w:sz w:val="24"/>
          <w:szCs w:val="24"/>
        </w:rPr>
      </w:pPr>
      <w:r>
        <w:rPr>
          <w:rFonts w:hint="eastAsia" w:ascii="方正仿宋_GBK" w:hAnsi="方正仿宋_GBK" w:eastAsia="方正仿宋_GBK" w:cs="方正仿宋_GBK"/>
          <w:kern w:val="2"/>
          <w:sz w:val="32"/>
          <w:szCs w:val="32"/>
          <w:shd w:val="clear" w:color="auto" w:fill="FFFFFF"/>
        </w:rPr>
        <w:t>本单位决算公开信息反馈和联系方式：</w:t>
      </w:r>
      <w:r>
        <w:rPr>
          <w:rFonts w:hint="eastAsia" w:ascii="方正仿宋_GBK" w:hAnsi="Calibri" w:eastAsia="方正仿宋_GBK" w:cs="方正仿宋_GBK"/>
          <w:kern w:val="2"/>
          <w:sz w:val="32"/>
          <w:szCs w:val="32"/>
        </w:rPr>
        <w:t>023-70609023。</w:t>
      </w:r>
    </w:p>
    <w:p>
      <w:pPr>
        <w:widowControl/>
        <w:shd w:val="clear" w:color="auto" w:fill="FFFFFF"/>
        <w:autoSpaceDE w:val="0"/>
        <w:spacing w:before="0" w:beforeAutospacing="0" w:after="0" w:afterAutospacing="0" w:line="570" w:lineRule="exact"/>
        <w:ind w:left="0" w:leftChars="0" w:right="0" w:firstLine="640" w:firstLineChars="200"/>
        <w:jc w:val="both"/>
        <w:rPr>
          <w:rFonts w:hint="eastAsia" w:ascii="方正仿宋_GBK" w:hAnsi="方正仿宋_GBK" w:eastAsia="方正仿宋_GBK" w:cs="方正仿宋_GBK"/>
          <w:color w:val="333333"/>
          <w:kern w:val="0"/>
          <w:sz w:val="32"/>
          <w:szCs w:val="32"/>
          <w:shd w:val="clear" w:color="auto" w:fill="FFFFFF"/>
        </w:rPr>
      </w:pPr>
    </w:p>
    <w:sectPr>
      <w:pgSz w:w="11915" w:h="16851"/>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Tc0ZTA5MWU1OWZhNDA5OTVlYmNkMTg5ZmU1YzVjNzIifQ=="/>
  </w:docVars>
  <w:rsids>
    <w:rsidRoot w:val="00000000"/>
    <w:rsid w:val="00C33072"/>
    <w:rsid w:val="019831D8"/>
    <w:rsid w:val="03B94DD6"/>
    <w:rsid w:val="0CE0180E"/>
    <w:rsid w:val="1B6018BB"/>
    <w:rsid w:val="244111DB"/>
    <w:rsid w:val="2C825A2F"/>
    <w:rsid w:val="30BD0B5B"/>
    <w:rsid w:val="463F3DA4"/>
    <w:rsid w:val="46974D8B"/>
    <w:rsid w:val="554843C8"/>
    <w:rsid w:val="58694722"/>
    <w:rsid w:val="5993255B"/>
    <w:rsid w:val="5A88255A"/>
    <w:rsid w:val="70E942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rPr>
  </w:style>
  <w:style w:type="paragraph" w:styleId="7">
    <w:name w:val="heading 6"/>
    <w:basedOn w:val="1"/>
    <w:next w:val="1"/>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 w:type="character" w:customStyle="1" w:styleId="13">
    <w:name w:val="20"/>
    <w:basedOn w:val="11"/>
    <w:uiPriority w:val="0"/>
    <w:rPr>
      <w:rFonts w:hint="default" w:ascii="Times New Roman" w:hAnsi="Times New Roman" w:cs="Times New Roman"/>
      <w:b/>
    </w:rPr>
  </w:style>
  <w:style w:type="paragraph" w:customStyle="1" w:styleId="14">
    <w:name w:val="No Spacing"/>
    <w:basedOn w:val="1"/>
    <w:uiPriority w:val="0"/>
    <w:pPr>
      <w:spacing w:before="0" w:beforeAutospacing="0" w:after="0" w:afterAutospacing="0"/>
      <w:ind w:left="0" w:right="0"/>
      <w:jc w:val="left"/>
    </w:pPr>
    <w:rPr>
      <w:rFonts w:hint="default" w:ascii="Calibri" w:hAnsi="Calibri" w:eastAsia="宋体" w:cs="Calibri"/>
      <w:kern w:val="2"/>
      <w:sz w:val="21"/>
      <w:szCs w:val="21"/>
      <w:lang w:val="en-US" w:eastAsia="zh-CN" w:bidi="ar-SA"/>
    </w:rPr>
  </w:style>
  <w:style w:type="paragraph" w:customStyle="1" w:styleId="15">
    <w:name w:val="普通(网站)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4427</Words>
  <Characters>4996</Characters>
  <Lines>0</Lines>
  <Paragraphs>0</Paragraphs>
  <TotalTime>9</TotalTime>
  <ScaleCrop>false</ScaleCrop>
  <LinksUpToDate>false</LinksUpToDate>
  <CharactersWithSpaces>5077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2022-10-09T10:42:00Z</dcterms:created>
  <dc:creator>Administrator</dc:creator>
  <cp:lastModifiedBy>Administrator</cp:lastModifiedBy>
  <dcterms:modified xsi:type="dcterms:W3CDTF">2022-10-24T07:31:26Z</dcterms:modified>
  <dc:title>重庆市丰都县名山街道社区卫生服务中心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DC5A414FDDBE4B9CB18E3DB44ED3CC5E</vt:lpwstr>
  </property>
</Properties>
</file>