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sz w:val="28"/>
          <w:szCs w:val="28"/>
        </w:rPr>
      </w:pPr>
    </w:p>
    <w:p>
      <w:pPr>
        <w:pStyle w:val="3"/>
        <w:spacing w:line="360" w:lineRule="auto"/>
        <w:ind w:firstLine="17" w:firstLineChars="4"/>
        <w:jc w:val="center"/>
        <w:rPr>
          <w:rFonts w:ascii="方正小标宋_GBK" w:hAnsi="Times New Roman" w:eastAsia="方正小标宋_GBK" w:cs="Times New Roman"/>
          <w:b/>
          <w:bCs/>
          <w:color w:val="000000" w:themeColor="text1"/>
          <w:sz w:val="44"/>
          <w:szCs w:val="44"/>
        </w:rPr>
      </w:pPr>
      <w:r>
        <w:rPr>
          <w:rFonts w:hint="eastAsia" w:ascii="方正小标宋_GBK" w:hAnsi="Times New Roman" w:eastAsia="方正小标宋_GBK" w:cs="Times New Roman"/>
          <w:b/>
          <w:bCs/>
          <w:color w:val="000000" w:themeColor="text1"/>
          <w:sz w:val="44"/>
          <w:szCs w:val="44"/>
        </w:rPr>
        <w:t>丰都县20</w:t>
      </w:r>
      <w:bookmarkStart w:id="1" w:name="_GoBack"/>
      <w:bookmarkEnd w:id="1"/>
      <w:r>
        <w:rPr>
          <w:rFonts w:hint="eastAsia" w:ascii="方正小标宋_GBK" w:hAnsi="Times New Roman" w:eastAsia="方正小标宋_GBK" w:cs="Times New Roman"/>
          <w:b/>
          <w:bCs/>
          <w:color w:val="000000" w:themeColor="text1"/>
          <w:sz w:val="44"/>
          <w:szCs w:val="44"/>
        </w:rPr>
        <w:t>23年国民经济和社会发展</w:t>
      </w:r>
    </w:p>
    <w:p>
      <w:pPr>
        <w:pStyle w:val="3"/>
        <w:spacing w:line="360" w:lineRule="auto"/>
        <w:ind w:firstLine="17" w:firstLineChars="4"/>
        <w:jc w:val="center"/>
        <w:rPr>
          <w:rFonts w:ascii="方正小标宋_GBK" w:hAnsi="Times New Roman" w:eastAsia="方正小标宋_GBK" w:cs="Times New Roman"/>
          <w:b/>
          <w:color w:val="000000" w:themeColor="text1"/>
          <w:sz w:val="44"/>
          <w:szCs w:val="44"/>
        </w:rPr>
      </w:pPr>
      <w:r>
        <w:rPr>
          <w:rFonts w:hint="eastAsia" w:ascii="方正小标宋_GBK" w:hAnsi="Times New Roman" w:eastAsia="方正小标宋_GBK" w:cs="Times New Roman"/>
          <w:b/>
          <w:bCs/>
          <w:color w:val="000000" w:themeColor="text1"/>
          <w:sz w:val="44"/>
          <w:szCs w:val="44"/>
        </w:rPr>
        <w:t>统  计  公  报</w:t>
      </w:r>
    </w:p>
    <w:p>
      <w:pPr>
        <w:ind w:left="420" w:firstLine="0" w:firstLineChars="0"/>
        <w:jc w:val="center"/>
        <w:rPr>
          <w:rFonts w:ascii="方正楷体_GBK" w:eastAsia="方正楷体_GBK"/>
          <w:sz w:val="32"/>
          <w:szCs w:val="32"/>
        </w:rPr>
      </w:pPr>
    </w:p>
    <w:p>
      <w:pPr>
        <w:ind w:left="420" w:firstLine="0" w:firstLineChars="0"/>
        <w:jc w:val="center"/>
        <w:rPr>
          <w:rFonts w:ascii="方正楷体_GBK" w:eastAsia="方正楷体_GBK"/>
          <w:sz w:val="32"/>
          <w:szCs w:val="32"/>
        </w:rPr>
      </w:pPr>
      <w:r>
        <w:rPr>
          <w:rFonts w:hint="eastAsia" w:ascii="方正楷体_GBK" w:eastAsia="方正楷体_GBK"/>
          <w:sz w:val="32"/>
          <w:szCs w:val="32"/>
        </w:rPr>
        <w:t>丰都县统计局</w:t>
      </w:r>
    </w:p>
    <w:p>
      <w:pPr>
        <w:ind w:left="420" w:firstLine="0" w:firstLineChars="0"/>
        <w:jc w:val="center"/>
        <w:rPr>
          <w:rFonts w:ascii="方正楷体_GBK" w:eastAsia="方正楷体_GBK"/>
          <w:sz w:val="32"/>
          <w:szCs w:val="32"/>
        </w:rPr>
      </w:pPr>
      <w:r>
        <w:rPr>
          <w:rFonts w:hint="eastAsia" w:ascii="方正楷体_GBK" w:eastAsia="方正楷体_GBK"/>
          <w:sz w:val="32"/>
          <w:szCs w:val="32"/>
        </w:rPr>
        <w:t>国家统计局丰都调查队</w:t>
      </w:r>
    </w:p>
    <w:p>
      <w:pPr>
        <w:ind w:left="420" w:firstLine="0" w:firstLineChars="0"/>
        <w:jc w:val="center"/>
        <w:rPr>
          <w:rFonts w:ascii="方正楷体_GBK" w:eastAsia="方正楷体_GBK"/>
          <w:sz w:val="32"/>
          <w:szCs w:val="32"/>
        </w:rPr>
      </w:pPr>
      <w:r>
        <w:rPr>
          <w:rFonts w:hint="eastAsia" w:ascii="方正楷体_GBK" w:eastAsia="方正楷体_GBK"/>
          <w:sz w:val="32"/>
          <w:szCs w:val="32"/>
        </w:rPr>
        <w:t>2024年2月28日</w:t>
      </w:r>
    </w:p>
    <w:p>
      <w:pPr>
        <w:pStyle w:val="3"/>
        <w:spacing w:line="360" w:lineRule="auto"/>
        <w:ind w:firstLine="0" w:firstLineChars="0"/>
        <w:jc w:val="both"/>
        <w:rPr>
          <w:rFonts w:ascii="Times New Roman" w:hAnsi="Times New Roman" w:eastAsia="方正仿宋_GBK" w:cs="Times New Roman"/>
          <w:color w:val="000000" w:themeColor="text1"/>
          <w:sz w:val="28"/>
          <w:szCs w:val="28"/>
        </w:rPr>
      </w:pPr>
    </w:p>
    <w:p>
      <w:pPr>
        <w:spacing w:line="590" w:lineRule="exact"/>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全县上下坚定以习近平新时代中国特色社会主义思想为指导</w:t>
      </w:r>
      <w:r>
        <w:rPr>
          <w:rFonts w:ascii="Times New Roman" w:hAnsi="Times New Roman" w:eastAsia="方正仿宋_GBK" w:cs="Times New Roman"/>
          <w:sz w:val="28"/>
          <w:szCs w:val="28"/>
        </w:rPr>
        <w:t>，全面贯彻党的二十大精神</w:t>
      </w:r>
      <w:r>
        <w:rPr>
          <w:rFonts w:hint="eastAsia" w:ascii="Times New Roman" w:hAnsi="Times New Roman" w:eastAsia="方正仿宋_GBK" w:cs="Times New Roman"/>
          <w:sz w:val="28"/>
          <w:szCs w:val="28"/>
        </w:rPr>
        <w:t>，认真落实市委、市政府决策部署，坚持稳中求进工作总基调，立足新发展阶段，完整、准确、全面贯彻新发展理念，全县生产供给持续向好，市场需求稳中有升，民生福祉不断改善，经济运行进中趋好。</w:t>
      </w:r>
    </w:p>
    <w:p>
      <w:pPr>
        <w:widowControl/>
        <w:spacing w:line="590" w:lineRule="exact"/>
        <w:ind w:firstLine="643"/>
        <w:jc w:val="both"/>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一、综合</w:t>
      </w:r>
    </w:p>
    <w:p>
      <w:pPr>
        <w:spacing w:line="590" w:lineRule="exact"/>
        <w:ind w:right="-1"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初步核算，全年地区生产总值</w:t>
      </w:r>
      <w:r>
        <w:rPr>
          <w:rFonts w:hint="eastAsia" w:ascii="Times New Roman" w:hAnsi="Times New Roman" w:eastAsia="方正仿宋_GBK" w:cs="Times New Roman"/>
          <w:color w:val="000000" w:themeColor="text1"/>
          <w:sz w:val="28"/>
          <w:szCs w:val="28"/>
        </w:rPr>
        <w:t>4060782</w:t>
      </w:r>
      <w:r>
        <w:rPr>
          <w:rFonts w:ascii="Times New Roman" w:hAnsi="Times New Roman" w:eastAsia="方正仿宋_GBK" w:cs="Times New Roman"/>
          <w:color w:val="000000" w:themeColor="text1"/>
          <w:sz w:val="28"/>
          <w:szCs w:val="28"/>
        </w:rPr>
        <w:t>万元，比上年增长</w:t>
      </w:r>
      <w:r>
        <w:rPr>
          <w:rFonts w:hint="eastAsia" w:ascii="Times New Roman" w:hAnsi="Times New Roman" w:eastAsia="方正仿宋_GBK" w:cs="Times New Roman"/>
          <w:color w:val="000000" w:themeColor="text1"/>
          <w:sz w:val="28"/>
          <w:szCs w:val="28"/>
        </w:rPr>
        <w:t>6.5%</w:t>
      </w:r>
      <w:r>
        <w:rPr>
          <w:rFonts w:ascii="Times New Roman" w:hAnsi="Times New Roman" w:eastAsia="方正仿宋_GBK" w:cs="Times New Roman"/>
          <w:color w:val="000000" w:themeColor="text1"/>
          <w:sz w:val="28"/>
          <w:szCs w:val="28"/>
        </w:rPr>
        <w:t>。其中，第一产业增加值</w:t>
      </w:r>
      <w:r>
        <w:rPr>
          <w:rFonts w:hint="eastAsia" w:ascii="Times New Roman" w:hAnsi="Times New Roman" w:eastAsia="方正仿宋_GBK" w:cs="Times New Roman"/>
          <w:color w:val="000000" w:themeColor="text1"/>
          <w:sz w:val="28"/>
          <w:szCs w:val="28"/>
        </w:rPr>
        <w:t>566247</w:t>
      </w:r>
      <w:r>
        <w:rPr>
          <w:rFonts w:ascii="Times New Roman" w:hAnsi="Times New Roman" w:eastAsia="方正仿宋_GBK" w:cs="Times New Roman"/>
          <w:color w:val="000000" w:themeColor="text1"/>
          <w:sz w:val="28"/>
          <w:szCs w:val="28"/>
        </w:rPr>
        <w:t>万元，比上年增长</w:t>
      </w:r>
      <w:r>
        <w:rPr>
          <w:rFonts w:hint="eastAsia" w:ascii="Times New Roman" w:hAnsi="Times New Roman" w:eastAsia="方正仿宋_GBK" w:cs="Times New Roman"/>
          <w:color w:val="000000" w:themeColor="text1"/>
          <w:sz w:val="28"/>
          <w:szCs w:val="28"/>
        </w:rPr>
        <w:t>4.5%</w:t>
      </w:r>
      <w:r>
        <w:rPr>
          <w:rFonts w:ascii="Times New Roman" w:hAnsi="Times New Roman" w:eastAsia="方正仿宋_GBK" w:cs="Times New Roman"/>
          <w:color w:val="000000" w:themeColor="text1"/>
          <w:sz w:val="28"/>
          <w:szCs w:val="28"/>
        </w:rPr>
        <w:t>；第二产业增加值</w:t>
      </w:r>
      <w:r>
        <w:rPr>
          <w:rFonts w:hint="eastAsia" w:ascii="Times New Roman" w:hAnsi="Times New Roman" w:eastAsia="方正仿宋_GBK" w:cs="Times New Roman"/>
          <w:color w:val="000000" w:themeColor="text1"/>
          <w:sz w:val="28"/>
          <w:szCs w:val="28"/>
        </w:rPr>
        <w:t>1578409</w:t>
      </w:r>
      <w:r>
        <w:rPr>
          <w:rFonts w:ascii="Times New Roman" w:hAnsi="Times New Roman" w:eastAsia="方正仿宋_GBK" w:cs="Times New Roman"/>
          <w:color w:val="000000" w:themeColor="text1"/>
          <w:sz w:val="28"/>
          <w:szCs w:val="28"/>
        </w:rPr>
        <w:t>万元，比上年增长</w:t>
      </w:r>
      <w:r>
        <w:rPr>
          <w:rFonts w:hint="eastAsia" w:ascii="Times New Roman" w:hAnsi="Times New Roman" w:eastAsia="方正仿宋_GBK" w:cs="Times New Roman"/>
          <w:color w:val="000000" w:themeColor="text1"/>
          <w:sz w:val="28"/>
          <w:szCs w:val="28"/>
        </w:rPr>
        <w:t>8.2%</w:t>
      </w:r>
      <w:r>
        <w:rPr>
          <w:rFonts w:ascii="Times New Roman" w:hAnsi="Times New Roman" w:eastAsia="方正仿宋_GBK" w:cs="Times New Roman"/>
          <w:color w:val="000000" w:themeColor="text1"/>
          <w:sz w:val="28"/>
          <w:szCs w:val="28"/>
        </w:rPr>
        <w:t>；第三产业增加值</w:t>
      </w:r>
      <w:r>
        <w:rPr>
          <w:rFonts w:hint="eastAsia" w:ascii="Times New Roman" w:hAnsi="Times New Roman" w:eastAsia="方正仿宋_GBK" w:cs="Times New Roman"/>
          <w:color w:val="000000" w:themeColor="text1"/>
          <w:sz w:val="28"/>
          <w:szCs w:val="28"/>
        </w:rPr>
        <w:t>1916126</w:t>
      </w:r>
      <w:r>
        <w:rPr>
          <w:rFonts w:ascii="Times New Roman" w:hAnsi="Times New Roman" w:eastAsia="方正仿宋_GBK" w:cs="Times New Roman"/>
          <w:color w:val="000000" w:themeColor="text1"/>
          <w:sz w:val="28"/>
          <w:szCs w:val="28"/>
        </w:rPr>
        <w:t>万元，比上年增长</w:t>
      </w:r>
      <w:r>
        <w:rPr>
          <w:rFonts w:hint="eastAsia" w:ascii="Times New Roman" w:hAnsi="Times New Roman" w:eastAsia="方正仿宋_GBK" w:cs="Times New Roman"/>
          <w:color w:val="000000" w:themeColor="text1"/>
          <w:sz w:val="28"/>
          <w:szCs w:val="28"/>
        </w:rPr>
        <w:t>5.6%</w:t>
      </w:r>
      <w:r>
        <w:rPr>
          <w:rFonts w:ascii="Times New Roman" w:hAnsi="Times New Roman" w:eastAsia="方正仿宋_GBK" w:cs="Times New Roman"/>
          <w:color w:val="000000" w:themeColor="text1"/>
          <w:sz w:val="28"/>
          <w:szCs w:val="28"/>
        </w:rPr>
        <w:t>。三次产业结构比为</w:t>
      </w:r>
      <w:r>
        <w:rPr>
          <w:rFonts w:hint="eastAsia" w:ascii="Times New Roman" w:hAnsi="Times New Roman" w:eastAsia="方正仿宋_GBK" w:cs="Times New Roman"/>
          <w:color w:val="000000" w:themeColor="text1"/>
          <w:sz w:val="28"/>
          <w:szCs w:val="28"/>
        </w:rPr>
        <w:t>13.9</w:t>
      </w:r>
      <w:r>
        <w:rPr>
          <w:rFonts w:ascii="Times New Roman" w:hAnsi="Times New Roman" w:eastAsia="方正仿宋_GBK" w:cs="Times New Roman"/>
          <w:color w:val="000000" w:themeColor="text1"/>
          <w:sz w:val="28"/>
          <w:szCs w:val="28"/>
        </w:rPr>
        <w:t>:</w:t>
      </w:r>
      <w:r>
        <w:rPr>
          <w:rFonts w:hint="eastAsia" w:ascii="Times New Roman" w:hAnsi="Times New Roman" w:eastAsia="方正仿宋_GBK" w:cs="Times New Roman"/>
          <w:color w:val="000000" w:themeColor="text1"/>
          <w:sz w:val="28"/>
          <w:szCs w:val="28"/>
        </w:rPr>
        <w:t>38.9</w:t>
      </w:r>
      <w:r>
        <w:rPr>
          <w:rFonts w:ascii="Times New Roman" w:hAnsi="Times New Roman" w:eastAsia="方正仿宋_GBK" w:cs="Times New Roman"/>
          <w:color w:val="000000" w:themeColor="text1"/>
          <w:sz w:val="28"/>
          <w:szCs w:val="28"/>
        </w:rPr>
        <w:t>:</w:t>
      </w:r>
      <w:r>
        <w:rPr>
          <w:rFonts w:hint="eastAsia" w:ascii="Times New Roman" w:hAnsi="Times New Roman" w:eastAsia="方正仿宋_GBK" w:cs="Times New Roman"/>
          <w:color w:val="000000" w:themeColor="text1"/>
          <w:sz w:val="28"/>
          <w:szCs w:val="28"/>
        </w:rPr>
        <w:t>47.2</w:t>
      </w:r>
      <w:r>
        <w:rPr>
          <w:rFonts w:ascii="Times New Roman" w:hAnsi="Times New Roman" w:eastAsia="方正仿宋_GBK" w:cs="Times New Roman"/>
          <w:color w:val="000000" w:themeColor="text1"/>
          <w:sz w:val="28"/>
          <w:szCs w:val="28"/>
        </w:rPr>
        <w:t>。</w:t>
      </w: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ind w:firstLine="420"/>
      </w:pPr>
    </w:p>
    <w:p>
      <w:pPr>
        <w:ind w:firstLine="0" w:firstLineChars="0"/>
        <w:jc w:val="center"/>
        <w:rPr>
          <w:rFonts w:ascii="Times New Roman" w:hAnsi="Times New Roman" w:eastAsia="方正仿宋_GBK" w:cs="方正仿宋_GBK"/>
          <w:b/>
          <w:bCs/>
          <w:sz w:val="28"/>
          <w:szCs w:val="21"/>
        </w:rPr>
      </w:pPr>
      <w:r>
        <w:rPr>
          <w:rFonts w:hint="eastAsia" w:ascii="Times New Roman" w:hAnsi="Times New Roman" w:eastAsia="方正仿宋_GBK" w:cs="方正仿宋_GBK"/>
          <w:b/>
          <w:bCs/>
          <w:sz w:val="28"/>
          <w:szCs w:val="21"/>
        </w:rPr>
        <w:t>图1  2019-2023年全县地区生产总值及其增长速度</w:t>
      </w:r>
    </w:p>
    <w:p>
      <w:pPr>
        <w:ind w:firstLine="420"/>
      </w:pPr>
    </w:p>
    <w:p>
      <w:pPr>
        <w:spacing w:line="590" w:lineRule="exact"/>
        <w:ind w:right="-1" w:firstLine="420"/>
        <w:jc w:val="both"/>
        <w:rPr>
          <w:rFonts w:ascii="Times New Roman" w:hAnsi="Times New Roman" w:eastAsia="方正仿宋_GBK" w:cs="Times New Roman"/>
          <w:color w:val="000000" w:themeColor="text1"/>
          <w:sz w:val="28"/>
          <w:szCs w:val="28"/>
        </w:rPr>
      </w:pPr>
      <w:r>
        <w:rPr>
          <w:rFonts w:hint="eastAsia"/>
        </w:rPr>
        <w:drawing>
          <wp:anchor distT="0" distB="0" distL="114300" distR="114300" simplePos="0" relativeHeight="251656192" behindDoc="1" locked="0" layoutInCell="1" allowOverlap="1">
            <wp:simplePos x="0" y="0"/>
            <wp:positionH relativeFrom="column">
              <wp:posOffset>-15240</wp:posOffset>
            </wp:positionH>
            <wp:positionV relativeFrom="paragraph">
              <wp:posOffset>23495</wp:posOffset>
            </wp:positionV>
            <wp:extent cx="5193030" cy="3368675"/>
            <wp:effectExtent l="4445" t="4445" r="22225" b="177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0" w:firstLineChars="0"/>
        <w:jc w:val="both"/>
        <w:rPr>
          <w:rFonts w:ascii="Times New Roman" w:hAnsi="Times New Roman" w:eastAsia="方正仿宋_GBK" w:cs="Times New Roman"/>
          <w:color w:val="000000" w:themeColor="text1"/>
          <w:sz w:val="28"/>
          <w:szCs w:val="28"/>
        </w:rPr>
      </w:pPr>
    </w:p>
    <w:p>
      <w:pPr>
        <w:ind w:firstLine="0" w:firstLineChars="0"/>
        <w:jc w:val="center"/>
        <w:rPr>
          <w:rFonts w:ascii="Times New Roman" w:hAnsi="Times New Roman" w:eastAsia="方正仿宋_GBK" w:cs="方正仿宋_GBK"/>
          <w:b/>
          <w:bCs/>
          <w:sz w:val="28"/>
          <w:szCs w:val="21"/>
        </w:rPr>
      </w:pPr>
      <w:r>
        <w:rPr>
          <w:rFonts w:hint="eastAsia" w:ascii="Times New Roman" w:hAnsi="Times New Roman" w:eastAsia="方正仿宋_GBK" w:cs="方正仿宋_GBK"/>
          <w:b/>
          <w:bCs/>
          <w:sz w:val="28"/>
          <w:szCs w:val="21"/>
        </w:rPr>
        <w:t>图2  2019-2023年三次产业增加值占全县地区生产总值比重</w:t>
      </w:r>
    </w:p>
    <w:p>
      <w:pPr>
        <w:ind w:firstLine="420"/>
      </w:pPr>
      <w:r>
        <w:rPr>
          <w:rFonts w:hint="eastAsia"/>
        </w:rPr>
        <w:drawing>
          <wp:anchor distT="0" distB="0" distL="114300" distR="114300" simplePos="0" relativeHeight="251657216" behindDoc="1" locked="0" layoutInCell="1" allowOverlap="1">
            <wp:simplePos x="0" y="0"/>
            <wp:positionH relativeFrom="column">
              <wp:posOffset>34290</wp:posOffset>
            </wp:positionH>
            <wp:positionV relativeFrom="paragraph">
              <wp:posOffset>158750</wp:posOffset>
            </wp:positionV>
            <wp:extent cx="5152390" cy="3647440"/>
            <wp:effectExtent l="4445" t="4445" r="5715" b="571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90" w:lineRule="exact"/>
        <w:ind w:right="-1" w:firstLine="0" w:firstLineChars="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560"/>
        <w:jc w:val="both"/>
        <w:rPr>
          <w:rFonts w:ascii="Times New Roman" w:hAnsi="Times New Roman" w:eastAsia="方正仿宋_GBK" w:cs="Times New Roman"/>
          <w:color w:val="000000" w:themeColor="text1"/>
          <w:sz w:val="28"/>
          <w:szCs w:val="28"/>
        </w:rPr>
      </w:pPr>
    </w:p>
    <w:p>
      <w:pPr>
        <w:spacing w:line="590" w:lineRule="exact"/>
        <w:ind w:right="-1" w:firstLine="0" w:firstLineChars="0"/>
        <w:jc w:val="both"/>
        <w:rPr>
          <w:rFonts w:ascii="Times New Roman" w:hAnsi="Times New Roman" w:eastAsia="方正仿宋_GBK" w:cs="Times New Roman"/>
          <w:color w:val="000000" w:themeColor="text1"/>
          <w:sz w:val="28"/>
          <w:szCs w:val="28"/>
        </w:rPr>
      </w:pPr>
    </w:p>
    <w:p>
      <w:pPr>
        <w:pStyle w:val="3"/>
        <w:spacing w:line="590" w:lineRule="exact"/>
        <w:ind w:firstLine="560"/>
        <w:jc w:val="both"/>
        <w:rPr>
          <w:rFonts w:ascii="Times New Roman" w:hAnsi="Times New Roman" w:eastAsia="方正仿宋_GBK" w:cs="Times New Roman"/>
          <w:color w:val="000000" w:themeColor="text1"/>
          <w:sz w:val="28"/>
          <w:szCs w:val="28"/>
        </w:rPr>
      </w:pPr>
    </w:p>
    <w:p>
      <w:pPr>
        <w:pStyle w:val="3"/>
        <w:spacing w:line="590" w:lineRule="exact"/>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年末全县户籍人口</w:t>
      </w:r>
      <w:r>
        <w:rPr>
          <w:rFonts w:hint="eastAsia" w:ascii="Times New Roman" w:hAnsi="Times New Roman" w:eastAsia="方正仿宋_GBK" w:cs="Times New Roman"/>
          <w:color w:val="000000" w:themeColor="text1"/>
          <w:sz w:val="28"/>
          <w:szCs w:val="28"/>
        </w:rPr>
        <w:t>789815</w:t>
      </w:r>
      <w:r>
        <w:rPr>
          <w:rFonts w:ascii="Times New Roman" w:hAnsi="Times New Roman" w:eastAsia="方正仿宋_GBK" w:cs="Times New Roman"/>
          <w:color w:val="000000" w:themeColor="text1"/>
          <w:sz w:val="28"/>
          <w:szCs w:val="28"/>
        </w:rPr>
        <w:t>人。按城乡分，城镇人口</w:t>
      </w:r>
      <w:r>
        <w:rPr>
          <w:rFonts w:hint="eastAsia" w:ascii="Times New Roman" w:hAnsi="Times New Roman" w:eastAsia="方正仿宋_GBK" w:cs="Times New Roman"/>
          <w:color w:val="000000" w:themeColor="text1"/>
          <w:sz w:val="28"/>
          <w:szCs w:val="28"/>
        </w:rPr>
        <w:t>244305</w:t>
      </w:r>
      <w:r>
        <w:rPr>
          <w:rFonts w:ascii="Times New Roman" w:hAnsi="Times New Roman" w:eastAsia="方正仿宋_GBK" w:cs="Times New Roman"/>
          <w:color w:val="000000" w:themeColor="text1"/>
          <w:sz w:val="28"/>
          <w:szCs w:val="28"/>
        </w:rPr>
        <w:t>人，乡村人口</w:t>
      </w:r>
      <w:r>
        <w:rPr>
          <w:rFonts w:hint="eastAsia" w:ascii="Times New Roman" w:hAnsi="Times New Roman" w:eastAsia="方正仿宋_GBK" w:cs="Times New Roman"/>
          <w:color w:val="000000" w:themeColor="text1"/>
          <w:sz w:val="28"/>
          <w:szCs w:val="28"/>
        </w:rPr>
        <w:t>545510</w:t>
      </w:r>
      <w:r>
        <w:rPr>
          <w:rFonts w:ascii="Times New Roman" w:hAnsi="Times New Roman" w:eastAsia="方正仿宋_GBK" w:cs="Times New Roman"/>
          <w:color w:val="000000" w:themeColor="text1"/>
          <w:sz w:val="28"/>
          <w:szCs w:val="28"/>
        </w:rPr>
        <w:t>人。按性别分，男性人口</w:t>
      </w:r>
      <w:r>
        <w:rPr>
          <w:rFonts w:hint="eastAsia" w:ascii="Times New Roman" w:hAnsi="Times New Roman" w:eastAsia="方正仿宋_GBK" w:cs="Times New Roman"/>
          <w:color w:val="000000" w:themeColor="text1"/>
          <w:sz w:val="28"/>
          <w:szCs w:val="28"/>
        </w:rPr>
        <w:t>410408</w:t>
      </w:r>
      <w:r>
        <w:rPr>
          <w:rFonts w:ascii="Times New Roman" w:hAnsi="Times New Roman" w:eastAsia="方正仿宋_GBK" w:cs="Times New Roman"/>
          <w:color w:val="000000" w:themeColor="text1"/>
          <w:sz w:val="28"/>
          <w:szCs w:val="28"/>
        </w:rPr>
        <w:t>人，女性人口</w:t>
      </w:r>
      <w:r>
        <w:rPr>
          <w:rFonts w:hint="eastAsia" w:ascii="Times New Roman" w:hAnsi="Times New Roman" w:eastAsia="方正仿宋_GBK" w:cs="Times New Roman"/>
          <w:color w:val="000000" w:themeColor="text1"/>
          <w:sz w:val="28"/>
          <w:szCs w:val="28"/>
        </w:rPr>
        <w:t>379407</w:t>
      </w:r>
      <w:r>
        <w:rPr>
          <w:rFonts w:ascii="Times New Roman" w:hAnsi="Times New Roman" w:eastAsia="方正仿宋_GBK" w:cs="Times New Roman"/>
          <w:color w:val="000000" w:themeColor="text1"/>
          <w:sz w:val="28"/>
          <w:szCs w:val="28"/>
        </w:rPr>
        <w:t>人，人口性别比（以女性为100，男性对女性的比例，下同）为108.</w:t>
      </w:r>
      <w:r>
        <w:rPr>
          <w:rFonts w:hint="eastAsia" w:ascii="Times New Roman" w:hAnsi="Times New Roman" w:eastAsia="方正仿宋_GBK" w:cs="Times New Roman"/>
          <w:color w:val="000000" w:themeColor="text1"/>
          <w:sz w:val="28"/>
          <w:szCs w:val="28"/>
        </w:rPr>
        <w:t>0</w:t>
      </w:r>
      <w:r>
        <w:rPr>
          <w:rFonts w:ascii="Times New Roman" w:hAnsi="Times New Roman" w:eastAsia="方正仿宋_GBK" w:cs="Times New Roman"/>
          <w:color w:val="000000" w:themeColor="text1"/>
          <w:sz w:val="28"/>
          <w:szCs w:val="28"/>
        </w:rPr>
        <w:t>。全年出生人口</w:t>
      </w:r>
      <w:r>
        <w:rPr>
          <w:rFonts w:hint="eastAsia" w:ascii="Times New Roman" w:hAnsi="Times New Roman" w:eastAsia="方正仿宋_GBK" w:cs="Times New Roman"/>
          <w:color w:val="000000" w:themeColor="text1"/>
          <w:sz w:val="28"/>
          <w:szCs w:val="28"/>
        </w:rPr>
        <w:t>3988</w:t>
      </w:r>
      <w:r>
        <w:rPr>
          <w:rFonts w:ascii="Times New Roman" w:hAnsi="Times New Roman" w:eastAsia="方正仿宋_GBK" w:cs="Times New Roman"/>
          <w:color w:val="000000" w:themeColor="text1"/>
          <w:sz w:val="28"/>
          <w:szCs w:val="28"/>
        </w:rPr>
        <w:t>人，</w:t>
      </w:r>
      <w:r>
        <w:rPr>
          <w:rFonts w:ascii="Times New Roman" w:hAnsi="Times New Roman" w:eastAsia="方正仿宋_GBK" w:cs="Times New Roman"/>
          <w:sz w:val="28"/>
          <w:szCs w:val="28"/>
        </w:rPr>
        <w:t>人口出生率</w:t>
      </w:r>
      <w:r>
        <w:rPr>
          <w:rFonts w:hint="eastAsia" w:ascii="Times New Roman" w:hAnsi="Times New Roman" w:eastAsia="方正仿宋_GBK" w:cs="Times New Roman"/>
          <w:sz w:val="28"/>
          <w:szCs w:val="28"/>
        </w:rPr>
        <w:t>5.03</w:t>
      </w:r>
      <w:r>
        <w:rPr>
          <w:rFonts w:ascii="Times New Roman" w:hAnsi="Times New Roman" w:eastAsia="方正仿宋_GBK" w:cs="Times New Roman"/>
          <w:sz w:val="28"/>
          <w:szCs w:val="28"/>
        </w:rPr>
        <w:t>‰，死亡人口</w:t>
      </w:r>
      <w:r>
        <w:rPr>
          <w:rFonts w:hint="eastAsia" w:ascii="Times New Roman" w:hAnsi="Times New Roman" w:eastAsia="方正仿宋_GBK" w:cs="Times New Roman"/>
          <w:sz w:val="28"/>
          <w:szCs w:val="28"/>
        </w:rPr>
        <w:t>7386</w:t>
      </w:r>
      <w:r>
        <w:rPr>
          <w:rFonts w:ascii="Times New Roman" w:hAnsi="Times New Roman" w:eastAsia="方正仿宋_GBK" w:cs="Times New Roman"/>
          <w:sz w:val="28"/>
          <w:szCs w:val="28"/>
        </w:rPr>
        <w:t>人，人口死亡率</w:t>
      </w:r>
      <w:r>
        <w:rPr>
          <w:rFonts w:hint="eastAsia" w:ascii="Times New Roman" w:hAnsi="Times New Roman" w:eastAsia="方正仿宋_GBK" w:cs="Times New Roman"/>
          <w:sz w:val="28"/>
          <w:szCs w:val="28"/>
        </w:rPr>
        <w:t>9.31</w:t>
      </w:r>
      <w:r>
        <w:rPr>
          <w:rFonts w:ascii="Times New Roman" w:hAnsi="Times New Roman" w:eastAsia="方正仿宋_GBK" w:cs="Times New Roman"/>
          <w:sz w:val="28"/>
          <w:szCs w:val="28"/>
        </w:rPr>
        <w:t>‰，人口自然增长率-</w:t>
      </w:r>
      <w:r>
        <w:rPr>
          <w:rFonts w:hint="eastAsia" w:ascii="Times New Roman" w:hAnsi="Times New Roman" w:eastAsia="方正仿宋_GBK" w:cs="Times New Roman"/>
          <w:sz w:val="28"/>
          <w:szCs w:val="28"/>
        </w:rPr>
        <w:t>4.28</w:t>
      </w:r>
      <w:r>
        <w:rPr>
          <w:rFonts w:ascii="Times New Roman" w:hAnsi="Times New Roman" w:eastAsia="方正仿宋_GBK" w:cs="Times New Roman"/>
          <w:sz w:val="28"/>
          <w:szCs w:val="28"/>
        </w:rPr>
        <w:t>‰，</w:t>
      </w:r>
      <w:r>
        <w:rPr>
          <w:rFonts w:ascii="Times New Roman" w:hAnsi="Times New Roman" w:eastAsia="方正仿宋_GBK" w:cs="Times New Roman"/>
          <w:color w:val="000000" w:themeColor="text1"/>
          <w:sz w:val="28"/>
          <w:szCs w:val="28"/>
        </w:rPr>
        <w:t>出生婴儿性别比</w:t>
      </w:r>
      <w:r>
        <w:rPr>
          <w:rFonts w:hint="eastAsia" w:ascii="Times New Roman" w:hAnsi="Times New Roman" w:eastAsia="方正仿宋_GBK" w:cs="Times New Roman"/>
          <w:color w:val="000000" w:themeColor="text1"/>
          <w:sz w:val="28"/>
          <w:szCs w:val="28"/>
        </w:rPr>
        <w:t>109.8</w:t>
      </w:r>
      <w:r>
        <w:rPr>
          <w:rFonts w:ascii="Times New Roman" w:hAnsi="Times New Roman" w:eastAsia="方正仿宋_GBK" w:cs="Times New Roman"/>
          <w:color w:val="000000" w:themeColor="text1"/>
          <w:sz w:val="28"/>
          <w:szCs w:val="28"/>
        </w:rPr>
        <w:t>。全年迁入人口</w:t>
      </w:r>
      <w:r>
        <w:rPr>
          <w:rFonts w:hint="eastAsia" w:ascii="Times New Roman" w:hAnsi="Times New Roman" w:eastAsia="方正仿宋_GBK" w:cs="Times New Roman"/>
          <w:color w:val="000000" w:themeColor="text1"/>
          <w:sz w:val="28"/>
          <w:szCs w:val="28"/>
        </w:rPr>
        <w:t>4604</w:t>
      </w:r>
      <w:r>
        <w:rPr>
          <w:rFonts w:ascii="Times New Roman" w:hAnsi="Times New Roman" w:eastAsia="方正仿宋_GBK" w:cs="Times New Roman"/>
          <w:color w:val="000000" w:themeColor="text1"/>
          <w:sz w:val="28"/>
          <w:szCs w:val="28"/>
        </w:rPr>
        <w:t>人，迁出人口</w:t>
      </w:r>
      <w:r>
        <w:rPr>
          <w:rFonts w:hint="eastAsia" w:ascii="Times New Roman" w:hAnsi="Times New Roman" w:eastAsia="方正仿宋_GBK" w:cs="Times New Roman"/>
          <w:color w:val="000000" w:themeColor="text1"/>
          <w:sz w:val="28"/>
          <w:szCs w:val="28"/>
        </w:rPr>
        <w:t>7780</w:t>
      </w:r>
      <w:r>
        <w:rPr>
          <w:rFonts w:ascii="Times New Roman" w:hAnsi="Times New Roman" w:eastAsia="方正仿宋_GBK" w:cs="Times New Roman"/>
          <w:color w:val="000000" w:themeColor="text1"/>
          <w:sz w:val="28"/>
          <w:szCs w:val="28"/>
        </w:rPr>
        <w:t>人。</w:t>
      </w:r>
    </w:p>
    <w:p>
      <w:pPr>
        <w:pStyle w:val="3"/>
        <w:spacing w:line="590" w:lineRule="exact"/>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年末全县常住人口54.42万人，比上年减少0.88万人。其中，城镇人口28.24万人，常住人口城镇化率51.89%，比上年提高0.86个百分点。</w:t>
      </w:r>
    </w:p>
    <w:tbl>
      <w:tblPr>
        <w:tblStyle w:val="7"/>
        <w:tblW w:w="8114" w:type="dxa"/>
        <w:tblInd w:w="108" w:type="dxa"/>
        <w:tblLayout w:type="fixed"/>
        <w:tblCellMar>
          <w:top w:w="0" w:type="dxa"/>
          <w:left w:w="108" w:type="dxa"/>
          <w:bottom w:w="0" w:type="dxa"/>
          <w:right w:w="108" w:type="dxa"/>
        </w:tblCellMar>
      </w:tblPr>
      <w:tblGrid>
        <w:gridCol w:w="3215"/>
        <w:gridCol w:w="2489"/>
        <w:gridCol w:w="2410"/>
      </w:tblGrid>
      <w:tr>
        <w:tblPrEx>
          <w:tblCellMar>
            <w:top w:w="0" w:type="dxa"/>
            <w:left w:w="108" w:type="dxa"/>
            <w:bottom w:w="0" w:type="dxa"/>
            <w:right w:w="108" w:type="dxa"/>
          </w:tblCellMar>
        </w:tblPrEx>
        <w:trPr>
          <w:trHeight w:val="567" w:hRule="exact"/>
        </w:trPr>
        <w:tc>
          <w:tcPr>
            <w:tcW w:w="8114" w:type="dxa"/>
            <w:gridSpan w:val="3"/>
            <w:tcBorders>
              <w:top w:val="nil"/>
              <w:left w:val="nil"/>
              <w:bottom w:val="single" w:color="auto" w:sz="4" w:space="0"/>
              <w:right w:val="nil"/>
            </w:tcBorders>
            <w:noWrap/>
            <w:vAlign w:val="center"/>
          </w:tcPr>
          <w:p>
            <w:pPr>
              <w:widowControl/>
              <w:ind w:firstLine="0" w:firstLineChars="0"/>
              <w:jc w:val="center"/>
              <w:rPr>
                <w:rFonts w:ascii="Times New Roman" w:hAnsi="Times New Roman" w:eastAsia="方正仿宋_GBK" w:cs="Times New Roman"/>
                <w:bCs/>
                <w:color w:val="000000" w:themeColor="text1"/>
                <w:kern w:val="2"/>
                <w:sz w:val="28"/>
                <w:szCs w:val="28"/>
              </w:rPr>
            </w:pPr>
            <w:r>
              <w:rPr>
                <w:rFonts w:ascii="Times New Roman" w:hAnsi="Times New Roman" w:eastAsia="方正仿宋_GBK" w:cs="Times New Roman"/>
                <w:bCs/>
                <w:color w:val="000000" w:themeColor="text1"/>
                <w:kern w:val="2"/>
                <w:sz w:val="28"/>
                <w:szCs w:val="28"/>
              </w:rPr>
              <w:t>表1  202</w:t>
            </w:r>
            <w:r>
              <w:rPr>
                <w:rFonts w:hint="eastAsia" w:ascii="Times New Roman" w:hAnsi="Times New Roman" w:eastAsia="方正仿宋_GBK" w:cs="Times New Roman"/>
                <w:bCs/>
                <w:color w:val="000000" w:themeColor="text1"/>
                <w:kern w:val="2"/>
                <w:sz w:val="28"/>
                <w:szCs w:val="28"/>
              </w:rPr>
              <w:t>3</w:t>
            </w:r>
            <w:r>
              <w:rPr>
                <w:rFonts w:ascii="Times New Roman" w:hAnsi="Times New Roman" w:eastAsia="方正仿宋_GBK" w:cs="Times New Roman"/>
                <w:bCs/>
                <w:color w:val="000000" w:themeColor="text1"/>
                <w:kern w:val="2"/>
                <w:sz w:val="28"/>
                <w:szCs w:val="28"/>
              </w:rPr>
              <w:t>年年末户籍人口数及其构成</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指标名称</w:t>
            </w:r>
          </w:p>
        </w:tc>
        <w:tc>
          <w:tcPr>
            <w:tcW w:w="2489"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年末数（人）</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比重（%）</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户籍人口</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789815</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100</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 xml:space="preserve">  </w:t>
            </w:r>
            <w:r>
              <w:rPr>
                <w:rFonts w:ascii="Times New Roman" w:hAnsi="Times New Roman" w:eastAsia="方正仿宋_GBK" w:cs="Times New Roman"/>
                <w:color w:val="000000"/>
                <w:kern w:val="2"/>
                <w:sz w:val="22"/>
              </w:rPr>
              <w:t>其中：城镇</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244305</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30.9</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 xml:space="preserve">        </w:t>
            </w:r>
            <w:r>
              <w:rPr>
                <w:rFonts w:ascii="Times New Roman" w:hAnsi="Times New Roman" w:eastAsia="方正仿宋_GBK" w:cs="Times New Roman"/>
                <w:color w:val="000000"/>
                <w:kern w:val="2"/>
                <w:sz w:val="22"/>
              </w:rPr>
              <w:t>乡村</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545510</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69.1</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 xml:space="preserve">  </w:t>
            </w:r>
            <w:r>
              <w:rPr>
                <w:rFonts w:ascii="Times New Roman" w:hAnsi="Times New Roman" w:eastAsia="方正仿宋_GBK" w:cs="Times New Roman"/>
                <w:color w:val="000000"/>
                <w:kern w:val="2"/>
                <w:sz w:val="22"/>
              </w:rPr>
              <w:t>其中：男性</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410408</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52.0</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 xml:space="preserve">        </w:t>
            </w:r>
            <w:r>
              <w:rPr>
                <w:rFonts w:ascii="Times New Roman" w:hAnsi="Times New Roman" w:eastAsia="方正仿宋_GBK" w:cs="Times New Roman"/>
                <w:color w:val="000000"/>
                <w:kern w:val="2"/>
                <w:sz w:val="22"/>
              </w:rPr>
              <w:t>女性</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379407</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48.0</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 xml:space="preserve">  </w:t>
            </w:r>
            <w:r>
              <w:rPr>
                <w:rFonts w:ascii="Times New Roman" w:hAnsi="Times New Roman" w:eastAsia="方正仿宋_GBK" w:cs="Times New Roman"/>
                <w:color w:val="000000"/>
                <w:kern w:val="2"/>
                <w:sz w:val="22"/>
              </w:rPr>
              <w:t>其中：0-17岁</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118524</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15.0</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 xml:space="preserve">        18-34岁</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191331</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24.2</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 xml:space="preserve">        35-59岁</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313047</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39.7</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ascii="Times New Roman" w:hAnsi="Times New Roman" w:eastAsia="方正仿宋_GBK" w:cs="Times New Roman"/>
                <w:color w:val="000000"/>
                <w:kern w:val="2"/>
                <w:sz w:val="22"/>
              </w:rPr>
              <w:t xml:space="preserve">        60岁及以上</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166913</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21.1</w:t>
            </w:r>
          </w:p>
        </w:tc>
      </w:tr>
    </w:tbl>
    <w:p>
      <w:pPr>
        <w:pStyle w:val="3"/>
        <w:spacing w:line="590" w:lineRule="exact"/>
        <w:ind w:firstLine="565" w:firstLineChars="176"/>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二、农业</w:t>
      </w:r>
    </w:p>
    <w:p>
      <w:pPr>
        <w:spacing w:line="590" w:lineRule="exact"/>
        <w:ind w:firstLine="560" w:firstLineChars="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全年农林牧渔业增加值579920万元，比上年增长4.6%。</w:t>
      </w:r>
    </w:p>
    <w:p>
      <w:pPr>
        <w:spacing w:line="590" w:lineRule="exact"/>
        <w:ind w:firstLine="560" w:firstLineChars="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全年农林牧渔业总产值</w:t>
      </w:r>
      <w:r>
        <w:rPr>
          <w:rFonts w:hint="eastAsia" w:ascii="Times New Roman" w:hAnsi="Times New Roman" w:eastAsia="方正仿宋_GBK" w:cs="Times New Roman"/>
          <w:sz w:val="28"/>
          <w:szCs w:val="28"/>
        </w:rPr>
        <w:t>889704</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4.7</w:t>
      </w:r>
      <w:r>
        <w:rPr>
          <w:rFonts w:ascii="Times New Roman" w:hAnsi="Times New Roman" w:eastAsia="方正仿宋_GBK" w:cs="Times New Roman"/>
          <w:sz w:val="28"/>
          <w:szCs w:val="28"/>
        </w:rPr>
        <w:t>%。其中，农业</w:t>
      </w:r>
      <w:r>
        <w:rPr>
          <w:rFonts w:hint="eastAsia" w:ascii="Times New Roman" w:hAnsi="Times New Roman" w:eastAsia="方正仿宋_GBK" w:cs="Times New Roman"/>
          <w:sz w:val="28"/>
          <w:szCs w:val="28"/>
        </w:rPr>
        <w:t>433296</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2.9</w:t>
      </w:r>
      <w:r>
        <w:rPr>
          <w:rFonts w:ascii="Times New Roman" w:hAnsi="Times New Roman" w:eastAsia="方正仿宋_GBK" w:cs="Times New Roman"/>
          <w:sz w:val="28"/>
          <w:szCs w:val="28"/>
        </w:rPr>
        <w:t>%；林业</w:t>
      </w:r>
      <w:r>
        <w:rPr>
          <w:rFonts w:hint="eastAsia" w:ascii="Times New Roman" w:hAnsi="Times New Roman" w:eastAsia="方正仿宋_GBK" w:cs="Times New Roman"/>
          <w:sz w:val="28"/>
          <w:szCs w:val="28"/>
        </w:rPr>
        <w:t>111058</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8.9</w:t>
      </w:r>
      <w:r>
        <w:rPr>
          <w:rFonts w:ascii="Times New Roman" w:hAnsi="Times New Roman" w:eastAsia="方正仿宋_GBK" w:cs="Times New Roman"/>
          <w:sz w:val="28"/>
          <w:szCs w:val="28"/>
        </w:rPr>
        <w:t>%；牧业</w:t>
      </w:r>
      <w:r>
        <w:rPr>
          <w:rFonts w:hint="eastAsia" w:ascii="Times New Roman" w:hAnsi="Times New Roman" w:eastAsia="方正仿宋_GBK" w:cs="Times New Roman"/>
          <w:sz w:val="28"/>
          <w:szCs w:val="28"/>
        </w:rPr>
        <w:t>287174</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5.8</w:t>
      </w:r>
      <w:r>
        <w:rPr>
          <w:rFonts w:ascii="Times New Roman" w:hAnsi="Times New Roman" w:eastAsia="方正仿宋_GBK" w:cs="Times New Roman"/>
          <w:sz w:val="28"/>
          <w:szCs w:val="28"/>
        </w:rPr>
        <w:t>%；渔业</w:t>
      </w:r>
      <w:r>
        <w:rPr>
          <w:rFonts w:hint="eastAsia" w:ascii="Times New Roman" w:hAnsi="Times New Roman" w:eastAsia="方正仿宋_GBK" w:cs="Times New Roman"/>
          <w:sz w:val="28"/>
          <w:szCs w:val="28"/>
        </w:rPr>
        <w:t>37976</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3.8</w:t>
      </w:r>
      <w:r>
        <w:rPr>
          <w:rFonts w:ascii="Times New Roman" w:hAnsi="Times New Roman" w:eastAsia="方正仿宋_GBK" w:cs="Times New Roman"/>
          <w:sz w:val="28"/>
          <w:szCs w:val="28"/>
        </w:rPr>
        <w:t>%；农林牧渔</w:t>
      </w:r>
      <w:r>
        <w:rPr>
          <w:rFonts w:hint="eastAsia" w:ascii="Times New Roman" w:hAnsi="Times New Roman" w:eastAsia="方正仿宋_GBK" w:cs="Times New Roman"/>
          <w:sz w:val="28"/>
          <w:szCs w:val="28"/>
        </w:rPr>
        <w:t>专业及辅助性活动20200</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9.9</w:t>
      </w:r>
      <w:r>
        <w:rPr>
          <w:rFonts w:ascii="Times New Roman" w:hAnsi="Times New Roman" w:eastAsia="方正仿宋_GBK" w:cs="Times New Roman"/>
          <w:sz w:val="28"/>
          <w:szCs w:val="28"/>
        </w:rPr>
        <w:t>%。</w:t>
      </w:r>
    </w:p>
    <w:p>
      <w:pPr>
        <w:ind w:firstLine="420"/>
        <w:jc w:val="center"/>
        <w:rPr>
          <w:rFonts w:ascii="Times New Roman" w:hAnsi="Times New Roman"/>
          <w:b/>
          <w:bCs/>
          <w:sz w:val="28"/>
        </w:rPr>
      </w:pPr>
      <w:r>
        <w:rPr>
          <w:rFonts w:hint="eastAsia"/>
        </w:rPr>
        <w:drawing>
          <wp:anchor distT="0" distB="0" distL="114300" distR="114300" simplePos="0" relativeHeight="251658240" behindDoc="1" locked="0" layoutInCell="1" allowOverlap="1">
            <wp:simplePos x="0" y="0"/>
            <wp:positionH relativeFrom="column">
              <wp:posOffset>297180</wp:posOffset>
            </wp:positionH>
            <wp:positionV relativeFrom="paragraph">
              <wp:posOffset>302260</wp:posOffset>
            </wp:positionV>
            <wp:extent cx="4696460" cy="2545715"/>
            <wp:effectExtent l="4445" t="4445" r="23495" b="2159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Times New Roman" w:hAnsi="Times New Roman"/>
          <w:b/>
          <w:bCs/>
          <w:sz w:val="28"/>
        </w:rPr>
        <w:t>图3  2023年农林牧渔业总产值各产业构成</w:t>
      </w:r>
    </w:p>
    <w:p>
      <w:pPr>
        <w:ind w:firstLine="420"/>
      </w:pPr>
    </w:p>
    <w:p>
      <w:pPr>
        <w:spacing w:line="590" w:lineRule="exact"/>
        <w:ind w:firstLine="560" w:firstLineChars="0"/>
        <w:jc w:val="both"/>
        <w:rPr>
          <w:rFonts w:ascii="Times New Roman" w:hAnsi="Times New Roman" w:eastAsia="方正仿宋_GBK" w:cs="Times New Roman"/>
          <w:sz w:val="28"/>
          <w:szCs w:val="28"/>
        </w:rPr>
      </w:pPr>
    </w:p>
    <w:p>
      <w:pPr>
        <w:spacing w:line="590" w:lineRule="exact"/>
        <w:ind w:firstLine="560" w:firstLineChars="0"/>
        <w:jc w:val="both"/>
        <w:rPr>
          <w:rFonts w:ascii="Times New Roman" w:hAnsi="Times New Roman" w:eastAsia="方正仿宋_GBK" w:cs="Times New Roman"/>
          <w:sz w:val="28"/>
          <w:szCs w:val="28"/>
        </w:rPr>
      </w:pPr>
    </w:p>
    <w:p>
      <w:pPr>
        <w:spacing w:line="590" w:lineRule="exact"/>
        <w:ind w:firstLine="560" w:firstLineChars="0"/>
        <w:jc w:val="both"/>
        <w:rPr>
          <w:rFonts w:ascii="Times New Roman" w:hAnsi="Times New Roman" w:eastAsia="方正仿宋_GBK" w:cs="Times New Roman"/>
          <w:sz w:val="28"/>
          <w:szCs w:val="28"/>
        </w:rPr>
      </w:pPr>
    </w:p>
    <w:p>
      <w:pPr>
        <w:spacing w:line="590" w:lineRule="exact"/>
        <w:ind w:firstLine="560" w:firstLineChars="0"/>
        <w:jc w:val="both"/>
        <w:rPr>
          <w:rFonts w:ascii="Times New Roman" w:hAnsi="Times New Roman" w:eastAsia="方正仿宋_GBK" w:cs="Times New Roman"/>
          <w:sz w:val="28"/>
          <w:szCs w:val="28"/>
        </w:rPr>
      </w:pPr>
    </w:p>
    <w:p>
      <w:pPr>
        <w:spacing w:line="590" w:lineRule="exact"/>
        <w:ind w:firstLine="560" w:firstLineChars="0"/>
        <w:jc w:val="both"/>
        <w:rPr>
          <w:rFonts w:ascii="Times New Roman" w:hAnsi="Times New Roman" w:eastAsia="方正仿宋_GBK" w:cs="Times New Roman"/>
          <w:sz w:val="28"/>
          <w:szCs w:val="28"/>
        </w:rPr>
      </w:pPr>
    </w:p>
    <w:p>
      <w:pPr>
        <w:spacing w:line="590" w:lineRule="exact"/>
        <w:ind w:firstLine="0" w:firstLineChars="0"/>
        <w:jc w:val="both"/>
        <w:rPr>
          <w:rFonts w:ascii="Times New Roman" w:hAnsi="Times New Roman" w:eastAsia="方正仿宋_GBK" w:cs="Times New Roman"/>
          <w:sz w:val="28"/>
          <w:szCs w:val="28"/>
        </w:rPr>
      </w:pPr>
    </w:p>
    <w:p>
      <w:pPr>
        <w:spacing w:line="590" w:lineRule="exact"/>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粮食播种面积100.6万亩，比上年下降2.0%。粮食总产量33.3万吨，比上年增长1.7%。生猪出栏57.3万头，比上年增长2.7%；牛出栏8.9万头，比上年增长3.3%；羊出栏20.5万头，比上年增长5.3%；家禽出栏1280.7万只，比上年增长8.2%；禽蛋产量3.4万吨，比上年下降4.6%。</w:t>
      </w:r>
    </w:p>
    <w:tbl>
      <w:tblPr>
        <w:tblStyle w:val="7"/>
        <w:tblW w:w="8114" w:type="dxa"/>
        <w:tblInd w:w="108" w:type="dxa"/>
        <w:tblLayout w:type="fixed"/>
        <w:tblCellMar>
          <w:top w:w="0" w:type="dxa"/>
          <w:left w:w="108" w:type="dxa"/>
          <w:bottom w:w="0" w:type="dxa"/>
          <w:right w:w="108" w:type="dxa"/>
        </w:tblCellMar>
      </w:tblPr>
      <w:tblGrid>
        <w:gridCol w:w="3215"/>
        <w:gridCol w:w="2489"/>
        <w:gridCol w:w="2410"/>
      </w:tblGrid>
      <w:tr>
        <w:tblPrEx>
          <w:tblCellMar>
            <w:top w:w="0" w:type="dxa"/>
            <w:left w:w="108" w:type="dxa"/>
            <w:bottom w:w="0" w:type="dxa"/>
            <w:right w:w="108" w:type="dxa"/>
          </w:tblCellMar>
        </w:tblPrEx>
        <w:trPr>
          <w:trHeight w:val="567" w:hRule="exact"/>
        </w:trPr>
        <w:tc>
          <w:tcPr>
            <w:tcW w:w="8114" w:type="dxa"/>
            <w:gridSpan w:val="3"/>
            <w:tcBorders>
              <w:top w:val="nil"/>
              <w:left w:val="nil"/>
              <w:bottom w:val="single" w:color="auto" w:sz="4" w:space="0"/>
              <w:right w:val="nil"/>
            </w:tcBorders>
            <w:noWrap/>
            <w:vAlign w:val="center"/>
          </w:tcPr>
          <w:p>
            <w:pPr>
              <w:widowControl/>
              <w:ind w:firstLine="0" w:firstLineChars="0"/>
              <w:jc w:val="center"/>
              <w:rPr>
                <w:rFonts w:ascii="Times New Roman" w:hAnsi="Times New Roman" w:eastAsia="方正仿宋_GBK" w:cs="Times New Roman"/>
                <w:bCs/>
                <w:color w:val="000000" w:themeColor="text1"/>
                <w:kern w:val="2"/>
                <w:sz w:val="28"/>
                <w:szCs w:val="28"/>
              </w:rPr>
            </w:pPr>
            <w:r>
              <w:rPr>
                <w:rFonts w:ascii="Times New Roman" w:hAnsi="Times New Roman" w:eastAsia="方正仿宋_GBK" w:cs="Times New Roman"/>
                <w:bCs/>
                <w:color w:val="000000" w:themeColor="text1"/>
                <w:kern w:val="2"/>
                <w:sz w:val="28"/>
                <w:szCs w:val="28"/>
              </w:rPr>
              <w:t>表</w:t>
            </w:r>
            <w:r>
              <w:rPr>
                <w:rFonts w:hint="eastAsia" w:ascii="Times New Roman" w:hAnsi="Times New Roman" w:eastAsia="方正仿宋_GBK" w:cs="Times New Roman"/>
                <w:bCs/>
                <w:color w:val="000000" w:themeColor="text1"/>
                <w:kern w:val="2"/>
                <w:sz w:val="28"/>
                <w:szCs w:val="28"/>
              </w:rPr>
              <w:t>2</w:t>
            </w:r>
            <w:r>
              <w:rPr>
                <w:rFonts w:ascii="Times New Roman" w:hAnsi="Times New Roman" w:eastAsia="方正仿宋_GBK" w:cs="Times New Roman"/>
                <w:bCs/>
                <w:color w:val="000000" w:themeColor="text1"/>
                <w:kern w:val="2"/>
                <w:sz w:val="28"/>
                <w:szCs w:val="28"/>
              </w:rPr>
              <w:t xml:space="preserve">  202</w:t>
            </w:r>
            <w:r>
              <w:rPr>
                <w:rFonts w:hint="eastAsia" w:ascii="Times New Roman" w:hAnsi="Times New Roman" w:eastAsia="方正仿宋_GBK" w:cs="Times New Roman"/>
                <w:bCs/>
                <w:color w:val="000000" w:themeColor="text1"/>
                <w:kern w:val="2"/>
                <w:sz w:val="28"/>
                <w:szCs w:val="28"/>
              </w:rPr>
              <w:t>3</w:t>
            </w:r>
            <w:r>
              <w:rPr>
                <w:rFonts w:ascii="Times New Roman" w:hAnsi="Times New Roman" w:eastAsia="方正仿宋_GBK" w:cs="Times New Roman"/>
                <w:bCs/>
                <w:color w:val="000000" w:themeColor="text1"/>
                <w:kern w:val="2"/>
                <w:sz w:val="28"/>
                <w:szCs w:val="28"/>
              </w:rPr>
              <w:t>年</w:t>
            </w:r>
            <w:r>
              <w:rPr>
                <w:rFonts w:hint="eastAsia" w:ascii="Times New Roman" w:hAnsi="Times New Roman" w:eastAsia="方正仿宋_GBK" w:cs="Times New Roman"/>
                <w:bCs/>
                <w:color w:val="000000" w:themeColor="text1"/>
                <w:kern w:val="2"/>
                <w:sz w:val="28"/>
                <w:szCs w:val="28"/>
              </w:rPr>
              <w:t>主要农产品产量及其增长速度</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产品</w:t>
            </w:r>
            <w:r>
              <w:rPr>
                <w:rFonts w:ascii="Times New Roman" w:hAnsi="Times New Roman" w:eastAsia="方正仿宋_GBK" w:cs="Times New Roman"/>
                <w:color w:val="000000"/>
                <w:kern w:val="2"/>
                <w:sz w:val="22"/>
              </w:rPr>
              <w:t>名称</w:t>
            </w:r>
          </w:p>
        </w:tc>
        <w:tc>
          <w:tcPr>
            <w:tcW w:w="2489"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产量</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比上年增长</w:t>
            </w:r>
            <w:r>
              <w:rPr>
                <w:rFonts w:ascii="Times New Roman" w:hAnsi="Times New Roman" w:eastAsia="方正仿宋_GBK" w:cs="Times New Roman"/>
                <w:color w:val="000000"/>
                <w:kern w:val="2"/>
                <w:sz w:val="22"/>
              </w:rPr>
              <w:t>（%）</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粮食（万吨）</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33.3</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1.7</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禽蛋（万吨）</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3.4</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-4.6</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出栏生猪（万头）</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57.3</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2.7</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出栏牛（万头）</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8.9</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3.3</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出栏羊（万只）</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20.5</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5.3</w:t>
            </w:r>
          </w:p>
        </w:tc>
      </w:tr>
      <w:tr>
        <w:tblPrEx>
          <w:tblCellMar>
            <w:top w:w="0" w:type="dxa"/>
            <w:left w:w="108" w:type="dxa"/>
            <w:bottom w:w="0" w:type="dxa"/>
            <w:right w:w="108" w:type="dxa"/>
          </w:tblCellMar>
        </w:tblPrEx>
        <w:trPr>
          <w:trHeight w:val="454" w:hRule="exact"/>
        </w:trPr>
        <w:tc>
          <w:tcPr>
            <w:tcW w:w="3215" w:type="dxa"/>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both"/>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出栏家禽（万只）</w:t>
            </w:r>
          </w:p>
        </w:tc>
        <w:tc>
          <w:tcPr>
            <w:tcW w:w="24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1280.7</w:t>
            </w:r>
          </w:p>
        </w:tc>
        <w:tc>
          <w:tcPr>
            <w:tcW w:w="2410" w:type="dxa"/>
            <w:tcBorders>
              <w:top w:val="single" w:color="auto" w:sz="4" w:space="0"/>
              <w:left w:val="nil"/>
              <w:bottom w:val="single" w:color="auto" w:sz="4" w:space="0"/>
              <w:right w:val="nil"/>
            </w:tcBorders>
            <w:noWrap/>
            <w:vAlign w:val="center"/>
          </w:tcPr>
          <w:p>
            <w:pPr>
              <w:widowControl/>
              <w:spacing w:line="240" w:lineRule="exact"/>
              <w:ind w:firstLine="0" w:firstLineChars="0"/>
              <w:jc w:val="center"/>
              <w:rPr>
                <w:rFonts w:ascii="Times New Roman" w:hAnsi="Times New Roman" w:eastAsia="方正仿宋_GBK" w:cs="Times New Roman"/>
                <w:color w:val="000000"/>
                <w:kern w:val="2"/>
                <w:sz w:val="22"/>
              </w:rPr>
            </w:pPr>
            <w:r>
              <w:rPr>
                <w:rFonts w:hint="eastAsia" w:ascii="Times New Roman" w:hAnsi="Times New Roman" w:eastAsia="方正仿宋_GBK" w:cs="Times New Roman"/>
                <w:color w:val="000000"/>
                <w:kern w:val="2"/>
                <w:sz w:val="22"/>
              </w:rPr>
              <w:t>8.2</w:t>
            </w:r>
          </w:p>
        </w:tc>
      </w:tr>
    </w:tbl>
    <w:p>
      <w:pPr>
        <w:pStyle w:val="3"/>
        <w:spacing w:line="590" w:lineRule="exact"/>
        <w:ind w:firstLine="565" w:firstLineChars="176"/>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三、工业和建筑业</w:t>
      </w:r>
    </w:p>
    <w:p>
      <w:pPr>
        <w:pStyle w:val="3"/>
        <w:spacing w:line="590" w:lineRule="exact"/>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全年工业增加值</w:t>
      </w:r>
      <w:r>
        <w:rPr>
          <w:rFonts w:hint="eastAsia" w:ascii="Times New Roman" w:hAnsi="Times New Roman" w:eastAsia="方正仿宋_GBK" w:cs="Times New Roman"/>
          <w:sz w:val="28"/>
          <w:szCs w:val="28"/>
        </w:rPr>
        <w:t>566834</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2.7</w:t>
      </w:r>
      <w:r>
        <w:rPr>
          <w:rFonts w:ascii="Times New Roman" w:hAnsi="Times New Roman" w:eastAsia="方正仿宋_GBK" w:cs="Times New Roman"/>
          <w:sz w:val="28"/>
          <w:szCs w:val="28"/>
        </w:rPr>
        <w:t>%，占地区生产总值的</w:t>
      </w:r>
      <w:r>
        <w:rPr>
          <w:rFonts w:hint="eastAsia" w:ascii="Times New Roman" w:hAnsi="Times New Roman" w:eastAsia="方正仿宋_GBK" w:cs="Times New Roman"/>
          <w:sz w:val="28"/>
          <w:szCs w:val="28"/>
        </w:rPr>
        <w:t>14.0</w:t>
      </w:r>
      <w:r>
        <w:rPr>
          <w:rFonts w:ascii="Times New Roman" w:hAnsi="Times New Roman" w:eastAsia="方正仿宋_GBK" w:cs="Times New Roman"/>
          <w:sz w:val="28"/>
          <w:szCs w:val="28"/>
        </w:rPr>
        <w:t>%。分门类看，采矿业</w:t>
      </w:r>
      <w:r>
        <w:rPr>
          <w:rFonts w:hint="eastAsia" w:ascii="Times New Roman" w:hAnsi="Times New Roman" w:eastAsia="方正仿宋_GBK" w:cs="Times New Roman"/>
          <w:sz w:val="28"/>
          <w:szCs w:val="28"/>
        </w:rPr>
        <w:t>25036</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3.2</w:t>
      </w:r>
      <w:r>
        <w:rPr>
          <w:rFonts w:ascii="Times New Roman" w:hAnsi="Times New Roman" w:eastAsia="方正仿宋_GBK" w:cs="Times New Roman"/>
          <w:sz w:val="28"/>
          <w:szCs w:val="28"/>
        </w:rPr>
        <w:t>%；制</w:t>
      </w:r>
      <w:r>
        <w:rPr>
          <w:rFonts w:hint="eastAsia" w:ascii="Times New Roman" w:hAnsi="Times New Roman" w:eastAsia="方正仿宋_GBK" w:cs="Times New Roman"/>
          <w:sz w:val="28"/>
          <w:szCs w:val="28"/>
        </w:rPr>
        <w:t>造</w:t>
      </w:r>
      <w:r>
        <w:rPr>
          <w:rFonts w:ascii="Times New Roman" w:hAnsi="Times New Roman" w:eastAsia="方正仿宋_GBK" w:cs="Times New Roman"/>
          <w:sz w:val="28"/>
          <w:szCs w:val="28"/>
        </w:rPr>
        <w:t>业</w:t>
      </w:r>
      <w:r>
        <w:rPr>
          <w:rFonts w:hint="eastAsia" w:ascii="Times New Roman" w:hAnsi="Times New Roman" w:eastAsia="方正仿宋_GBK" w:cs="Times New Roman"/>
          <w:sz w:val="28"/>
          <w:szCs w:val="28"/>
        </w:rPr>
        <w:t>408257</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0.9</w:t>
      </w:r>
      <w:r>
        <w:rPr>
          <w:rFonts w:ascii="Times New Roman" w:hAnsi="Times New Roman" w:eastAsia="方正仿宋_GBK" w:cs="Times New Roman"/>
          <w:sz w:val="28"/>
          <w:szCs w:val="28"/>
        </w:rPr>
        <w:t>%；电力、热力、燃气及水生产和供应业</w:t>
      </w:r>
      <w:r>
        <w:rPr>
          <w:rFonts w:hint="eastAsia" w:ascii="Times New Roman" w:hAnsi="Times New Roman" w:eastAsia="方正仿宋_GBK" w:cs="Times New Roman"/>
          <w:sz w:val="28"/>
          <w:szCs w:val="28"/>
        </w:rPr>
        <w:t>133541</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增长8.9</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规模以上工业增加值比上年增长2.2%。</w:t>
      </w:r>
    </w:p>
    <w:p>
      <w:pPr>
        <w:pStyle w:val="3"/>
        <w:spacing w:line="590" w:lineRule="exact"/>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全年规模以上工业企业生产自来水2550万立方米，水泥熟料968万吨，水泥697万吨，商品混凝土16万立方米，鲜、冷藏肉5.6万吨，饲料4万吨，生活用纸2.5万吨。</w:t>
      </w:r>
    </w:p>
    <w:p>
      <w:pPr>
        <w:pStyle w:val="3"/>
        <w:spacing w:line="590" w:lineRule="exact"/>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全年规模以上工业</w:t>
      </w:r>
      <w:r>
        <w:rPr>
          <w:rFonts w:hint="eastAsia" w:ascii="Times New Roman" w:hAnsi="Times New Roman" w:eastAsia="方正仿宋_GBK" w:cs="Times New Roman"/>
          <w:sz w:val="28"/>
          <w:szCs w:val="28"/>
        </w:rPr>
        <w:t>总产值1336535</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下降8.1</w:t>
      </w:r>
      <w:r>
        <w:rPr>
          <w:rFonts w:ascii="Times New Roman" w:hAnsi="Times New Roman" w:eastAsia="方正仿宋_GBK" w:cs="Times New Roman"/>
          <w:sz w:val="28"/>
          <w:szCs w:val="28"/>
        </w:rPr>
        <w:t>%。规模以上工业企业利润总额</w:t>
      </w:r>
      <w:r>
        <w:rPr>
          <w:rFonts w:hint="eastAsia" w:ascii="Times New Roman" w:hAnsi="Times New Roman" w:eastAsia="方正仿宋_GBK" w:cs="Times New Roman"/>
          <w:sz w:val="28"/>
          <w:szCs w:val="28"/>
        </w:rPr>
        <w:t>56419</w:t>
      </w:r>
      <w:r>
        <w:rPr>
          <w:rFonts w:ascii="Times New Roman" w:hAnsi="Times New Roman" w:eastAsia="方正仿宋_GBK" w:cs="Times New Roman"/>
          <w:sz w:val="28"/>
          <w:szCs w:val="28"/>
        </w:rPr>
        <w:t>万元，比上年下降</w:t>
      </w:r>
      <w:r>
        <w:rPr>
          <w:rFonts w:hint="eastAsia" w:ascii="Times New Roman" w:hAnsi="Times New Roman" w:eastAsia="方正仿宋_GBK" w:cs="Times New Roman"/>
          <w:sz w:val="28"/>
          <w:szCs w:val="28"/>
        </w:rPr>
        <w:t>27.8</w:t>
      </w:r>
      <w:r>
        <w:rPr>
          <w:rFonts w:ascii="Times New Roman" w:hAnsi="Times New Roman" w:eastAsia="方正仿宋_GBK" w:cs="Times New Roman"/>
          <w:sz w:val="28"/>
          <w:szCs w:val="28"/>
        </w:rPr>
        <w:t>%；应交增值税</w:t>
      </w:r>
      <w:r>
        <w:rPr>
          <w:rFonts w:hint="eastAsia" w:ascii="Times New Roman" w:hAnsi="Times New Roman" w:eastAsia="方正仿宋_GBK" w:cs="Times New Roman"/>
          <w:sz w:val="28"/>
          <w:szCs w:val="28"/>
        </w:rPr>
        <w:t>10302</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增长29.5</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p>
    <w:p>
      <w:pPr>
        <w:pStyle w:val="3"/>
        <w:spacing w:line="590" w:lineRule="exact"/>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全年建筑业</w:t>
      </w:r>
      <w:r>
        <w:rPr>
          <w:rFonts w:hint="eastAsia" w:ascii="Times New Roman" w:hAnsi="Times New Roman" w:eastAsia="方正仿宋_GBK" w:cs="Times New Roman"/>
          <w:sz w:val="28"/>
          <w:szCs w:val="28"/>
        </w:rPr>
        <w:t>总产值2535399万元，比上年增长12.7%，建筑业</w:t>
      </w:r>
      <w:r>
        <w:rPr>
          <w:rFonts w:ascii="Times New Roman" w:hAnsi="Times New Roman" w:eastAsia="方正仿宋_GBK" w:cs="Times New Roman"/>
          <w:sz w:val="28"/>
          <w:szCs w:val="28"/>
        </w:rPr>
        <w:t>增加值</w:t>
      </w:r>
      <w:r>
        <w:rPr>
          <w:rFonts w:hint="eastAsia" w:ascii="Times New Roman" w:hAnsi="Times New Roman" w:eastAsia="方正仿宋_GBK" w:cs="Times New Roman"/>
          <w:sz w:val="28"/>
          <w:szCs w:val="28"/>
        </w:rPr>
        <w:t>1011575</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增长11.9</w:t>
      </w:r>
      <w:r>
        <w:rPr>
          <w:rFonts w:ascii="Times New Roman" w:hAnsi="Times New Roman" w:eastAsia="方正仿宋_GBK" w:cs="Times New Roman"/>
          <w:sz w:val="28"/>
          <w:szCs w:val="28"/>
        </w:rPr>
        <w:t>%。</w:t>
      </w:r>
    </w:p>
    <w:p>
      <w:pPr>
        <w:pStyle w:val="3"/>
        <w:spacing w:line="590" w:lineRule="exact"/>
        <w:ind w:firstLine="643"/>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四、服务业</w:t>
      </w:r>
    </w:p>
    <w:p>
      <w:pPr>
        <w:pStyle w:val="3"/>
        <w:spacing w:line="590" w:lineRule="exact"/>
        <w:ind w:firstLine="560"/>
        <w:jc w:val="both"/>
        <w:rPr>
          <w:rFonts w:ascii="Times New Roman" w:hAnsi="Times New Roman" w:eastAsia="方正仿宋_GBK" w:cs="Times New Roman"/>
          <w:b/>
          <w:sz w:val="32"/>
          <w:szCs w:val="32"/>
        </w:rPr>
      </w:pPr>
      <w:r>
        <w:rPr>
          <w:rFonts w:hint="eastAsia" w:ascii="Times New Roman" w:hAnsi="Times New Roman" w:eastAsia="方正仿宋_GBK" w:cs="Times New Roman"/>
          <w:sz w:val="28"/>
          <w:szCs w:val="28"/>
        </w:rPr>
        <w:t>全年批发和零售业增加值350894万元，比上年增长7.8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；交通运输、仓储和邮政业增加值110178万元，比上年增长5.5</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；住宿和餐饮业增加值107623万元，比上年增长8.3</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；金融业增加值199252万元，比上年增长7.3</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；房地产业增加值310934万元，比上年增长9.3</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；其他服务业增加值823572万元，比上年增长2.7</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。全年规模以上服务业企业营业收入142669万元，比上年增长14.0</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p>
    <w:p>
      <w:pPr>
        <w:pStyle w:val="3"/>
        <w:spacing w:line="590" w:lineRule="exact"/>
        <w:ind w:firstLine="565" w:firstLineChars="176"/>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五</w:t>
      </w:r>
      <w:r>
        <w:rPr>
          <w:rFonts w:ascii="Times New Roman" w:hAnsi="Times New Roman" w:eastAsia="方正仿宋_GBK" w:cs="Times New Roman"/>
          <w:b/>
          <w:sz w:val="32"/>
          <w:szCs w:val="32"/>
        </w:rPr>
        <w:t>、固定资产投资</w:t>
      </w:r>
    </w:p>
    <w:p>
      <w:pPr>
        <w:pStyle w:val="3"/>
        <w:spacing w:line="590" w:lineRule="exact"/>
        <w:ind w:firstLine="560"/>
        <w:jc w:val="both"/>
        <w:rPr>
          <w:rFonts w:ascii="Times New Roman" w:hAnsi="Times New Roman" w:eastAsia="方正仿宋_GBK" w:cs="Times New Roman"/>
          <w:sz w:val="28"/>
          <w:szCs w:val="28"/>
        </w:rPr>
      </w:pPr>
      <w:bookmarkStart w:id="0" w:name="_Hlk33630574"/>
      <w:r>
        <w:rPr>
          <w:rFonts w:ascii="Times New Roman" w:hAnsi="Times New Roman" w:eastAsia="方正仿宋_GBK" w:cs="Times New Roman"/>
          <w:sz w:val="28"/>
          <w:szCs w:val="28"/>
        </w:rPr>
        <w:t>全年固定资产投资</w:t>
      </w:r>
      <w:r>
        <w:rPr>
          <w:rFonts w:hint="eastAsia" w:ascii="Times New Roman" w:hAnsi="Times New Roman" w:eastAsia="方正仿宋_GBK" w:cs="Times New Roman"/>
          <w:sz w:val="28"/>
          <w:szCs w:val="28"/>
        </w:rPr>
        <w:t>总额</w:t>
      </w:r>
      <w:r>
        <w:rPr>
          <w:rFonts w:ascii="Times New Roman" w:hAnsi="Times New Roman" w:eastAsia="方正仿宋_GBK" w:cs="Times New Roman"/>
          <w:sz w:val="28"/>
          <w:szCs w:val="28"/>
        </w:rPr>
        <w:t>比上年增长</w:t>
      </w:r>
      <w:r>
        <w:rPr>
          <w:rFonts w:hint="eastAsia" w:ascii="Times New Roman" w:hAnsi="Times New Roman" w:eastAsia="方正仿宋_GBK" w:cs="Times New Roman"/>
          <w:sz w:val="28"/>
          <w:szCs w:val="28"/>
        </w:rPr>
        <w:t>14.1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其中，基础设施投资增长1.1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，工业投资增长26.1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，民间投资增长17.4</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分产业看，第一产业投资比上年</w:t>
      </w:r>
      <w:r>
        <w:rPr>
          <w:rFonts w:hint="eastAsia" w:ascii="Times New Roman" w:hAnsi="Times New Roman" w:eastAsia="方正仿宋_GBK" w:cs="Times New Roman"/>
          <w:sz w:val="28"/>
          <w:szCs w:val="28"/>
        </w:rPr>
        <w:t>增长146.3</w:t>
      </w:r>
      <w:r>
        <w:rPr>
          <w:rFonts w:ascii="Times New Roman" w:hAnsi="Times New Roman" w:eastAsia="方正仿宋_GBK" w:cs="Times New Roman"/>
          <w:sz w:val="28"/>
          <w:szCs w:val="28"/>
        </w:rPr>
        <w:t>%；第二产业投资比上年</w:t>
      </w:r>
      <w:r>
        <w:rPr>
          <w:rFonts w:hint="eastAsia" w:ascii="Times New Roman" w:hAnsi="Times New Roman" w:eastAsia="方正仿宋_GBK" w:cs="Times New Roman"/>
          <w:sz w:val="28"/>
          <w:szCs w:val="28"/>
        </w:rPr>
        <w:t>增长26.1</w:t>
      </w:r>
      <w:r>
        <w:rPr>
          <w:rFonts w:ascii="Times New Roman" w:hAnsi="Times New Roman" w:eastAsia="方正仿宋_GBK" w:cs="Times New Roman"/>
          <w:sz w:val="28"/>
          <w:szCs w:val="28"/>
        </w:rPr>
        <w:t>%；第三产业投资比上年增长</w:t>
      </w:r>
      <w:r>
        <w:rPr>
          <w:rFonts w:hint="eastAsia" w:ascii="Times New Roman" w:hAnsi="Times New Roman" w:eastAsia="方正仿宋_GBK" w:cs="Times New Roman"/>
          <w:sz w:val="28"/>
          <w:szCs w:val="28"/>
        </w:rPr>
        <w:t>3.8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。全年</w:t>
      </w:r>
      <w:r>
        <w:rPr>
          <w:rFonts w:ascii="Times New Roman" w:hAnsi="Times New Roman" w:eastAsia="方正仿宋_GBK" w:cs="Times New Roman"/>
          <w:sz w:val="28"/>
          <w:szCs w:val="28"/>
        </w:rPr>
        <w:t>房地产开发投资</w:t>
      </w:r>
      <w:r>
        <w:rPr>
          <w:rFonts w:hint="eastAsia" w:ascii="Times New Roman" w:hAnsi="Times New Roman" w:eastAsia="方正仿宋_GBK" w:cs="Times New Roman"/>
          <w:sz w:val="28"/>
          <w:szCs w:val="28"/>
        </w:rPr>
        <w:t>572084</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2.0</w:t>
      </w:r>
      <w:r>
        <w:rPr>
          <w:rFonts w:ascii="Times New Roman" w:hAnsi="Times New Roman" w:eastAsia="方正仿宋_GBK" w:cs="Times New Roman"/>
          <w:sz w:val="28"/>
          <w:szCs w:val="28"/>
        </w:rPr>
        <w:t>%。</w:t>
      </w:r>
    </w:p>
    <w:p>
      <w:pPr>
        <w:pStyle w:val="3"/>
        <w:spacing w:line="590" w:lineRule="exact"/>
        <w:ind w:firstLine="0" w:firstLineChars="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表3  2023年按产业分固定资产投资增长速度</w:t>
      </w:r>
    </w:p>
    <w:tbl>
      <w:tblPr>
        <w:tblStyle w:val="7"/>
        <w:tblW w:w="6045" w:type="dxa"/>
        <w:jc w:val="center"/>
        <w:tblLayout w:type="autofit"/>
        <w:tblCellMar>
          <w:top w:w="0" w:type="dxa"/>
          <w:left w:w="108" w:type="dxa"/>
          <w:bottom w:w="0" w:type="dxa"/>
          <w:right w:w="108" w:type="dxa"/>
        </w:tblCellMar>
      </w:tblPr>
      <w:tblGrid>
        <w:gridCol w:w="3244"/>
        <w:gridCol w:w="2801"/>
      </w:tblGrid>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ascii="Times New Roman" w:hAnsi="Times New Roman" w:eastAsia="方正仿宋_GBK" w:cs="Times New Roman"/>
                <w:kern w:val="2"/>
                <w:sz w:val="22"/>
              </w:rPr>
              <w:t>指标名称</w:t>
            </w:r>
          </w:p>
        </w:tc>
        <w:tc>
          <w:tcPr>
            <w:tcW w:w="2801" w:type="dxa"/>
            <w:tcBorders>
              <w:top w:val="single" w:color="auto" w:sz="4" w:space="0"/>
              <w:left w:val="nil"/>
              <w:bottom w:val="single" w:color="auto" w:sz="4"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比上年</w:t>
            </w:r>
            <w:r>
              <w:rPr>
                <w:rFonts w:ascii="Times New Roman" w:hAnsi="Times New Roman" w:eastAsia="方正仿宋_GBK" w:cs="Times New Roman"/>
                <w:kern w:val="2"/>
                <w:sz w:val="22"/>
              </w:rPr>
              <w:t>增长（%）</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ascii="Times New Roman" w:hAnsi="Times New Roman" w:eastAsia="方正仿宋_GBK" w:cs="Times New Roman"/>
                <w:kern w:val="2"/>
                <w:sz w:val="22"/>
              </w:rPr>
              <w:t>固定资产投资总额</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14.1</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330" w:firstLineChars="150"/>
              <w:jc w:val="both"/>
              <w:rPr>
                <w:rFonts w:ascii="Times New Roman" w:hAnsi="Times New Roman" w:eastAsia="方正仿宋_GBK" w:cs="Times New Roman"/>
                <w:kern w:val="2"/>
                <w:sz w:val="22"/>
              </w:rPr>
            </w:pPr>
            <w:r>
              <w:rPr>
                <w:rFonts w:ascii="Times New Roman" w:hAnsi="Times New Roman" w:eastAsia="方正仿宋_GBK" w:cs="Times New Roman"/>
                <w:kern w:val="2"/>
                <w:sz w:val="22"/>
              </w:rPr>
              <w:t>第一产业</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146.3</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w:t>
            </w:r>
            <w:r>
              <w:rPr>
                <w:rFonts w:ascii="Times New Roman" w:hAnsi="Times New Roman" w:eastAsia="方正仿宋_GBK" w:cs="Times New Roman"/>
                <w:kern w:val="2"/>
                <w:sz w:val="22"/>
              </w:rPr>
              <w:t>第二产业</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26.1</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w:t>
            </w:r>
            <w:r>
              <w:rPr>
                <w:rFonts w:ascii="Times New Roman" w:hAnsi="Times New Roman" w:eastAsia="方正仿宋_GBK" w:cs="Times New Roman"/>
                <w:kern w:val="2"/>
                <w:sz w:val="22"/>
              </w:rPr>
              <w:t>工业</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26.1</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w:t>
            </w:r>
            <w:r>
              <w:rPr>
                <w:rFonts w:ascii="Times New Roman" w:hAnsi="Times New Roman" w:eastAsia="方正仿宋_GBK" w:cs="Times New Roman"/>
                <w:kern w:val="2"/>
                <w:sz w:val="22"/>
              </w:rPr>
              <w:t>第三产业</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3.8</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w:t>
            </w:r>
            <w:r>
              <w:rPr>
                <w:rFonts w:ascii="Times New Roman" w:hAnsi="Times New Roman" w:eastAsia="方正仿宋_GBK" w:cs="Times New Roman"/>
                <w:kern w:val="2"/>
                <w:sz w:val="22"/>
              </w:rPr>
              <w:t>房地产开发</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2.0</w:t>
            </w:r>
          </w:p>
        </w:tc>
      </w:tr>
      <w:tr>
        <w:tblPrEx>
          <w:tblCellMar>
            <w:top w:w="0" w:type="dxa"/>
            <w:left w:w="108" w:type="dxa"/>
            <w:bottom w:w="0" w:type="dxa"/>
            <w:right w:w="108" w:type="dxa"/>
          </w:tblCellMar>
        </w:tblPrEx>
        <w:trPr>
          <w:trHeight w:val="454" w:hRule="exact"/>
          <w:jc w:val="center"/>
        </w:trPr>
        <w:tc>
          <w:tcPr>
            <w:tcW w:w="3244" w:type="dxa"/>
            <w:tcBorders>
              <w:top w:val="single" w:color="auto" w:sz="4" w:space="0"/>
              <w:left w:val="nil"/>
              <w:bottom w:val="single" w:color="auto" w:sz="4" w:space="0"/>
              <w:right w:val="single" w:color="auto" w:sz="4" w:space="0"/>
            </w:tcBorders>
            <w:vAlign w:val="center"/>
          </w:tcPr>
          <w:p>
            <w:pPr>
              <w:widowControl/>
              <w:spacing w:line="240" w:lineRule="exact"/>
              <w:ind w:firstLine="220" w:firstLineChars="100"/>
              <w:jc w:val="both"/>
              <w:rPr>
                <w:rFonts w:ascii="Times New Roman" w:hAnsi="Times New Roman" w:eastAsia="方正仿宋_GBK" w:cs="Times New Roman"/>
                <w:kern w:val="2"/>
                <w:sz w:val="22"/>
              </w:rPr>
            </w:pPr>
            <w:r>
              <w:rPr>
                <w:rFonts w:ascii="Times New Roman" w:hAnsi="Times New Roman" w:eastAsia="方正仿宋_GBK" w:cs="Times New Roman"/>
                <w:kern w:val="2"/>
                <w:sz w:val="22"/>
              </w:rPr>
              <w:t>#建设与改造</w:t>
            </w:r>
          </w:p>
        </w:tc>
        <w:tc>
          <w:tcPr>
            <w:tcW w:w="2801" w:type="dxa"/>
            <w:tcBorders>
              <w:top w:val="single" w:color="auto" w:sz="4" w:space="0"/>
              <w:left w:val="single" w:color="auto" w:sz="4" w:space="0"/>
              <w:bottom w:val="single" w:color="auto" w:sz="4"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22.0</w:t>
            </w:r>
          </w:p>
        </w:tc>
      </w:tr>
      <w:bookmarkEnd w:id="0"/>
    </w:tbl>
    <w:p>
      <w:pPr>
        <w:pStyle w:val="3"/>
        <w:spacing w:line="590" w:lineRule="exact"/>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全年房地产企业商品房施工面积</w:t>
      </w:r>
      <w:r>
        <w:rPr>
          <w:rFonts w:hint="eastAsia" w:ascii="Times New Roman" w:hAnsi="Times New Roman" w:eastAsia="方正仿宋_GBK" w:cs="Times New Roman"/>
          <w:sz w:val="28"/>
          <w:szCs w:val="28"/>
        </w:rPr>
        <w:t>72.4</w:t>
      </w:r>
      <w:r>
        <w:rPr>
          <w:rFonts w:ascii="Times New Roman" w:hAnsi="Times New Roman" w:eastAsia="方正仿宋_GBK" w:cs="Times New Roman"/>
          <w:sz w:val="28"/>
          <w:szCs w:val="28"/>
        </w:rPr>
        <w:t>万平方米，比上年增长</w:t>
      </w:r>
      <w:r>
        <w:rPr>
          <w:rFonts w:hint="eastAsia" w:ascii="Times New Roman" w:hAnsi="Times New Roman" w:eastAsia="方正仿宋_GBK" w:cs="Times New Roman"/>
          <w:sz w:val="28"/>
          <w:szCs w:val="28"/>
        </w:rPr>
        <w:t>2.6</w:t>
      </w:r>
      <w:r>
        <w:rPr>
          <w:rFonts w:ascii="Times New Roman" w:hAnsi="Times New Roman" w:eastAsia="方正仿宋_GBK" w:cs="Times New Roman"/>
          <w:sz w:val="28"/>
          <w:szCs w:val="28"/>
        </w:rPr>
        <w:t>%。商品房销售面积</w:t>
      </w:r>
      <w:r>
        <w:rPr>
          <w:rFonts w:hint="eastAsia" w:ascii="Times New Roman" w:hAnsi="Times New Roman" w:eastAsia="方正仿宋_GBK" w:cs="Times New Roman"/>
          <w:sz w:val="28"/>
          <w:szCs w:val="28"/>
        </w:rPr>
        <w:t>66.9</w:t>
      </w:r>
      <w:r>
        <w:rPr>
          <w:rFonts w:ascii="Times New Roman" w:hAnsi="Times New Roman" w:eastAsia="方正仿宋_GBK" w:cs="Times New Roman"/>
          <w:sz w:val="28"/>
          <w:szCs w:val="28"/>
        </w:rPr>
        <w:t>万平方米,比上</w:t>
      </w:r>
      <w:r>
        <w:rPr>
          <w:rFonts w:hint="eastAsia" w:ascii="Times New Roman" w:hAnsi="Times New Roman" w:eastAsia="方正仿宋_GBK" w:cs="Times New Roman"/>
          <w:sz w:val="28"/>
          <w:szCs w:val="28"/>
        </w:rPr>
        <w:t>年下降2.7</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其中住宅</w:t>
      </w:r>
      <w:r>
        <w:rPr>
          <w:rFonts w:hint="eastAsia" w:ascii="Times New Roman" w:hAnsi="Times New Roman" w:eastAsia="方正仿宋_GBK" w:cs="Times New Roman"/>
          <w:sz w:val="28"/>
          <w:szCs w:val="28"/>
        </w:rPr>
        <w:t>52.5</w:t>
      </w:r>
      <w:r>
        <w:rPr>
          <w:rFonts w:ascii="Times New Roman" w:hAnsi="Times New Roman" w:eastAsia="方正仿宋_GBK" w:cs="Times New Roman"/>
          <w:sz w:val="28"/>
          <w:szCs w:val="28"/>
        </w:rPr>
        <w:t>万平方米，比上年</w:t>
      </w:r>
      <w:r>
        <w:rPr>
          <w:rFonts w:hint="eastAsia" w:ascii="Times New Roman" w:hAnsi="Times New Roman" w:eastAsia="方正仿宋_GBK" w:cs="Times New Roman"/>
          <w:sz w:val="28"/>
          <w:szCs w:val="28"/>
        </w:rPr>
        <w:t>下降9.0</w:t>
      </w:r>
      <w:r>
        <w:rPr>
          <w:rFonts w:ascii="Times New Roman" w:hAnsi="Times New Roman" w:eastAsia="方正仿宋_GBK" w:cs="Times New Roman"/>
          <w:sz w:val="28"/>
          <w:szCs w:val="28"/>
        </w:rPr>
        <w:t>%。</w:t>
      </w:r>
    </w:p>
    <w:p>
      <w:pPr>
        <w:pStyle w:val="3"/>
        <w:spacing w:line="590" w:lineRule="exact"/>
        <w:ind w:firstLine="0" w:firstLineChars="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表4  2023年商品房建筑与销售主要指标及其增长速度</w:t>
      </w:r>
    </w:p>
    <w:tbl>
      <w:tblPr>
        <w:tblStyle w:val="7"/>
        <w:tblW w:w="630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40"/>
        <w:gridCol w:w="2257"/>
        <w:gridCol w:w="16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指 标 名 称</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绝对值</w:t>
            </w:r>
          </w:p>
        </w:tc>
        <w:tc>
          <w:tcPr>
            <w:tcW w:w="1603"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同比增长（%）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施工面积（平方米）</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723624</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#住宅</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579126</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商业营业用房</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144498</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竣工面积（平方米）</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369129</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#住宅</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267341</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商业营业用房</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101788</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销售面积（平方米）</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669091</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#住宅</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525409</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商业营业用房</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86976</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销售额（万元）</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318003</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#住宅</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241586</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40" w:type="dxa"/>
            <w:shd w:val="clear" w:color="auto" w:fill="auto"/>
            <w:vAlign w:val="center"/>
          </w:tcPr>
          <w:p>
            <w:pPr>
              <w:widowControl/>
              <w:spacing w:line="240" w:lineRule="exact"/>
              <w:ind w:firstLine="0" w:firstLineChars="0"/>
              <w:jc w:val="both"/>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 xml:space="preserve">   商业营业用房</w:t>
            </w:r>
          </w:p>
        </w:tc>
        <w:tc>
          <w:tcPr>
            <w:tcW w:w="2257"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65587</w:t>
            </w:r>
          </w:p>
        </w:tc>
        <w:tc>
          <w:tcPr>
            <w:tcW w:w="1603" w:type="dxa"/>
            <w:shd w:val="clear" w:color="auto" w:fill="auto"/>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29.9</w:t>
            </w:r>
          </w:p>
        </w:tc>
      </w:tr>
    </w:tbl>
    <w:p>
      <w:pPr>
        <w:pStyle w:val="3"/>
        <w:spacing w:line="590" w:lineRule="exact"/>
        <w:ind w:firstLine="565" w:firstLineChars="176"/>
        <w:jc w:val="both"/>
        <w:rPr>
          <w:rFonts w:ascii="Times New Roman" w:hAnsi="Times New Roman" w:eastAsia="方正仿宋_GBK" w:cs="Times New Roman"/>
          <w:b/>
          <w:sz w:val="32"/>
          <w:szCs w:val="32"/>
        </w:rPr>
      </w:pPr>
    </w:p>
    <w:p>
      <w:pPr>
        <w:pStyle w:val="3"/>
        <w:spacing w:line="590" w:lineRule="exact"/>
        <w:ind w:firstLine="565" w:firstLineChars="176"/>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六</w:t>
      </w:r>
      <w:r>
        <w:rPr>
          <w:rFonts w:ascii="Times New Roman" w:hAnsi="Times New Roman" w:eastAsia="方正仿宋_GBK" w:cs="Times New Roman"/>
          <w:b/>
          <w:sz w:val="32"/>
          <w:szCs w:val="32"/>
        </w:rPr>
        <w:t>、国内贸易和对外开放</w:t>
      </w:r>
    </w:p>
    <w:p>
      <w:pPr>
        <w:pStyle w:val="3"/>
        <w:spacing w:line="590" w:lineRule="exact"/>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全年社会消费品零售总额</w:t>
      </w:r>
      <w:r>
        <w:rPr>
          <w:rFonts w:hint="eastAsia" w:ascii="Times New Roman" w:hAnsi="Times New Roman" w:eastAsia="方正仿宋_GBK" w:cs="Times New Roman"/>
          <w:sz w:val="28"/>
          <w:szCs w:val="28"/>
        </w:rPr>
        <w:t>2535560</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9.0</w:t>
      </w:r>
      <w:r>
        <w:rPr>
          <w:rFonts w:ascii="Times New Roman" w:hAnsi="Times New Roman" w:eastAsia="方正仿宋_GBK" w:cs="Times New Roman"/>
          <w:sz w:val="28"/>
          <w:szCs w:val="28"/>
        </w:rPr>
        <w:t>%。</w:t>
      </w:r>
    </w:p>
    <w:p>
      <w:pPr>
        <w:pStyle w:val="3"/>
        <w:spacing w:line="590" w:lineRule="exact"/>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w:t>
      </w:r>
      <w:r>
        <w:rPr>
          <w:rFonts w:ascii="Times New Roman" w:hAnsi="Times New Roman" w:eastAsia="方正仿宋_GBK" w:cs="Times New Roman"/>
          <w:sz w:val="28"/>
          <w:szCs w:val="28"/>
        </w:rPr>
        <w:t>批发业销售额</w:t>
      </w:r>
      <w:r>
        <w:rPr>
          <w:rFonts w:hint="eastAsia" w:ascii="Times New Roman" w:hAnsi="Times New Roman" w:eastAsia="方正仿宋_GBK" w:cs="Times New Roman"/>
          <w:sz w:val="28"/>
          <w:szCs w:val="28"/>
        </w:rPr>
        <w:t>2516048</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7.8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，其中，限上销售额748439万元，比上年下降7.8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零售业销售额</w:t>
      </w:r>
      <w:r>
        <w:rPr>
          <w:rFonts w:hint="eastAsia" w:ascii="Times New Roman" w:hAnsi="Times New Roman" w:eastAsia="方正仿宋_GBK" w:cs="Times New Roman"/>
          <w:sz w:val="28"/>
          <w:szCs w:val="28"/>
        </w:rPr>
        <w:t>999532</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9.6</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，其中，限上销售额341444万元，比上年增长7.3</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p>
    <w:p>
      <w:pPr>
        <w:pBdr>
          <w:right w:val="single" w:color="DDDDDD" w:sz="6" w:space="4"/>
        </w:pBdr>
        <w:shd w:val="clear" w:color="auto" w:fill="FFFFFF"/>
        <w:autoSpaceDN w:val="0"/>
        <w:spacing w:line="360" w:lineRule="auto"/>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w:t>
      </w:r>
      <w:r>
        <w:rPr>
          <w:rFonts w:ascii="Times New Roman" w:hAnsi="Times New Roman" w:eastAsia="方正仿宋_GBK" w:cs="Times New Roman"/>
          <w:sz w:val="28"/>
          <w:szCs w:val="28"/>
        </w:rPr>
        <w:t>住宿业营业额</w:t>
      </w:r>
      <w:r>
        <w:rPr>
          <w:rFonts w:hint="eastAsia" w:ascii="Times New Roman" w:hAnsi="Times New Roman" w:eastAsia="方正仿宋_GBK" w:cs="Times New Roman"/>
          <w:sz w:val="28"/>
          <w:szCs w:val="28"/>
        </w:rPr>
        <w:t>153527</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14.8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，其中，限上营业额16651万元，比上年增长12.8</w:t>
      </w:r>
      <w:r>
        <w:rPr>
          <w:rFonts w:ascii="Times New Roman" w:hAnsi="Times New Roman" w:eastAsia="方正仿宋_GBK" w:cs="Times New Roman"/>
          <w:sz w:val="28"/>
          <w:szCs w:val="28"/>
        </w:rPr>
        <w:t>%。餐饮业营业额</w:t>
      </w:r>
      <w:r>
        <w:rPr>
          <w:rFonts w:hint="eastAsia" w:ascii="Times New Roman" w:hAnsi="Times New Roman" w:eastAsia="方正仿宋_GBK" w:cs="Times New Roman"/>
          <w:sz w:val="28"/>
          <w:szCs w:val="28"/>
        </w:rPr>
        <w:t>325185</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13.1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，其中，限上营业额60731万元，比上年增长11.8</w:t>
      </w:r>
      <w:r>
        <w:rPr>
          <w:rFonts w:ascii="Times New Roman" w:hAnsi="Times New Roman" w:eastAsia="方正仿宋_GBK" w:cs="Times New Roman"/>
          <w:sz w:val="28"/>
          <w:szCs w:val="28"/>
        </w:rPr>
        <w:t>%。</w:t>
      </w:r>
    </w:p>
    <w:p>
      <w:pPr>
        <w:pBdr>
          <w:right w:val="single" w:color="DDDDDD" w:sz="6" w:space="4"/>
        </w:pBdr>
        <w:shd w:val="clear" w:color="auto" w:fill="FFFFFF"/>
        <w:autoSpaceDN w:val="0"/>
        <w:spacing w:line="360" w:lineRule="auto"/>
        <w:ind w:firstLine="560"/>
        <w:jc w:val="both"/>
        <w:rPr>
          <w:rFonts w:ascii="Times New Roman" w:hAnsi="Times New Roman" w:eastAsia="方正仿宋_GBK" w:cs="Times New Roman"/>
          <w:b/>
          <w:sz w:val="32"/>
          <w:szCs w:val="32"/>
        </w:rPr>
      </w:pPr>
      <w:r>
        <w:rPr>
          <w:rFonts w:ascii="Times New Roman" w:hAnsi="Times New Roman" w:eastAsia="方正仿宋_GBK" w:cs="Times New Roman"/>
          <w:sz w:val="28"/>
          <w:szCs w:val="28"/>
        </w:rPr>
        <w:t>全年外贸进出口总额</w:t>
      </w:r>
      <w:r>
        <w:rPr>
          <w:rFonts w:hint="eastAsia" w:ascii="Times New Roman" w:hAnsi="Times New Roman" w:eastAsia="方正仿宋_GBK" w:cs="Times New Roman"/>
          <w:sz w:val="28"/>
          <w:szCs w:val="28"/>
        </w:rPr>
        <w:t>2583万美</w:t>
      </w:r>
      <w:r>
        <w:rPr>
          <w:rFonts w:ascii="Times New Roman" w:hAnsi="Times New Roman" w:eastAsia="方正仿宋_GBK" w:cs="Times New Roman"/>
          <w:sz w:val="28"/>
          <w:szCs w:val="28"/>
        </w:rPr>
        <w:t>元</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比上年</w:t>
      </w:r>
      <w:r>
        <w:rPr>
          <w:rFonts w:hint="eastAsia" w:ascii="Times New Roman" w:hAnsi="Times New Roman" w:eastAsia="方正仿宋_GBK" w:cs="Times New Roman"/>
          <w:sz w:val="28"/>
          <w:szCs w:val="28"/>
        </w:rPr>
        <w:t>增长30.1</w:t>
      </w:r>
      <w:r>
        <w:rPr>
          <w:rFonts w:ascii="Times New Roman" w:hAnsi="Times New Roman" w:eastAsia="方正仿宋_GBK" w:cs="Times New Roman"/>
          <w:sz w:val="28"/>
          <w:szCs w:val="28"/>
        </w:rPr>
        <w:t>%。其中，出口</w:t>
      </w:r>
      <w:r>
        <w:rPr>
          <w:rFonts w:hint="eastAsia" w:ascii="Times New Roman" w:hAnsi="Times New Roman" w:eastAsia="方正仿宋_GBK" w:cs="Times New Roman"/>
          <w:sz w:val="28"/>
          <w:szCs w:val="28"/>
        </w:rPr>
        <w:t>949</w:t>
      </w:r>
      <w:r>
        <w:rPr>
          <w:rFonts w:ascii="Times New Roman" w:hAnsi="Times New Roman" w:eastAsia="方正仿宋_GBK" w:cs="Times New Roman"/>
          <w:sz w:val="28"/>
          <w:szCs w:val="28"/>
        </w:rPr>
        <w:t>万</w:t>
      </w:r>
      <w:r>
        <w:rPr>
          <w:rFonts w:hint="eastAsia" w:ascii="Times New Roman" w:hAnsi="Times New Roman" w:eastAsia="方正仿宋_GBK" w:cs="Times New Roman"/>
          <w:sz w:val="28"/>
          <w:szCs w:val="28"/>
        </w:rPr>
        <w:t>美</w:t>
      </w:r>
      <w:r>
        <w:rPr>
          <w:rFonts w:ascii="Times New Roman" w:hAnsi="Times New Roman" w:eastAsia="方正仿宋_GBK" w:cs="Times New Roman"/>
          <w:sz w:val="28"/>
          <w:szCs w:val="28"/>
        </w:rPr>
        <w:t>元，比上年</w:t>
      </w:r>
      <w:r>
        <w:rPr>
          <w:rFonts w:hint="eastAsia" w:ascii="Times New Roman" w:hAnsi="Times New Roman" w:eastAsia="方正仿宋_GBK" w:cs="Times New Roman"/>
          <w:sz w:val="28"/>
          <w:szCs w:val="28"/>
        </w:rPr>
        <w:t>下降4.1</w:t>
      </w:r>
      <w:r>
        <w:rPr>
          <w:rFonts w:ascii="Times New Roman" w:hAnsi="Times New Roman" w:eastAsia="方正仿宋_GBK" w:cs="Times New Roman"/>
          <w:sz w:val="28"/>
          <w:szCs w:val="28"/>
        </w:rPr>
        <w:t>%；进口</w:t>
      </w:r>
      <w:r>
        <w:rPr>
          <w:rFonts w:hint="eastAsia" w:ascii="Times New Roman" w:hAnsi="Times New Roman" w:eastAsia="方正仿宋_GBK" w:cs="Times New Roman"/>
          <w:sz w:val="28"/>
          <w:szCs w:val="28"/>
        </w:rPr>
        <w:t>1634</w:t>
      </w:r>
      <w:r>
        <w:rPr>
          <w:rFonts w:ascii="Times New Roman" w:hAnsi="Times New Roman" w:eastAsia="方正仿宋_GBK" w:cs="Times New Roman"/>
          <w:sz w:val="28"/>
          <w:szCs w:val="28"/>
        </w:rPr>
        <w:t>万</w:t>
      </w:r>
      <w:r>
        <w:rPr>
          <w:rFonts w:hint="eastAsia" w:ascii="Times New Roman" w:hAnsi="Times New Roman" w:eastAsia="方正仿宋_GBK" w:cs="Times New Roman"/>
          <w:sz w:val="28"/>
          <w:szCs w:val="28"/>
        </w:rPr>
        <w:t>美</w:t>
      </w:r>
      <w:r>
        <w:rPr>
          <w:rFonts w:ascii="Times New Roman" w:hAnsi="Times New Roman" w:eastAsia="方正仿宋_GBK" w:cs="Times New Roman"/>
          <w:sz w:val="28"/>
          <w:szCs w:val="28"/>
        </w:rPr>
        <w:t>元，比上年</w:t>
      </w:r>
      <w:r>
        <w:rPr>
          <w:rFonts w:hint="eastAsia" w:ascii="Times New Roman" w:hAnsi="Times New Roman" w:eastAsia="方正仿宋_GBK" w:cs="Times New Roman"/>
          <w:sz w:val="28"/>
          <w:szCs w:val="28"/>
        </w:rPr>
        <w:t>增长64.1</w:t>
      </w:r>
      <w:r>
        <w:rPr>
          <w:rFonts w:ascii="Times New Roman" w:hAnsi="Times New Roman" w:eastAsia="方正仿宋_GBK" w:cs="Times New Roman"/>
          <w:sz w:val="28"/>
          <w:szCs w:val="28"/>
        </w:rPr>
        <w:t>%。</w:t>
      </w:r>
    </w:p>
    <w:p>
      <w:pPr>
        <w:pBdr>
          <w:right w:val="single" w:color="DDDDDD" w:sz="6" w:space="4"/>
        </w:pBdr>
        <w:shd w:val="clear" w:color="auto" w:fill="FFFFFF"/>
        <w:autoSpaceDN w:val="0"/>
        <w:spacing w:line="360" w:lineRule="auto"/>
        <w:ind w:firstLine="643"/>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七</w:t>
      </w:r>
      <w:r>
        <w:rPr>
          <w:rFonts w:ascii="Times New Roman" w:hAnsi="Times New Roman" w:eastAsia="方正仿宋_GBK" w:cs="Times New Roman"/>
          <w:b/>
          <w:sz w:val="32"/>
          <w:szCs w:val="32"/>
        </w:rPr>
        <w:t>、交通和旅游</w:t>
      </w:r>
    </w:p>
    <w:p>
      <w:pPr>
        <w:widowControl/>
        <w:spacing w:line="590" w:lineRule="exact"/>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公路通车里程7380.3公里，其中，等级公路里程6885.6公里。营运汽车拥有量1763辆，其中，货车920辆，客车323辆，公交88辆，巡游出租232辆，网约车200辆。运输船舶拥有量144艘。1-12月动车客运累计到达量140.5万人次，累计发送量149万人次。全社会货物运输周转量1139580万吨公里，公路货运周转量38993万吨公里，水路货运周转量1100587万吨，全社会旅客运输周转量19908万人公里，公路客运周转量约19612万人公里，水上客运周转量296万人公里。</w:t>
      </w:r>
    </w:p>
    <w:p>
      <w:pPr>
        <w:spacing w:line="590" w:lineRule="exact"/>
        <w:ind w:firstLine="560"/>
        <w:jc w:val="both"/>
        <w:rPr>
          <w:rFonts w:ascii="Times New Roman" w:hAnsi="Times New Roman" w:eastAsia="方正仿宋_GBK" w:cs="Times New Roman"/>
          <w:b/>
          <w:sz w:val="32"/>
          <w:szCs w:val="32"/>
        </w:rPr>
      </w:pPr>
      <w:r>
        <w:rPr>
          <w:rFonts w:ascii="Times New Roman" w:hAnsi="Times New Roman" w:eastAsia="方正仿宋_GBK" w:cs="Times New Roman"/>
          <w:sz w:val="28"/>
          <w:szCs w:val="28"/>
        </w:rPr>
        <w:t>全年接待国内外游客</w:t>
      </w:r>
      <w:r>
        <w:rPr>
          <w:rFonts w:hint="eastAsia" w:ascii="Times New Roman" w:hAnsi="Times New Roman" w:eastAsia="方正仿宋_GBK" w:cs="Times New Roman"/>
          <w:sz w:val="28"/>
          <w:szCs w:val="28"/>
        </w:rPr>
        <w:t>2980</w:t>
      </w:r>
      <w:r>
        <w:rPr>
          <w:rFonts w:ascii="Times New Roman" w:hAnsi="Times New Roman" w:eastAsia="方正仿宋_GBK" w:cs="Times New Roman"/>
          <w:sz w:val="28"/>
          <w:szCs w:val="28"/>
        </w:rPr>
        <w:t>万人次，比上年增长</w:t>
      </w:r>
      <w:r>
        <w:rPr>
          <w:rFonts w:hint="eastAsia" w:ascii="Times New Roman" w:hAnsi="Times New Roman" w:eastAsia="方正仿宋_GBK" w:cs="Times New Roman"/>
          <w:sz w:val="28"/>
          <w:szCs w:val="28"/>
        </w:rPr>
        <w:t>19.1</w:t>
      </w:r>
      <w:r>
        <w:rPr>
          <w:rFonts w:ascii="Times New Roman" w:hAnsi="Times New Roman" w:eastAsia="方正仿宋_GBK" w:cs="Times New Roman"/>
          <w:sz w:val="28"/>
          <w:szCs w:val="28"/>
        </w:rPr>
        <w:t>%；旅游直接收入</w:t>
      </w:r>
      <w:r>
        <w:rPr>
          <w:rFonts w:hint="eastAsia" w:ascii="Times New Roman" w:hAnsi="Times New Roman" w:eastAsia="方正仿宋_GBK" w:cs="Times New Roman"/>
          <w:sz w:val="28"/>
          <w:szCs w:val="28"/>
        </w:rPr>
        <w:t>931268</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15.5</w:t>
      </w:r>
      <w:r>
        <w:rPr>
          <w:rFonts w:ascii="Times New Roman" w:hAnsi="Times New Roman" w:eastAsia="方正仿宋_GBK" w:cs="Times New Roman"/>
          <w:sz w:val="28"/>
          <w:szCs w:val="28"/>
        </w:rPr>
        <w:t>%；上交税金</w:t>
      </w:r>
      <w:r>
        <w:rPr>
          <w:rFonts w:hint="eastAsia" w:ascii="Times New Roman" w:hAnsi="Times New Roman" w:eastAsia="方正仿宋_GBK" w:cs="Times New Roman"/>
          <w:sz w:val="28"/>
          <w:szCs w:val="28"/>
        </w:rPr>
        <w:t>30732</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51.4</w:t>
      </w:r>
      <w:r>
        <w:rPr>
          <w:rFonts w:ascii="Times New Roman" w:hAnsi="Times New Roman" w:eastAsia="方正仿宋_GBK" w:cs="Times New Roman"/>
          <w:sz w:val="28"/>
          <w:szCs w:val="28"/>
        </w:rPr>
        <w:t>%；旅游综合收入</w:t>
      </w:r>
      <w:r>
        <w:rPr>
          <w:rFonts w:hint="eastAsia" w:ascii="Times New Roman" w:hAnsi="Times New Roman" w:eastAsia="方正仿宋_GBK" w:cs="Times New Roman"/>
          <w:sz w:val="28"/>
          <w:szCs w:val="28"/>
        </w:rPr>
        <w:t>1335505</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增长5.2</w:t>
      </w:r>
      <w:r>
        <w:rPr>
          <w:rFonts w:ascii="Times New Roman" w:hAnsi="Times New Roman" w:eastAsia="方正仿宋_GBK" w:cs="Times New Roman"/>
          <w:sz w:val="28"/>
          <w:szCs w:val="28"/>
        </w:rPr>
        <w:t>%。</w:t>
      </w:r>
    </w:p>
    <w:p>
      <w:pPr>
        <w:pBdr>
          <w:right w:val="single" w:color="DDDDDD" w:sz="6" w:space="4"/>
        </w:pBdr>
        <w:shd w:val="clear" w:color="auto" w:fill="FFFFFF"/>
        <w:autoSpaceDN w:val="0"/>
        <w:spacing w:line="590" w:lineRule="exact"/>
        <w:ind w:firstLine="424" w:firstLineChars="132"/>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八</w:t>
      </w:r>
      <w:r>
        <w:rPr>
          <w:rFonts w:ascii="Times New Roman" w:hAnsi="Times New Roman" w:eastAsia="方正仿宋_GBK" w:cs="Times New Roman"/>
          <w:b/>
          <w:sz w:val="32"/>
          <w:szCs w:val="32"/>
        </w:rPr>
        <w:t>、财政和金融</w:t>
      </w:r>
    </w:p>
    <w:p>
      <w:pPr>
        <w:pStyle w:val="3"/>
        <w:spacing w:line="590" w:lineRule="exact"/>
        <w:ind w:firstLine="560"/>
        <w:jc w:val="both"/>
        <w:rPr>
          <w:rFonts w:ascii="Times New Roman" w:hAnsi="Times New Roman" w:eastAsia="方正仿宋_GBK" w:cs="Times New Roman"/>
          <w:color w:val="FF0000"/>
          <w:sz w:val="28"/>
          <w:szCs w:val="28"/>
        </w:rPr>
      </w:pPr>
      <w:r>
        <w:rPr>
          <w:rFonts w:ascii="Times New Roman" w:hAnsi="Times New Roman" w:eastAsia="方正仿宋_GBK" w:cs="Times New Roman"/>
          <w:sz w:val="28"/>
          <w:szCs w:val="28"/>
        </w:rPr>
        <w:t>全年地方财政收入</w:t>
      </w:r>
      <w:r>
        <w:rPr>
          <w:rFonts w:hint="eastAsia" w:ascii="Times New Roman" w:hAnsi="Times New Roman" w:eastAsia="方正仿宋_GBK" w:cs="Times New Roman"/>
          <w:sz w:val="28"/>
          <w:szCs w:val="28"/>
        </w:rPr>
        <w:t>439015</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增长32.3</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一般</w:t>
      </w:r>
      <w:r>
        <w:rPr>
          <w:rFonts w:ascii="Times New Roman" w:hAnsi="Times New Roman" w:eastAsia="方正仿宋_GBK" w:cs="Times New Roman"/>
          <w:sz w:val="28"/>
          <w:szCs w:val="28"/>
        </w:rPr>
        <w:t>公共财政预算收入</w:t>
      </w:r>
      <w:r>
        <w:rPr>
          <w:rFonts w:hint="eastAsia" w:ascii="Times New Roman" w:hAnsi="Times New Roman" w:eastAsia="方正仿宋_GBK" w:cs="Times New Roman"/>
          <w:sz w:val="28"/>
          <w:szCs w:val="28"/>
        </w:rPr>
        <w:t>276503</w:t>
      </w:r>
      <w:r>
        <w:rPr>
          <w:rFonts w:ascii="Times New Roman" w:hAnsi="Times New Roman" w:eastAsia="方正仿宋_GBK" w:cs="Times New Roman"/>
          <w:sz w:val="28"/>
          <w:szCs w:val="28"/>
        </w:rPr>
        <w:t>万元，比上年增长</w:t>
      </w:r>
      <w:r>
        <w:rPr>
          <w:rFonts w:hint="eastAsia" w:ascii="Times New Roman" w:hAnsi="Times New Roman" w:eastAsia="方正仿宋_GBK" w:cs="Times New Roman"/>
          <w:sz w:val="28"/>
          <w:szCs w:val="28"/>
        </w:rPr>
        <w:t>9.8</w:t>
      </w:r>
      <w:r>
        <w:rPr>
          <w:rFonts w:ascii="Times New Roman" w:hAnsi="Times New Roman" w:eastAsia="方正仿宋_GBK" w:cs="Times New Roman"/>
          <w:sz w:val="28"/>
          <w:szCs w:val="28"/>
        </w:rPr>
        <w:t>%。税收收入</w:t>
      </w:r>
      <w:r>
        <w:rPr>
          <w:rFonts w:hint="eastAsia" w:ascii="Times New Roman" w:hAnsi="Times New Roman" w:eastAsia="方正仿宋_GBK" w:cs="Times New Roman"/>
          <w:sz w:val="28"/>
          <w:szCs w:val="28"/>
        </w:rPr>
        <w:t>105440</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增长32.4</w:t>
      </w:r>
      <w:r>
        <w:rPr>
          <w:rFonts w:ascii="Times New Roman" w:hAnsi="Times New Roman" w:eastAsia="方正仿宋_GBK" w:cs="Times New Roman"/>
          <w:sz w:val="28"/>
          <w:szCs w:val="28"/>
        </w:rPr>
        <w:t>%。全年地方财政支出</w:t>
      </w:r>
      <w:r>
        <w:rPr>
          <w:rFonts w:hint="eastAsia" w:ascii="Times New Roman" w:hAnsi="Times New Roman" w:eastAsia="方正仿宋_GBK" w:cs="Times New Roman"/>
          <w:sz w:val="28"/>
          <w:szCs w:val="28"/>
        </w:rPr>
        <w:t>1003760</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增长11.8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一般</w:t>
      </w:r>
      <w:r>
        <w:rPr>
          <w:rFonts w:ascii="Times New Roman" w:hAnsi="Times New Roman" w:eastAsia="方正仿宋_GBK" w:cs="Times New Roman"/>
          <w:sz w:val="28"/>
          <w:szCs w:val="28"/>
        </w:rPr>
        <w:t>公共财政预算支出</w:t>
      </w:r>
      <w:r>
        <w:rPr>
          <w:rFonts w:hint="eastAsia" w:ascii="Times New Roman" w:hAnsi="Times New Roman" w:eastAsia="方正仿宋_GBK" w:cs="Times New Roman"/>
          <w:sz w:val="28"/>
          <w:szCs w:val="28"/>
        </w:rPr>
        <w:t>702330</w:t>
      </w:r>
      <w:r>
        <w:rPr>
          <w:rFonts w:ascii="Times New Roman" w:hAnsi="Times New Roman" w:eastAsia="方正仿宋_GBK" w:cs="Times New Roman"/>
          <w:sz w:val="28"/>
          <w:szCs w:val="28"/>
        </w:rPr>
        <w:t>万元，比上年</w:t>
      </w:r>
      <w:r>
        <w:rPr>
          <w:rFonts w:hint="eastAsia" w:ascii="Times New Roman" w:hAnsi="Times New Roman" w:eastAsia="方正仿宋_GBK" w:cs="Times New Roman"/>
          <w:sz w:val="28"/>
          <w:szCs w:val="28"/>
        </w:rPr>
        <w:t>增长7.7</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其中一般公共服务支出65743万元，比上年增长16.9%。</w:t>
      </w:r>
    </w:p>
    <w:p>
      <w:pPr>
        <w:pStyle w:val="3"/>
        <w:spacing w:line="590" w:lineRule="exact"/>
        <w:ind w:left="159" w:leftChars="76" w:firstLine="420" w:firstLineChars="15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年末全县金融机构</w:t>
      </w:r>
      <w:r>
        <w:rPr>
          <w:rFonts w:hint="eastAsia" w:ascii="Times New Roman" w:hAnsi="Times New Roman" w:eastAsia="方正仿宋_GBK" w:cs="Times New Roman"/>
          <w:sz w:val="28"/>
          <w:szCs w:val="28"/>
        </w:rPr>
        <w:t>本外</w:t>
      </w:r>
      <w:r>
        <w:rPr>
          <w:rFonts w:ascii="Times New Roman" w:hAnsi="Times New Roman" w:eastAsia="方正仿宋_GBK" w:cs="Times New Roman"/>
          <w:sz w:val="28"/>
          <w:szCs w:val="28"/>
        </w:rPr>
        <w:t>币存款余额</w:t>
      </w:r>
      <w:r>
        <w:rPr>
          <w:rFonts w:hint="eastAsia" w:ascii="Times New Roman" w:hAnsi="Times New Roman" w:eastAsia="方正仿宋_GBK" w:cs="Times New Roman"/>
          <w:sz w:val="28"/>
          <w:szCs w:val="28"/>
        </w:rPr>
        <w:t>5122878</w:t>
      </w:r>
      <w:r>
        <w:rPr>
          <w:rFonts w:ascii="Times New Roman" w:hAnsi="Times New Roman" w:eastAsia="方正仿宋_GBK" w:cs="Times New Roman"/>
          <w:sz w:val="28"/>
          <w:szCs w:val="28"/>
        </w:rPr>
        <w:t>万元，</w:t>
      </w:r>
      <w:r>
        <w:rPr>
          <w:rFonts w:hint="eastAsia" w:ascii="Times New Roman" w:hAnsi="Times New Roman" w:eastAsia="方正仿宋_GBK" w:cs="Times New Roman"/>
          <w:sz w:val="28"/>
          <w:szCs w:val="28"/>
        </w:rPr>
        <w:t>比上年末</w:t>
      </w:r>
      <w:r>
        <w:rPr>
          <w:rFonts w:ascii="Times New Roman" w:hAnsi="Times New Roman" w:eastAsia="方正仿宋_GBK" w:cs="Times New Roman"/>
          <w:sz w:val="28"/>
          <w:szCs w:val="28"/>
        </w:rPr>
        <w:t>增长</w:t>
      </w:r>
      <w:r>
        <w:rPr>
          <w:rFonts w:hint="eastAsia" w:ascii="Times New Roman" w:hAnsi="Times New Roman" w:eastAsia="方正仿宋_GBK" w:cs="Times New Roman"/>
          <w:sz w:val="28"/>
          <w:szCs w:val="28"/>
        </w:rPr>
        <w:t>12.2</w:t>
      </w:r>
      <w:r>
        <w:rPr>
          <w:rFonts w:ascii="Times New Roman" w:hAnsi="Times New Roman" w:eastAsia="方正仿宋_GBK" w:cs="Times New Roman"/>
          <w:sz w:val="28"/>
          <w:szCs w:val="28"/>
        </w:rPr>
        <w:t>%，其中，城乡居民储蓄</w:t>
      </w:r>
      <w:r>
        <w:rPr>
          <w:rFonts w:hint="eastAsia" w:ascii="Times New Roman" w:hAnsi="Times New Roman" w:eastAsia="方正仿宋_GBK" w:cs="Times New Roman"/>
          <w:sz w:val="28"/>
          <w:szCs w:val="28"/>
        </w:rPr>
        <w:t>存款</w:t>
      </w:r>
      <w:r>
        <w:rPr>
          <w:rFonts w:ascii="Times New Roman" w:hAnsi="Times New Roman" w:eastAsia="方正仿宋_GBK" w:cs="Times New Roman"/>
          <w:sz w:val="28"/>
          <w:szCs w:val="28"/>
        </w:rPr>
        <w:t>余额</w:t>
      </w:r>
      <w:r>
        <w:rPr>
          <w:rFonts w:hint="eastAsia" w:ascii="Times New Roman" w:hAnsi="Times New Roman" w:eastAsia="方正仿宋_GBK" w:cs="Times New Roman"/>
          <w:sz w:val="28"/>
          <w:szCs w:val="28"/>
        </w:rPr>
        <w:t>4443671</w:t>
      </w:r>
      <w:r>
        <w:rPr>
          <w:rFonts w:ascii="Times New Roman" w:hAnsi="Times New Roman" w:eastAsia="方正仿宋_GBK" w:cs="Times New Roman"/>
          <w:sz w:val="28"/>
          <w:szCs w:val="28"/>
        </w:rPr>
        <w:t>万元，增长</w:t>
      </w:r>
      <w:r>
        <w:rPr>
          <w:rFonts w:hint="eastAsia" w:ascii="Times New Roman" w:hAnsi="Times New Roman" w:eastAsia="方正仿宋_GBK" w:cs="Times New Roman"/>
          <w:sz w:val="28"/>
          <w:szCs w:val="28"/>
        </w:rPr>
        <w:t>12.3</w:t>
      </w:r>
      <w:r>
        <w:rPr>
          <w:rFonts w:ascii="Times New Roman" w:hAnsi="Times New Roman" w:eastAsia="方正仿宋_GBK" w:cs="Times New Roman"/>
          <w:sz w:val="28"/>
          <w:szCs w:val="28"/>
        </w:rPr>
        <w:t>%。金融机构</w:t>
      </w:r>
      <w:r>
        <w:rPr>
          <w:rFonts w:hint="eastAsia" w:ascii="Times New Roman" w:hAnsi="Times New Roman" w:eastAsia="方正仿宋_GBK" w:cs="Times New Roman"/>
          <w:sz w:val="28"/>
          <w:szCs w:val="28"/>
        </w:rPr>
        <w:t>本外</w:t>
      </w:r>
      <w:r>
        <w:rPr>
          <w:rFonts w:ascii="Times New Roman" w:hAnsi="Times New Roman" w:eastAsia="方正仿宋_GBK" w:cs="Times New Roman"/>
          <w:sz w:val="28"/>
          <w:szCs w:val="28"/>
        </w:rPr>
        <w:t>币贷款余额</w:t>
      </w:r>
      <w:r>
        <w:rPr>
          <w:rFonts w:hint="eastAsia" w:ascii="Times New Roman" w:hAnsi="Times New Roman" w:eastAsia="方正仿宋_GBK" w:cs="Times New Roman"/>
          <w:sz w:val="28"/>
          <w:szCs w:val="28"/>
        </w:rPr>
        <w:t>2951560</w:t>
      </w:r>
      <w:r>
        <w:rPr>
          <w:rFonts w:ascii="Times New Roman" w:hAnsi="Times New Roman" w:eastAsia="方正仿宋_GBK" w:cs="Times New Roman"/>
          <w:sz w:val="28"/>
          <w:szCs w:val="28"/>
        </w:rPr>
        <w:t>万元，</w:t>
      </w:r>
      <w:r>
        <w:rPr>
          <w:rFonts w:hint="eastAsia" w:ascii="Times New Roman" w:hAnsi="Times New Roman" w:eastAsia="方正仿宋_GBK" w:cs="Times New Roman"/>
          <w:sz w:val="28"/>
          <w:szCs w:val="28"/>
        </w:rPr>
        <w:t>比上年末</w:t>
      </w:r>
      <w:r>
        <w:rPr>
          <w:rFonts w:ascii="Times New Roman" w:hAnsi="Times New Roman" w:eastAsia="方正仿宋_GBK" w:cs="Times New Roman"/>
          <w:sz w:val="28"/>
          <w:szCs w:val="28"/>
        </w:rPr>
        <w:t>增长</w:t>
      </w:r>
      <w:r>
        <w:rPr>
          <w:rFonts w:hint="eastAsia" w:ascii="Times New Roman" w:hAnsi="Times New Roman" w:eastAsia="方正仿宋_GBK" w:cs="Times New Roman"/>
          <w:sz w:val="28"/>
          <w:szCs w:val="28"/>
        </w:rPr>
        <w:t>5.9</w:t>
      </w:r>
      <w:r>
        <w:rPr>
          <w:rFonts w:ascii="Times New Roman" w:hAnsi="Times New Roman" w:eastAsia="方正仿宋_GBK" w:cs="Times New Roman"/>
          <w:sz w:val="28"/>
          <w:szCs w:val="28"/>
        </w:rPr>
        <w:t>%，其中，短期贷款余额</w:t>
      </w:r>
      <w:r>
        <w:rPr>
          <w:rFonts w:hint="eastAsia" w:ascii="Times New Roman" w:hAnsi="Times New Roman" w:eastAsia="方正仿宋_GBK" w:cs="Times New Roman"/>
          <w:sz w:val="28"/>
          <w:szCs w:val="28"/>
        </w:rPr>
        <w:t>653579</w:t>
      </w:r>
      <w:r>
        <w:rPr>
          <w:rFonts w:ascii="Times New Roman" w:hAnsi="Times New Roman" w:eastAsia="方正仿宋_GBK" w:cs="Times New Roman"/>
          <w:sz w:val="28"/>
          <w:szCs w:val="28"/>
        </w:rPr>
        <w:t>万元,增长</w:t>
      </w:r>
      <w:r>
        <w:rPr>
          <w:rFonts w:hint="eastAsia" w:ascii="Times New Roman" w:hAnsi="Times New Roman" w:eastAsia="方正仿宋_GBK" w:cs="Times New Roman"/>
          <w:sz w:val="28"/>
          <w:szCs w:val="28"/>
        </w:rPr>
        <w:t>5.2</w:t>
      </w:r>
      <w:r>
        <w:rPr>
          <w:rFonts w:ascii="Times New Roman" w:hAnsi="Times New Roman" w:eastAsia="方正仿宋_GBK" w:cs="Times New Roman"/>
          <w:sz w:val="28"/>
          <w:szCs w:val="28"/>
        </w:rPr>
        <w:t>%；中长期贷款余额</w:t>
      </w:r>
      <w:r>
        <w:rPr>
          <w:rFonts w:hint="eastAsia" w:ascii="Times New Roman" w:hAnsi="Times New Roman" w:eastAsia="方正仿宋_GBK" w:cs="Times New Roman"/>
          <w:sz w:val="28"/>
          <w:szCs w:val="28"/>
        </w:rPr>
        <w:t>2281998</w:t>
      </w:r>
      <w:r>
        <w:rPr>
          <w:rFonts w:ascii="Times New Roman" w:hAnsi="Times New Roman" w:eastAsia="方正仿宋_GBK" w:cs="Times New Roman"/>
          <w:sz w:val="28"/>
          <w:szCs w:val="28"/>
        </w:rPr>
        <w:t>万元，增长</w:t>
      </w:r>
      <w:r>
        <w:rPr>
          <w:rFonts w:hint="eastAsia" w:ascii="Times New Roman" w:hAnsi="Times New Roman" w:eastAsia="方正仿宋_GBK" w:cs="Times New Roman"/>
          <w:sz w:val="28"/>
          <w:szCs w:val="28"/>
        </w:rPr>
        <w:t>5.6</w:t>
      </w:r>
      <w:r>
        <w:rPr>
          <w:rFonts w:ascii="Times New Roman" w:hAnsi="Times New Roman" w:eastAsia="方正仿宋_GBK" w:cs="Times New Roman"/>
          <w:sz w:val="28"/>
          <w:szCs w:val="28"/>
        </w:rPr>
        <w:t>%。</w:t>
      </w:r>
    </w:p>
    <w:p>
      <w:pPr>
        <w:pStyle w:val="3"/>
        <w:spacing w:line="590" w:lineRule="exact"/>
        <w:ind w:firstLine="0" w:firstLineChars="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表5  2023年年末金融机构本外币存贷款余额</w:t>
      </w:r>
    </w:p>
    <w:tbl>
      <w:tblPr>
        <w:tblStyle w:val="7"/>
        <w:tblW w:w="7303" w:type="dxa"/>
        <w:jc w:val="center"/>
        <w:tblLayout w:type="autofit"/>
        <w:tblCellMar>
          <w:top w:w="0" w:type="dxa"/>
          <w:left w:w="108" w:type="dxa"/>
          <w:bottom w:w="0" w:type="dxa"/>
          <w:right w:w="108" w:type="dxa"/>
        </w:tblCellMar>
      </w:tblPr>
      <w:tblGrid>
        <w:gridCol w:w="3261"/>
        <w:gridCol w:w="1956"/>
        <w:gridCol w:w="2086"/>
      </w:tblGrid>
      <w:tr>
        <w:tblPrEx>
          <w:tblCellMar>
            <w:top w:w="0" w:type="dxa"/>
            <w:left w:w="108" w:type="dxa"/>
            <w:bottom w:w="0" w:type="dxa"/>
            <w:right w:w="108" w:type="dxa"/>
          </w:tblCellMar>
        </w:tblPrEx>
        <w:trPr>
          <w:trHeight w:val="454" w:hRule="exact"/>
          <w:jc w:val="center"/>
        </w:trPr>
        <w:tc>
          <w:tcPr>
            <w:tcW w:w="3261" w:type="dxa"/>
            <w:tcBorders>
              <w:top w:val="nil"/>
              <w:left w:val="nil"/>
              <w:bottom w:val="single" w:color="auto" w:sz="8" w:space="0"/>
              <w:right w:val="single" w:color="auto" w:sz="8" w:space="0"/>
            </w:tcBorders>
            <w:vAlign w:val="center"/>
          </w:tcPr>
          <w:p>
            <w:pPr>
              <w:widowControl/>
              <w:spacing w:line="240" w:lineRule="exact"/>
              <w:ind w:firstLine="0" w:firstLineChars="0"/>
              <w:jc w:val="both"/>
              <w:rPr>
                <w:rFonts w:ascii="Times New Roman" w:hAnsi="Times New Roman" w:eastAsia="方正仿宋_GBK" w:cs="Times New Roman"/>
                <w:kern w:val="2"/>
                <w:sz w:val="24"/>
                <w:szCs w:val="24"/>
              </w:rPr>
            </w:pPr>
            <w:r>
              <w:rPr>
                <w:rFonts w:ascii="Times New Roman" w:hAnsi="Times New Roman" w:eastAsia="方正仿宋_GBK" w:cs="Times New Roman"/>
                <w:kern w:val="2"/>
                <w:sz w:val="24"/>
                <w:szCs w:val="24"/>
              </w:rPr>
              <w:t>指标</w:t>
            </w:r>
          </w:p>
        </w:tc>
        <w:tc>
          <w:tcPr>
            <w:tcW w:w="1956" w:type="dxa"/>
            <w:tcBorders>
              <w:top w:val="nil"/>
              <w:left w:val="nil"/>
              <w:bottom w:val="single" w:color="auto" w:sz="8" w:space="0"/>
              <w:right w:val="single" w:color="auto" w:sz="8" w:space="0"/>
            </w:tcBorders>
            <w:vAlign w:val="center"/>
          </w:tcPr>
          <w:p>
            <w:pPr>
              <w:widowControl/>
              <w:spacing w:line="240" w:lineRule="exact"/>
              <w:ind w:firstLine="0" w:firstLineChars="0"/>
              <w:jc w:val="center"/>
              <w:rPr>
                <w:rFonts w:ascii="Times New Roman" w:hAnsi="Times New Roman" w:eastAsia="方正仿宋_GBK" w:cs="Times New Roman"/>
                <w:kern w:val="2"/>
                <w:sz w:val="24"/>
                <w:szCs w:val="24"/>
              </w:rPr>
            </w:pPr>
            <w:r>
              <w:rPr>
                <w:rFonts w:ascii="Times New Roman" w:hAnsi="Times New Roman" w:eastAsia="方正仿宋_GBK" w:cs="Times New Roman"/>
                <w:kern w:val="2"/>
                <w:sz w:val="24"/>
                <w:szCs w:val="24"/>
              </w:rPr>
              <w:t>年末数</w:t>
            </w:r>
            <w:r>
              <w:rPr>
                <w:rFonts w:hint="eastAsia" w:ascii="Times New Roman" w:hAnsi="Times New Roman" w:eastAsia="方正仿宋_GBK" w:cs="Times New Roman"/>
                <w:kern w:val="2"/>
                <w:sz w:val="24"/>
                <w:szCs w:val="24"/>
              </w:rPr>
              <w:t>（万元）</w:t>
            </w:r>
          </w:p>
        </w:tc>
        <w:tc>
          <w:tcPr>
            <w:tcW w:w="2086" w:type="dxa"/>
            <w:tcBorders>
              <w:top w:val="nil"/>
              <w:left w:val="nil"/>
              <w:bottom w:val="single" w:color="auto" w:sz="8"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4"/>
                <w:szCs w:val="24"/>
              </w:rPr>
            </w:pPr>
            <w:r>
              <w:rPr>
                <w:rFonts w:ascii="Times New Roman" w:hAnsi="Times New Roman" w:eastAsia="方正仿宋_GBK" w:cs="Times New Roman"/>
                <w:kern w:val="2"/>
                <w:sz w:val="24"/>
                <w:szCs w:val="24"/>
              </w:rPr>
              <w:t>比上年末（±%）</w:t>
            </w:r>
          </w:p>
        </w:tc>
      </w:tr>
      <w:tr>
        <w:tblPrEx>
          <w:tblCellMar>
            <w:top w:w="0" w:type="dxa"/>
            <w:left w:w="108" w:type="dxa"/>
            <w:bottom w:w="0" w:type="dxa"/>
            <w:right w:w="108" w:type="dxa"/>
          </w:tblCellMar>
        </w:tblPrEx>
        <w:trPr>
          <w:trHeight w:val="454" w:hRule="exact"/>
          <w:jc w:val="center"/>
        </w:trPr>
        <w:tc>
          <w:tcPr>
            <w:tcW w:w="3261" w:type="dxa"/>
            <w:tcBorders>
              <w:top w:val="nil"/>
              <w:left w:val="nil"/>
              <w:bottom w:val="single" w:color="auto" w:sz="8" w:space="0"/>
              <w:right w:val="single" w:color="auto" w:sz="8" w:space="0"/>
            </w:tcBorders>
            <w:vAlign w:val="center"/>
          </w:tcPr>
          <w:p>
            <w:pPr>
              <w:widowControl/>
              <w:spacing w:line="240" w:lineRule="exact"/>
              <w:ind w:firstLine="0" w:firstLineChars="0"/>
              <w:jc w:val="both"/>
              <w:rPr>
                <w:rFonts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rPr>
              <w:t>本外</w:t>
            </w:r>
            <w:r>
              <w:rPr>
                <w:rFonts w:ascii="Times New Roman" w:hAnsi="Times New Roman" w:eastAsia="方正仿宋_GBK" w:cs="Times New Roman"/>
                <w:kern w:val="2"/>
                <w:sz w:val="24"/>
                <w:szCs w:val="24"/>
              </w:rPr>
              <w:t>币存款余额</w:t>
            </w:r>
          </w:p>
        </w:tc>
        <w:tc>
          <w:tcPr>
            <w:tcW w:w="1956" w:type="dxa"/>
            <w:tcBorders>
              <w:top w:val="nil"/>
              <w:left w:val="nil"/>
              <w:bottom w:val="single" w:color="auto" w:sz="8" w:space="0"/>
              <w:right w:val="single" w:color="auto" w:sz="8"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5122878</w:t>
            </w:r>
          </w:p>
        </w:tc>
        <w:tc>
          <w:tcPr>
            <w:tcW w:w="2086" w:type="dxa"/>
            <w:tcBorders>
              <w:top w:val="nil"/>
              <w:left w:val="nil"/>
              <w:bottom w:val="single" w:color="auto" w:sz="8"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12.2</w:t>
            </w:r>
          </w:p>
        </w:tc>
      </w:tr>
      <w:tr>
        <w:tblPrEx>
          <w:tblCellMar>
            <w:top w:w="0" w:type="dxa"/>
            <w:left w:w="108" w:type="dxa"/>
            <w:bottom w:w="0" w:type="dxa"/>
            <w:right w:w="108" w:type="dxa"/>
          </w:tblCellMar>
        </w:tblPrEx>
        <w:trPr>
          <w:trHeight w:val="454" w:hRule="exact"/>
          <w:jc w:val="center"/>
        </w:trPr>
        <w:tc>
          <w:tcPr>
            <w:tcW w:w="3261" w:type="dxa"/>
            <w:tcBorders>
              <w:top w:val="nil"/>
              <w:left w:val="nil"/>
              <w:bottom w:val="single" w:color="auto" w:sz="8" w:space="0"/>
              <w:right w:val="single" w:color="auto" w:sz="8" w:space="0"/>
            </w:tcBorders>
            <w:vAlign w:val="center"/>
          </w:tcPr>
          <w:p>
            <w:pPr>
              <w:widowControl/>
              <w:spacing w:line="240" w:lineRule="exact"/>
              <w:ind w:firstLine="480"/>
              <w:jc w:val="both"/>
              <w:rPr>
                <w:rFonts w:ascii="Times New Roman" w:hAnsi="Times New Roman" w:eastAsia="方正仿宋_GBK" w:cs="Times New Roman"/>
                <w:kern w:val="2"/>
                <w:sz w:val="24"/>
                <w:szCs w:val="24"/>
              </w:rPr>
            </w:pPr>
            <w:r>
              <w:rPr>
                <w:rFonts w:ascii="Times New Roman" w:hAnsi="Times New Roman" w:eastAsia="方正仿宋_GBK" w:cs="Times New Roman"/>
                <w:kern w:val="2"/>
                <w:sz w:val="24"/>
                <w:szCs w:val="24"/>
              </w:rPr>
              <w:t>#</w:t>
            </w:r>
            <w:r>
              <w:rPr>
                <w:rFonts w:hint="eastAsia" w:ascii="Times New Roman" w:hAnsi="Times New Roman" w:eastAsia="方正仿宋_GBK" w:cs="Times New Roman"/>
                <w:kern w:val="2"/>
                <w:sz w:val="24"/>
                <w:szCs w:val="24"/>
              </w:rPr>
              <w:t>城乡居民储蓄</w:t>
            </w:r>
            <w:r>
              <w:rPr>
                <w:rFonts w:ascii="Times New Roman" w:hAnsi="Times New Roman" w:eastAsia="方正仿宋_GBK" w:cs="Times New Roman"/>
                <w:kern w:val="2"/>
                <w:sz w:val="24"/>
                <w:szCs w:val="24"/>
              </w:rPr>
              <w:t>存款</w:t>
            </w:r>
          </w:p>
        </w:tc>
        <w:tc>
          <w:tcPr>
            <w:tcW w:w="1956" w:type="dxa"/>
            <w:tcBorders>
              <w:top w:val="nil"/>
              <w:left w:val="nil"/>
              <w:bottom w:val="single" w:color="auto" w:sz="8" w:space="0"/>
              <w:right w:val="single" w:color="auto" w:sz="8"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4443671</w:t>
            </w:r>
          </w:p>
        </w:tc>
        <w:tc>
          <w:tcPr>
            <w:tcW w:w="2086" w:type="dxa"/>
            <w:tcBorders>
              <w:top w:val="nil"/>
              <w:left w:val="nil"/>
              <w:bottom w:val="single" w:color="auto" w:sz="8"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12.3</w:t>
            </w:r>
          </w:p>
        </w:tc>
      </w:tr>
      <w:tr>
        <w:tblPrEx>
          <w:tblCellMar>
            <w:top w:w="0" w:type="dxa"/>
            <w:left w:w="108" w:type="dxa"/>
            <w:bottom w:w="0" w:type="dxa"/>
            <w:right w:w="108" w:type="dxa"/>
          </w:tblCellMar>
        </w:tblPrEx>
        <w:trPr>
          <w:trHeight w:val="454" w:hRule="exact"/>
          <w:jc w:val="center"/>
        </w:trPr>
        <w:tc>
          <w:tcPr>
            <w:tcW w:w="3261" w:type="dxa"/>
            <w:tcBorders>
              <w:top w:val="nil"/>
              <w:left w:val="nil"/>
              <w:bottom w:val="single" w:color="auto" w:sz="8" w:space="0"/>
              <w:right w:val="single" w:color="auto" w:sz="8" w:space="0"/>
            </w:tcBorders>
            <w:vAlign w:val="center"/>
          </w:tcPr>
          <w:p>
            <w:pPr>
              <w:widowControl/>
              <w:spacing w:line="240" w:lineRule="exact"/>
              <w:ind w:firstLine="0" w:firstLineChars="0"/>
              <w:jc w:val="both"/>
              <w:rPr>
                <w:rFonts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rPr>
              <w:t>本外</w:t>
            </w:r>
            <w:r>
              <w:rPr>
                <w:rFonts w:ascii="Times New Roman" w:hAnsi="Times New Roman" w:eastAsia="方正仿宋_GBK" w:cs="Times New Roman"/>
                <w:kern w:val="2"/>
                <w:sz w:val="24"/>
                <w:szCs w:val="24"/>
              </w:rPr>
              <w:t>币贷款余额</w:t>
            </w:r>
          </w:p>
        </w:tc>
        <w:tc>
          <w:tcPr>
            <w:tcW w:w="1956" w:type="dxa"/>
            <w:tcBorders>
              <w:top w:val="nil"/>
              <w:left w:val="nil"/>
              <w:bottom w:val="single" w:color="auto" w:sz="8" w:space="0"/>
              <w:right w:val="single" w:color="auto" w:sz="8"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2951560</w:t>
            </w:r>
          </w:p>
        </w:tc>
        <w:tc>
          <w:tcPr>
            <w:tcW w:w="2086" w:type="dxa"/>
            <w:tcBorders>
              <w:top w:val="nil"/>
              <w:left w:val="nil"/>
              <w:bottom w:val="single" w:color="auto" w:sz="8"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5.9</w:t>
            </w:r>
          </w:p>
        </w:tc>
      </w:tr>
      <w:tr>
        <w:tblPrEx>
          <w:tblCellMar>
            <w:top w:w="0" w:type="dxa"/>
            <w:left w:w="108" w:type="dxa"/>
            <w:bottom w:w="0" w:type="dxa"/>
            <w:right w:w="108" w:type="dxa"/>
          </w:tblCellMar>
        </w:tblPrEx>
        <w:trPr>
          <w:trHeight w:val="454" w:hRule="exact"/>
          <w:jc w:val="center"/>
        </w:trPr>
        <w:tc>
          <w:tcPr>
            <w:tcW w:w="3261" w:type="dxa"/>
            <w:tcBorders>
              <w:top w:val="nil"/>
              <w:left w:val="nil"/>
              <w:bottom w:val="single" w:color="auto" w:sz="8" w:space="0"/>
              <w:right w:val="single" w:color="auto" w:sz="8" w:space="0"/>
            </w:tcBorders>
            <w:vAlign w:val="center"/>
          </w:tcPr>
          <w:p>
            <w:pPr>
              <w:widowControl/>
              <w:spacing w:line="240" w:lineRule="exact"/>
              <w:ind w:firstLine="499" w:firstLineChars="208"/>
              <w:jc w:val="both"/>
              <w:rPr>
                <w:rFonts w:ascii="Times New Roman" w:hAnsi="Times New Roman" w:eastAsia="方正仿宋_GBK" w:cs="Times New Roman"/>
                <w:kern w:val="2"/>
                <w:sz w:val="24"/>
                <w:szCs w:val="24"/>
              </w:rPr>
            </w:pPr>
            <w:r>
              <w:rPr>
                <w:rFonts w:ascii="Times New Roman" w:hAnsi="Times New Roman" w:eastAsia="方正仿宋_GBK" w:cs="Times New Roman"/>
                <w:kern w:val="2"/>
                <w:sz w:val="24"/>
                <w:szCs w:val="24"/>
              </w:rPr>
              <w:t>#短期贷款</w:t>
            </w:r>
          </w:p>
        </w:tc>
        <w:tc>
          <w:tcPr>
            <w:tcW w:w="1956" w:type="dxa"/>
            <w:tcBorders>
              <w:top w:val="nil"/>
              <w:left w:val="nil"/>
              <w:bottom w:val="single" w:color="auto" w:sz="8" w:space="0"/>
              <w:right w:val="single" w:color="auto" w:sz="8"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653579</w:t>
            </w:r>
          </w:p>
        </w:tc>
        <w:tc>
          <w:tcPr>
            <w:tcW w:w="2086" w:type="dxa"/>
            <w:tcBorders>
              <w:top w:val="nil"/>
              <w:left w:val="nil"/>
              <w:bottom w:val="single" w:color="auto" w:sz="8"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5.2</w:t>
            </w:r>
          </w:p>
        </w:tc>
      </w:tr>
      <w:tr>
        <w:tblPrEx>
          <w:tblCellMar>
            <w:top w:w="0" w:type="dxa"/>
            <w:left w:w="108" w:type="dxa"/>
            <w:bottom w:w="0" w:type="dxa"/>
            <w:right w:w="108" w:type="dxa"/>
          </w:tblCellMar>
        </w:tblPrEx>
        <w:trPr>
          <w:trHeight w:val="454" w:hRule="exact"/>
          <w:jc w:val="center"/>
        </w:trPr>
        <w:tc>
          <w:tcPr>
            <w:tcW w:w="3261" w:type="dxa"/>
            <w:tcBorders>
              <w:top w:val="nil"/>
              <w:left w:val="nil"/>
              <w:bottom w:val="single" w:color="auto" w:sz="8" w:space="0"/>
              <w:right w:val="single" w:color="auto" w:sz="8" w:space="0"/>
            </w:tcBorders>
            <w:vAlign w:val="center"/>
          </w:tcPr>
          <w:p>
            <w:pPr>
              <w:widowControl/>
              <w:spacing w:line="240" w:lineRule="exact"/>
              <w:ind w:firstLine="600" w:firstLineChars="250"/>
              <w:jc w:val="both"/>
              <w:rPr>
                <w:rFonts w:ascii="Times New Roman" w:hAnsi="Times New Roman" w:eastAsia="方正仿宋_GBK" w:cs="Times New Roman"/>
                <w:kern w:val="2"/>
                <w:sz w:val="24"/>
                <w:szCs w:val="24"/>
              </w:rPr>
            </w:pPr>
            <w:r>
              <w:rPr>
                <w:rFonts w:ascii="Times New Roman" w:hAnsi="Times New Roman" w:eastAsia="方正仿宋_GBK" w:cs="Times New Roman"/>
                <w:kern w:val="2"/>
                <w:sz w:val="24"/>
                <w:szCs w:val="24"/>
              </w:rPr>
              <w:t>中长期贷款</w:t>
            </w:r>
          </w:p>
        </w:tc>
        <w:tc>
          <w:tcPr>
            <w:tcW w:w="1956" w:type="dxa"/>
            <w:tcBorders>
              <w:top w:val="nil"/>
              <w:left w:val="nil"/>
              <w:bottom w:val="single" w:color="auto" w:sz="8" w:space="0"/>
              <w:right w:val="single" w:color="auto" w:sz="8" w:space="0"/>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2281998</w:t>
            </w:r>
          </w:p>
        </w:tc>
        <w:tc>
          <w:tcPr>
            <w:tcW w:w="2086" w:type="dxa"/>
            <w:tcBorders>
              <w:top w:val="nil"/>
              <w:left w:val="nil"/>
              <w:bottom w:val="single" w:color="auto" w:sz="8" w:space="0"/>
              <w:right w:val="nil"/>
            </w:tcBorders>
            <w:vAlign w:val="center"/>
          </w:tcPr>
          <w:p>
            <w:pPr>
              <w:widowControl/>
              <w:spacing w:line="240" w:lineRule="exact"/>
              <w:ind w:firstLine="0" w:firstLineChars="0"/>
              <w:jc w:val="center"/>
              <w:rPr>
                <w:rFonts w:ascii="Times New Roman" w:hAnsi="Times New Roman" w:eastAsia="方正仿宋_GBK" w:cs="Times New Roman"/>
                <w:kern w:val="2"/>
                <w:sz w:val="22"/>
              </w:rPr>
            </w:pPr>
            <w:r>
              <w:rPr>
                <w:rFonts w:hint="eastAsia" w:ascii="Times New Roman" w:hAnsi="Times New Roman" w:eastAsia="方正仿宋_GBK" w:cs="Times New Roman"/>
                <w:kern w:val="2"/>
                <w:sz w:val="22"/>
              </w:rPr>
              <w:t>5.6</w:t>
            </w:r>
          </w:p>
        </w:tc>
      </w:tr>
    </w:tbl>
    <w:p>
      <w:pPr>
        <w:pBdr>
          <w:right w:val="single" w:color="DDDDDD" w:sz="6" w:space="4"/>
        </w:pBdr>
        <w:shd w:val="clear" w:color="auto" w:fill="FFFFFF"/>
        <w:autoSpaceDN w:val="0"/>
        <w:spacing w:line="360" w:lineRule="auto"/>
        <w:ind w:firstLine="643"/>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九</w:t>
      </w:r>
      <w:r>
        <w:rPr>
          <w:rFonts w:ascii="Times New Roman" w:hAnsi="Times New Roman" w:eastAsia="方正仿宋_GBK" w:cs="Times New Roman"/>
          <w:b/>
          <w:sz w:val="32"/>
          <w:szCs w:val="32"/>
        </w:rPr>
        <w:t>、教育和卫生</w:t>
      </w:r>
    </w:p>
    <w:p>
      <w:pPr>
        <w:pBdr>
          <w:right w:val="single" w:color="DDDDDD" w:sz="6" w:space="18"/>
        </w:pBdr>
        <w:shd w:val="clear" w:color="auto" w:fill="FFFFFF"/>
        <w:autoSpaceDN w:val="0"/>
        <w:spacing w:line="360" w:lineRule="auto"/>
        <w:ind w:left="44" w:leftChars="21"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年末全县共有各类学校207所。其中，幼儿园109所，小学50所，初中28所，高中7所，中等职业教育学校2所，一贯制学校10所，特殊教育学校1所。在校学生数</w:t>
      </w:r>
      <w:r>
        <w:rPr>
          <w:rFonts w:hint="eastAsia" w:ascii="Times New Roman" w:hAnsi="Times New Roman" w:eastAsia="方正仿宋_GBK" w:cs="Times New Roman"/>
          <w:sz w:val="28"/>
          <w:szCs w:val="28"/>
        </w:rPr>
        <w:t>83496</w:t>
      </w:r>
      <w:r>
        <w:rPr>
          <w:rFonts w:ascii="Times New Roman" w:hAnsi="Times New Roman" w:eastAsia="方正仿宋_GBK" w:cs="Times New Roman"/>
          <w:sz w:val="28"/>
          <w:szCs w:val="28"/>
        </w:rPr>
        <w:t>人，其中，幼儿园12393人，小学</w:t>
      </w:r>
      <w:r>
        <w:rPr>
          <w:rFonts w:hint="eastAsia" w:ascii="Times New Roman" w:hAnsi="Times New Roman" w:eastAsia="方正仿宋_GBK" w:cs="Times New Roman"/>
          <w:sz w:val="28"/>
          <w:szCs w:val="28"/>
        </w:rPr>
        <w:t>25503</w:t>
      </w:r>
      <w:r>
        <w:rPr>
          <w:rFonts w:ascii="Times New Roman" w:hAnsi="Times New Roman" w:eastAsia="方正仿宋_GBK" w:cs="Times New Roman"/>
          <w:sz w:val="28"/>
          <w:szCs w:val="28"/>
        </w:rPr>
        <w:t>人，初中</w:t>
      </w:r>
      <w:r>
        <w:rPr>
          <w:rFonts w:hint="eastAsia" w:ascii="Times New Roman" w:hAnsi="Times New Roman" w:eastAsia="方正仿宋_GBK" w:cs="Times New Roman"/>
          <w:sz w:val="28"/>
          <w:szCs w:val="28"/>
        </w:rPr>
        <w:t>14373</w:t>
      </w:r>
      <w:r>
        <w:rPr>
          <w:rFonts w:ascii="Times New Roman" w:hAnsi="Times New Roman" w:eastAsia="方正仿宋_GBK" w:cs="Times New Roman"/>
          <w:sz w:val="28"/>
          <w:szCs w:val="28"/>
        </w:rPr>
        <w:t>人，高中17305人，中等职业教育学校3576人，一贯制学校10205人（</w:t>
      </w:r>
      <w:r>
        <w:rPr>
          <w:rFonts w:hint="eastAsia" w:ascii="Times New Roman" w:hAnsi="Times New Roman" w:eastAsia="方正仿宋_GBK" w:cs="Times New Roman"/>
          <w:sz w:val="28"/>
          <w:szCs w:val="28"/>
        </w:rPr>
        <w:t>其中</w:t>
      </w:r>
      <w:r>
        <w:rPr>
          <w:rFonts w:ascii="Times New Roman" w:hAnsi="Times New Roman" w:eastAsia="方正仿宋_GBK" w:cs="Times New Roman"/>
          <w:sz w:val="28"/>
          <w:szCs w:val="28"/>
        </w:rPr>
        <w:t>小学5604人，初中4601人），特殊教育学校141人。专任教师数6786人，其中，幼儿园699人，小学2162人，初中2277人，高中1364人，中等职业教育267人，特殊教育17人。小学适龄儿童人数29296人，小学适龄儿童净入学率100.0%，初中毛入学率和高中毛入学率分别为100.0%和98.5%。</w:t>
      </w:r>
    </w:p>
    <w:p>
      <w:pPr>
        <w:widowControl/>
        <w:ind w:firstLine="56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年末全县共有医疗卫生机构</w:t>
      </w:r>
      <w:r>
        <w:rPr>
          <w:rFonts w:hint="eastAsia" w:ascii="Times New Roman" w:hAnsi="Times New Roman" w:eastAsia="方正仿宋_GBK" w:cs="Times New Roman"/>
          <w:sz w:val="28"/>
          <w:szCs w:val="28"/>
        </w:rPr>
        <w:t>514</w:t>
      </w:r>
      <w:r>
        <w:rPr>
          <w:rFonts w:ascii="Times New Roman" w:hAnsi="Times New Roman" w:eastAsia="方正仿宋_GBK" w:cs="Times New Roman"/>
          <w:sz w:val="28"/>
          <w:szCs w:val="28"/>
        </w:rPr>
        <w:t>个，卫生机构床位数</w:t>
      </w:r>
      <w:r>
        <w:rPr>
          <w:rFonts w:hint="eastAsia" w:ascii="Times New Roman" w:hAnsi="Times New Roman" w:eastAsia="方正仿宋_GBK" w:cs="Times New Roman"/>
          <w:sz w:val="28"/>
          <w:szCs w:val="28"/>
        </w:rPr>
        <w:t>5298</w:t>
      </w:r>
      <w:r>
        <w:rPr>
          <w:rFonts w:ascii="Times New Roman" w:hAnsi="Times New Roman" w:eastAsia="方正仿宋_GBK" w:cs="Times New Roman"/>
          <w:sz w:val="28"/>
          <w:szCs w:val="28"/>
        </w:rPr>
        <w:t>张，卫生机构人员数</w:t>
      </w:r>
      <w:r>
        <w:rPr>
          <w:rFonts w:hint="eastAsia" w:ascii="Times New Roman" w:hAnsi="Times New Roman" w:eastAsia="方正仿宋_GBK" w:cs="Times New Roman"/>
          <w:sz w:val="28"/>
          <w:szCs w:val="28"/>
        </w:rPr>
        <w:t>5010</w:t>
      </w:r>
      <w:r>
        <w:rPr>
          <w:rFonts w:ascii="Times New Roman" w:hAnsi="Times New Roman" w:eastAsia="方正仿宋_GBK" w:cs="Times New Roman"/>
          <w:sz w:val="28"/>
          <w:szCs w:val="28"/>
        </w:rPr>
        <w:t>人，其中，卫生技术人员</w:t>
      </w:r>
      <w:r>
        <w:rPr>
          <w:rFonts w:hint="eastAsia" w:ascii="Times New Roman" w:hAnsi="Times New Roman" w:eastAsia="方正仿宋_GBK" w:cs="Times New Roman"/>
          <w:sz w:val="28"/>
          <w:szCs w:val="28"/>
        </w:rPr>
        <w:t>3805</w:t>
      </w:r>
      <w:r>
        <w:rPr>
          <w:rFonts w:ascii="Times New Roman" w:hAnsi="Times New Roman" w:eastAsia="方正仿宋_GBK" w:cs="Times New Roman"/>
          <w:sz w:val="28"/>
          <w:szCs w:val="28"/>
        </w:rPr>
        <w:t>人，执业（助理）医师</w:t>
      </w:r>
      <w:r>
        <w:rPr>
          <w:rFonts w:hint="eastAsia" w:ascii="Times New Roman" w:hAnsi="Times New Roman" w:eastAsia="方正仿宋_GBK" w:cs="Times New Roman"/>
          <w:sz w:val="28"/>
          <w:szCs w:val="28"/>
        </w:rPr>
        <w:t>1357</w:t>
      </w:r>
      <w:r>
        <w:rPr>
          <w:rFonts w:ascii="Times New Roman" w:hAnsi="Times New Roman" w:eastAsia="方正仿宋_GBK" w:cs="Times New Roman"/>
          <w:sz w:val="28"/>
          <w:szCs w:val="28"/>
        </w:rPr>
        <w:t>人</w:t>
      </w:r>
      <w:r>
        <w:rPr>
          <w:rFonts w:hint="eastAsia" w:ascii="Times New Roman" w:hAnsi="Times New Roman" w:eastAsia="方正仿宋_GBK" w:cs="Times New Roman"/>
          <w:sz w:val="28"/>
          <w:szCs w:val="28"/>
        </w:rPr>
        <w:t>，注册护士1752人</w:t>
      </w:r>
      <w:r>
        <w:rPr>
          <w:rFonts w:ascii="Times New Roman" w:hAnsi="Times New Roman" w:eastAsia="方正仿宋_GBK" w:cs="Times New Roman"/>
          <w:sz w:val="28"/>
          <w:szCs w:val="28"/>
        </w:rPr>
        <w:t>。婴儿死亡率</w:t>
      </w:r>
      <w:r>
        <w:rPr>
          <w:rFonts w:hint="eastAsia" w:ascii="Times New Roman" w:hAnsi="Times New Roman" w:eastAsia="方正仿宋_GBK" w:cs="Times New Roman"/>
          <w:sz w:val="28"/>
          <w:szCs w:val="28"/>
        </w:rPr>
        <w:t>1.4</w:t>
      </w:r>
      <w:r>
        <w:rPr>
          <w:rFonts w:ascii="Times New Roman" w:hAnsi="Times New Roman" w:eastAsia="方正仿宋_GBK" w:cs="Times New Roman"/>
          <w:sz w:val="28"/>
          <w:szCs w:val="28"/>
        </w:rPr>
        <w:t>‰，孕产妇死亡率</w:t>
      </w:r>
      <w:r>
        <w:rPr>
          <w:rFonts w:hint="eastAsia" w:ascii="Times New Roman" w:hAnsi="Times New Roman" w:eastAsia="方正仿宋_GBK" w:cs="Times New Roman"/>
          <w:sz w:val="28"/>
          <w:szCs w:val="28"/>
        </w:rPr>
        <w:t>0.0</w:t>
      </w:r>
      <w:r>
        <w:rPr>
          <w:rFonts w:ascii="Times New Roman" w:hAnsi="Times New Roman" w:eastAsia="方正仿宋_GBK" w:cs="Times New Roman"/>
          <w:sz w:val="28"/>
          <w:szCs w:val="28"/>
        </w:rPr>
        <w:t>‰。</w:t>
      </w:r>
    </w:p>
    <w:p>
      <w:pPr>
        <w:pStyle w:val="3"/>
        <w:spacing w:line="360" w:lineRule="auto"/>
        <w:ind w:firstLine="643"/>
        <w:jc w:val="both"/>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十</w:t>
      </w:r>
      <w:r>
        <w:rPr>
          <w:rFonts w:ascii="Times New Roman" w:hAnsi="Times New Roman" w:eastAsia="方正仿宋_GBK" w:cs="Times New Roman"/>
          <w:b/>
          <w:sz w:val="32"/>
          <w:szCs w:val="32"/>
        </w:rPr>
        <w:t>、人民生活</w:t>
      </w:r>
      <w:r>
        <w:rPr>
          <w:rFonts w:hint="eastAsia" w:ascii="Times New Roman" w:hAnsi="Times New Roman" w:eastAsia="方正仿宋_GBK" w:cs="Times New Roman"/>
          <w:b/>
          <w:sz w:val="32"/>
          <w:szCs w:val="32"/>
        </w:rPr>
        <w:t>和社会保障</w:t>
      </w:r>
    </w:p>
    <w:p>
      <w:pPr>
        <w:ind w:firstLine="560"/>
        <w:rPr>
          <w:rFonts w:ascii="Times New Roman" w:hAnsi="Times New Roman" w:eastAsia="方正仿宋_GBK" w:cs="方正仿宋_GBK"/>
          <w:b/>
          <w:bCs/>
          <w:sz w:val="28"/>
        </w:rPr>
      </w:pPr>
      <w:r>
        <w:rPr>
          <w:rFonts w:ascii="Times New Roman" w:hAnsi="Times New Roman" w:eastAsia="方正仿宋_GBK" w:cs="Times New Roman"/>
          <w:sz w:val="28"/>
          <w:szCs w:val="28"/>
        </w:rPr>
        <w:t>全年全体居民人均可支配收入</w:t>
      </w:r>
      <w:r>
        <w:rPr>
          <w:rFonts w:hint="eastAsia" w:ascii="Times New Roman" w:hAnsi="Times New Roman" w:eastAsia="方正仿宋_GBK" w:cs="Times New Roman"/>
          <w:sz w:val="28"/>
          <w:szCs w:val="28"/>
        </w:rPr>
        <w:t>32116</w:t>
      </w:r>
      <w:r>
        <w:rPr>
          <w:rFonts w:ascii="Times New Roman" w:hAnsi="Times New Roman" w:eastAsia="方正仿宋_GBK" w:cs="Times New Roman"/>
          <w:sz w:val="28"/>
          <w:szCs w:val="28"/>
        </w:rPr>
        <w:t>元，比上年增长</w:t>
      </w:r>
      <w:r>
        <w:rPr>
          <w:rFonts w:hint="eastAsia" w:ascii="Times New Roman" w:hAnsi="Times New Roman" w:eastAsia="方正仿宋_GBK" w:cs="Times New Roman"/>
          <w:sz w:val="28"/>
          <w:szCs w:val="28"/>
        </w:rPr>
        <w:t>5.9</w:t>
      </w:r>
      <w:r>
        <w:rPr>
          <w:rFonts w:ascii="Times New Roman" w:hAnsi="Times New Roman" w:eastAsia="方正仿宋_GBK" w:cs="Times New Roman"/>
          <w:sz w:val="28"/>
          <w:szCs w:val="28"/>
        </w:rPr>
        <w:t>%。其中，工资性收入</w:t>
      </w:r>
      <w:r>
        <w:rPr>
          <w:rFonts w:hint="eastAsia" w:ascii="Times New Roman" w:hAnsi="Times New Roman" w:eastAsia="方正仿宋_GBK" w:cs="Times New Roman"/>
          <w:sz w:val="28"/>
          <w:szCs w:val="28"/>
        </w:rPr>
        <w:t>15232</w:t>
      </w:r>
      <w:r>
        <w:rPr>
          <w:rFonts w:ascii="Times New Roman" w:hAnsi="Times New Roman" w:eastAsia="方正仿宋_GBK" w:cs="Times New Roman"/>
          <w:sz w:val="28"/>
          <w:szCs w:val="28"/>
        </w:rPr>
        <w:t>元，比上年增长</w:t>
      </w:r>
      <w:r>
        <w:rPr>
          <w:rFonts w:hint="eastAsia" w:ascii="Times New Roman" w:hAnsi="Times New Roman" w:eastAsia="方正仿宋_GBK" w:cs="Times New Roman"/>
          <w:sz w:val="28"/>
          <w:szCs w:val="28"/>
        </w:rPr>
        <w:t>6.2</w:t>
      </w:r>
      <w:r>
        <w:rPr>
          <w:rFonts w:ascii="Times New Roman" w:hAnsi="Times New Roman" w:eastAsia="方正仿宋_GBK" w:cs="Times New Roman"/>
          <w:sz w:val="28"/>
          <w:szCs w:val="28"/>
        </w:rPr>
        <w:t>%；经营净收入</w:t>
      </w:r>
      <w:r>
        <w:rPr>
          <w:rFonts w:hint="eastAsia" w:ascii="Times New Roman" w:hAnsi="Times New Roman" w:eastAsia="方正仿宋_GBK" w:cs="Times New Roman"/>
          <w:sz w:val="28"/>
          <w:szCs w:val="28"/>
        </w:rPr>
        <w:t>7873</w:t>
      </w:r>
      <w:r>
        <w:rPr>
          <w:rFonts w:ascii="Times New Roman" w:hAnsi="Times New Roman" w:eastAsia="方正仿宋_GBK" w:cs="Times New Roman"/>
          <w:sz w:val="28"/>
          <w:szCs w:val="28"/>
        </w:rPr>
        <w:t>元，比上年增长</w:t>
      </w:r>
      <w:r>
        <w:rPr>
          <w:rFonts w:hint="eastAsia" w:ascii="Times New Roman" w:hAnsi="Times New Roman" w:eastAsia="方正仿宋_GBK" w:cs="Times New Roman"/>
          <w:sz w:val="28"/>
          <w:szCs w:val="28"/>
        </w:rPr>
        <w:t>5.6</w:t>
      </w:r>
      <w:r>
        <w:rPr>
          <w:rFonts w:ascii="Times New Roman" w:hAnsi="Times New Roman" w:eastAsia="方正仿宋_GBK" w:cs="Times New Roman"/>
          <w:sz w:val="28"/>
          <w:szCs w:val="28"/>
        </w:rPr>
        <w:t>%；财产净收入</w:t>
      </w:r>
      <w:r>
        <w:rPr>
          <w:rFonts w:hint="eastAsia" w:ascii="Times New Roman" w:hAnsi="Times New Roman" w:eastAsia="方正仿宋_GBK" w:cs="Times New Roman"/>
          <w:sz w:val="28"/>
          <w:szCs w:val="28"/>
        </w:rPr>
        <w:t>1737</w:t>
      </w:r>
      <w:r>
        <w:rPr>
          <w:rFonts w:ascii="Times New Roman" w:hAnsi="Times New Roman" w:eastAsia="方正仿宋_GBK" w:cs="Times New Roman"/>
          <w:sz w:val="28"/>
          <w:szCs w:val="28"/>
        </w:rPr>
        <w:t>元，比上年增长</w:t>
      </w:r>
      <w:r>
        <w:rPr>
          <w:rFonts w:hint="eastAsia" w:ascii="Times New Roman" w:hAnsi="Times New Roman" w:eastAsia="方正仿宋_GBK" w:cs="Times New Roman"/>
          <w:sz w:val="28"/>
          <w:szCs w:val="28"/>
        </w:rPr>
        <w:t>5.8</w:t>
      </w:r>
      <w:r>
        <w:rPr>
          <w:rFonts w:ascii="Times New Roman" w:hAnsi="Times New Roman" w:eastAsia="方正仿宋_GBK" w:cs="Times New Roman"/>
          <w:sz w:val="28"/>
          <w:szCs w:val="28"/>
        </w:rPr>
        <w:t>%；转移净收入</w:t>
      </w:r>
      <w:r>
        <w:rPr>
          <w:rFonts w:hint="eastAsia" w:ascii="Times New Roman" w:hAnsi="Times New Roman" w:eastAsia="方正仿宋_GBK" w:cs="Times New Roman"/>
          <w:sz w:val="28"/>
          <w:szCs w:val="28"/>
        </w:rPr>
        <w:t>7274</w:t>
      </w:r>
      <w:r>
        <w:rPr>
          <w:rFonts w:ascii="Times New Roman" w:hAnsi="Times New Roman" w:eastAsia="方正仿宋_GBK" w:cs="Times New Roman"/>
          <w:sz w:val="28"/>
          <w:szCs w:val="28"/>
        </w:rPr>
        <w:t>元，比上年增长</w:t>
      </w:r>
      <w:r>
        <w:rPr>
          <w:rFonts w:hint="eastAsia" w:ascii="Times New Roman" w:hAnsi="Times New Roman" w:eastAsia="方正仿宋_GBK" w:cs="Times New Roman"/>
          <w:sz w:val="28"/>
          <w:szCs w:val="28"/>
        </w:rPr>
        <w:t>5.7</w:t>
      </w:r>
      <w:r>
        <w:rPr>
          <w:rFonts w:ascii="Times New Roman" w:hAnsi="Times New Roman" w:eastAsia="方正仿宋_GBK" w:cs="Times New Roman"/>
          <w:sz w:val="28"/>
          <w:szCs w:val="28"/>
        </w:rPr>
        <w:t>%。分城乡看，城镇常住居民人均可支配收入</w:t>
      </w:r>
      <w:r>
        <w:rPr>
          <w:rFonts w:hint="eastAsia" w:ascii="Times New Roman" w:hAnsi="Times New Roman" w:eastAsia="方正仿宋_GBK" w:cs="Times New Roman"/>
          <w:sz w:val="28"/>
          <w:szCs w:val="28"/>
        </w:rPr>
        <w:t>43439</w:t>
      </w:r>
      <w:r>
        <w:rPr>
          <w:rFonts w:ascii="Times New Roman" w:hAnsi="Times New Roman" w:eastAsia="方正仿宋_GBK" w:cs="Times New Roman"/>
          <w:sz w:val="28"/>
          <w:szCs w:val="28"/>
        </w:rPr>
        <w:t>元，比上年增长</w:t>
      </w:r>
      <w:r>
        <w:rPr>
          <w:rFonts w:hint="eastAsia" w:ascii="Times New Roman" w:hAnsi="Times New Roman" w:eastAsia="方正仿宋_GBK" w:cs="Times New Roman"/>
          <w:sz w:val="28"/>
          <w:szCs w:val="28"/>
        </w:rPr>
        <w:t>4.1</w:t>
      </w:r>
      <w:r>
        <w:rPr>
          <w:rFonts w:ascii="Times New Roman" w:hAnsi="Times New Roman" w:eastAsia="方正仿宋_GBK" w:cs="Times New Roman"/>
          <w:sz w:val="28"/>
          <w:szCs w:val="28"/>
        </w:rPr>
        <w:t>%；农村常住居民人均可支配收入</w:t>
      </w:r>
      <w:r>
        <w:rPr>
          <w:rFonts w:hint="eastAsia" w:ascii="Times New Roman" w:hAnsi="Times New Roman" w:eastAsia="方正仿宋_GBK" w:cs="Times New Roman"/>
          <w:sz w:val="28"/>
          <w:szCs w:val="28"/>
        </w:rPr>
        <w:t>20317</w:t>
      </w:r>
      <w:r>
        <w:rPr>
          <w:rFonts w:ascii="Times New Roman" w:hAnsi="Times New Roman" w:eastAsia="方正仿宋_GBK" w:cs="Times New Roman"/>
          <w:sz w:val="28"/>
          <w:szCs w:val="28"/>
        </w:rPr>
        <w:t>元，比上年增长7.</w:t>
      </w: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w:t>
      </w:r>
    </w:p>
    <w:p>
      <w:pPr>
        <w:ind w:firstLine="0" w:firstLineChars="0"/>
        <w:jc w:val="center"/>
        <w:rPr>
          <w:rFonts w:ascii="Times New Roman" w:hAnsi="Times New Roman" w:eastAsia="方正仿宋_GBK" w:cs="方正仿宋_GBK"/>
          <w:b/>
          <w:bCs/>
          <w:sz w:val="28"/>
        </w:rPr>
      </w:pPr>
      <w:r>
        <w:rPr>
          <w:rFonts w:hint="eastAsia"/>
        </w:rPr>
        <w:drawing>
          <wp:anchor distT="0" distB="0" distL="114300" distR="114300" simplePos="0" relativeHeight="251658240" behindDoc="1" locked="0" layoutInCell="1" allowOverlap="1">
            <wp:simplePos x="0" y="0"/>
            <wp:positionH relativeFrom="column">
              <wp:posOffset>293370</wp:posOffset>
            </wp:positionH>
            <wp:positionV relativeFrom="paragraph">
              <wp:posOffset>323850</wp:posOffset>
            </wp:positionV>
            <wp:extent cx="4693285" cy="2639060"/>
            <wp:effectExtent l="4445" t="4445" r="7620" b="234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Times New Roman" w:hAnsi="Times New Roman" w:eastAsia="方正仿宋_GBK" w:cs="方正仿宋_GBK"/>
          <w:b/>
          <w:bCs/>
          <w:sz w:val="28"/>
        </w:rPr>
        <w:t>图4  2019-2023年全体居民人均可支配收入及其增长速度</w:t>
      </w:r>
    </w:p>
    <w:p>
      <w:pPr>
        <w:ind w:firstLine="560"/>
        <w:jc w:val="center"/>
        <w:rPr>
          <w:rFonts w:ascii="Times New Roman" w:hAnsi="Times New Roman" w:eastAsia="方正仿宋_GBK" w:cs="Times New Roman"/>
          <w:sz w:val="28"/>
          <w:szCs w:val="28"/>
        </w:rPr>
      </w:pPr>
    </w:p>
    <w:p>
      <w:pPr>
        <w:ind w:firstLine="560"/>
        <w:rPr>
          <w:rFonts w:ascii="Times New Roman" w:hAnsi="Times New Roman" w:eastAsia="方正仿宋_GBK" w:cs="Times New Roman"/>
          <w:sz w:val="28"/>
          <w:szCs w:val="28"/>
        </w:rPr>
      </w:pPr>
    </w:p>
    <w:p>
      <w:pPr>
        <w:ind w:firstLine="560"/>
        <w:rPr>
          <w:rFonts w:ascii="Times New Roman" w:hAnsi="Times New Roman" w:eastAsia="方正仿宋_GBK" w:cs="Times New Roman"/>
          <w:sz w:val="28"/>
          <w:szCs w:val="28"/>
        </w:rPr>
      </w:pPr>
    </w:p>
    <w:p>
      <w:pPr>
        <w:ind w:firstLine="560"/>
        <w:rPr>
          <w:rFonts w:ascii="Times New Roman" w:hAnsi="Times New Roman" w:eastAsia="方正仿宋_GBK" w:cs="Times New Roman"/>
          <w:sz w:val="28"/>
          <w:szCs w:val="28"/>
        </w:rPr>
      </w:pPr>
    </w:p>
    <w:p>
      <w:pPr>
        <w:ind w:firstLine="560"/>
        <w:rPr>
          <w:rFonts w:ascii="Times New Roman" w:hAnsi="Times New Roman" w:eastAsia="方正仿宋_GBK" w:cs="Times New Roman"/>
          <w:sz w:val="28"/>
          <w:szCs w:val="28"/>
        </w:rPr>
      </w:pPr>
    </w:p>
    <w:p>
      <w:pPr>
        <w:ind w:firstLine="0" w:firstLineChars="0"/>
        <w:rPr>
          <w:rFonts w:ascii="Times New Roman" w:hAnsi="Times New Roman" w:eastAsia="方正仿宋_GBK" w:cs="Times New Roman"/>
          <w:sz w:val="28"/>
          <w:szCs w:val="28"/>
        </w:rPr>
      </w:pPr>
    </w:p>
    <w:p>
      <w:pPr>
        <w:ind w:firstLine="560"/>
        <w:jc w:val="both"/>
        <w:rPr>
          <w:rFonts w:ascii="Times New Roman" w:hAnsi="Times New Roman" w:eastAsia="方正仿宋_GBK" w:cs="Times New Roman"/>
          <w:color w:val="FF0000"/>
          <w:sz w:val="28"/>
          <w:szCs w:val="28"/>
          <w:highlight w:val="yellow"/>
        </w:rPr>
      </w:pPr>
      <w:r>
        <w:rPr>
          <w:rFonts w:hint="eastAsia" w:ascii="Times New Roman" w:hAnsi="Times New Roman" w:eastAsia="方正仿宋_GBK" w:cs="Times New Roman"/>
          <w:sz w:val="28"/>
          <w:szCs w:val="28"/>
        </w:rPr>
        <w:t>全县参加医疗保险659517人。参加城镇职工基本养老保险86624人，参加工伤保险67221人，参加生育保险43520人。全年参加失业保险33484人，发放失业保险金12750人次，年末城镇登记失业人员2228人。</w:t>
      </w:r>
    </w:p>
    <w:p>
      <w:pPr>
        <w:pStyle w:val="3"/>
        <w:spacing w:line="360" w:lineRule="auto"/>
        <w:ind w:firstLine="643"/>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十</w:t>
      </w:r>
      <w:r>
        <w:rPr>
          <w:rFonts w:hint="eastAsia" w:ascii="Times New Roman" w:hAnsi="Times New Roman" w:eastAsia="方正仿宋_GBK" w:cs="Times New Roman"/>
          <w:b/>
          <w:sz w:val="32"/>
          <w:szCs w:val="32"/>
        </w:rPr>
        <w:t>一</w:t>
      </w:r>
      <w:r>
        <w:rPr>
          <w:rFonts w:ascii="Times New Roman" w:hAnsi="Times New Roman" w:eastAsia="方正仿宋_GBK" w:cs="Times New Roman"/>
          <w:b/>
          <w:sz w:val="32"/>
          <w:szCs w:val="32"/>
        </w:rPr>
        <w:t>、环境保护</w:t>
      </w:r>
      <w:r>
        <w:rPr>
          <w:rFonts w:hint="eastAsia" w:ascii="Times New Roman" w:hAnsi="Times New Roman" w:eastAsia="方正仿宋_GBK" w:cs="Times New Roman"/>
          <w:b/>
          <w:sz w:val="32"/>
          <w:szCs w:val="32"/>
        </w:rPr>
        <w:t>和</w:t>
      </w:r>
      <w:r>
        <w:rPr>
          <w:rFonts w:ascii="Times New Roman" w:hAnsi="Times New Roman" w:eastAsia="方正仿宋_GBK" w:cs="Times New Roman"/>
          <w:b/>
          <w:sz w:val="32"/>
          <w:szCs w:val="32"/>
        </w:rPr>
        <w:t>安全生产</w:t>
      </w:r>
    </w:p>
    <w:p>
      <w:pPr>
        <w:spacing w:line="360" w:lineRule="auto"/>
        <w:ind w:firstLine="560"/>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全年</w:t>
      </w:r>
      <w:r>
        <w:rPr>
          <w:rFonts w:ascii="Times New Roman" w:hAnsi="Times New Roman" w:eastAsia="方正仿宋_GBK" w:cs="Times New Roman"/>
          <w:sz w:val="28"/>
          <w:szCs w:val="28"/>
        </w:rPr>
        <w:t>整治销号长江干流入河排污口236个，提升改造生活污水处理设施20座，完成小佛溪、汀溪生态修复治理</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完成2356.7亩耕地重金属污染源排查</w:t>
      </w:r>
      <w:r>
        <w:rPr>
          <w:rFonts w:hint="eastAsia" w:ascii="Times New Roman" w:hAnsi="Times New Roman" w:eastAsia="方正仿宋_GBK" w:cs="Times New Roman"/>
          <w:sz w:val="28"/>
          <w:szCs w:val="28"/>
        </w:rPr>
        <w:t>。全年</w:t>
      </w:r>
      <w:r>
        <w:rPr>
          <w:rFonts w:ascii="Times New Roman" w:hAnsi="Times New Roman" w:eastAsia="方正仿宋_GBK" w:cs="Times New Roman"/>
          <w:sz w:val="28"/>
          <w:szCs w:val="28"/>
        </w:rPr>
        <w:t>养殖废弃物资源化利用率、农村生活污水治理率分别达89%、59.8%。</w:t>
      </w:r>
      <w:r>
        <w:rPr>
          <w:rFonts w:hint="eastAsia" w:ascii="Times New Roman" w:hAnsi="Times New Roman" w:eastAsia="方正仿宋_GBK" w:cs="Times New Roman"/>
          <w:sz w:val="28"/>
          <w:szCs w:val="28"/>
        </w:rPr>
        <w:t>全年</w:t>
      </w:r>
      <w:r>
        <w:rPr>
          <w:rFonts w:ascii="Times New Roman" w:hAnsi="Times New Roman" w:eastAsia="方正仿宋_GBK" w:cs="Times New Roman"/>
          <w:sz w:val="28"/>
          <w:szCs w:val="28"/>
        </w:rPr>
        <w:t>空气优良天数</w:t>
      </w:r>
      <w:r>
        <w:rPr>
          <w:rFonts w:hint="eastAsia" w:ascii="Times New Roman" w:hAnsi="Times New Roman" w:eastAsia="方正仿宋_GBK" w:cs="Times New Roman"/>
          <w:sz w:val="28"/>
          <w:szCs w:val="28"/>
        </w:rPr>
        <w:t>344</w:t>
      </w:r>
      <w:r>
        <w:rPr>
          <w:rFonts w:ascii="Times New Roman" w:hAnsi="Times New Roman" w:eastAsia="方正仿宋_GBK" w:cs="Times New Roman"/>
          <w:sz w:val="28"/>
          <w:szCs w:val="28"/>
        </w:rPr>
        <w:t>天</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实施</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山水林田湖草</w:t>
      </w:r>
      <w:r>
        <w:rPr>
          <w:rFonts w:hint="eastAsia" w:ascii="Times New Roman" w:hAnsi="Times New Roman" w:eastAsia="方正仿宋_GBK" w:cs="Times New Roman"/>
          <w:sz w:val="28"/>
          <w:szCs w:val="28"/>
        </w:rPr>
        <w:t>沙”</w:t>
      </w:r>
      <w:r>
        <w:rPr>
          <w:rFonts w:ascii="Times New Roman" w:hAnsi="Times New Roman" w:eastAsia="方正仿宋_GBK" w:cs="Times New Roman"/>
          <w:sz w:val="28"/>
          <w:szCs w:val="28"/>
        </w:rPr>
        <w:t>项目21个，建设</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两岸青山</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千里林带</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营造林2.41万亩</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持续开展打击非法捕捞专项行动</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防灾减灾、食品药品安全常态监管，扫黑除恶常治长效，电诈、涉未等重点案件有效遏制</w:t>
      </w:r>
      <w:r>
        <w:rPr>
          <w:rFonts w:hint="eastAsia" w:ascii="Times New Roman" w:hAnsi="Times New Roman" w:eastAsia="方正仿宋_GBK" w:cs="Times New Roman"/>
          <w:sz w:val="28"/>
          <w:szCs w:val="28"/>
        </w:rPr>
        <w:t>。</w:t>
      </w:r>
    </w:p>
    <w:p>
      <w:pPr>
        <w:spacing w:line="360" w:lineRule="auto"/>
        <w:ind w:firstLine="0" w:firstLineChars="0"/>
        <w:jc w:val="both"/>
        <w:rPr>
          <w:rFonts w:ascii="Times New Roman" w:hAnsi="Times New Roman" w:eastAsia="方正仿宋_GBK" w:cs="Times New Roman"/>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spacing w:line="360" w:lineRule="auto"/>
        <w:ind w:firstLine="0" w:firstLineChars="0"/>
        <w:jc w:val="both"/>
        <w:rPr>
          <w:rFonts w:ascii="Times New Roman" w:hAnsi="Times New Roman" w:eastAsia="方正仿宋_GBK" w:cs="Times New Roman"/>
          <w:snapToGrid w:val="0"/>
          <w:color w:val="000000" w:themeColor="text1"/>
          <w:sz w:val="28"/>
          <w:szCs w:val="28"/>
        </w:rPr>
      </w:pPr>
    </w:p>
    <w:p>
      <w:pPr>
        <w:pStyle w:val="2"/>
        <w:ind w:firstLine="640"/>
      </w:pPr>
    </w:p>
    <w:p>
      <w:pPr>
        <w:pStyle w:val="3"/>
        <w:spacing w:line="360" w:lineRule="auto"/>
        <w:ind w:firstLine="0" w:firstLineChars="0"/>
        <w:jc w:val="both"/>
        <w:rPr>
          <w:rFonts w:ascii="Times New Roman" w:hAnsi="Times New Roman" w:eastAsia="方正仿宋_GBK" w:cs="Times New Roman"/>
          <w:b/>
          <w:bCs/>
          <w:color w:val="000000" w:themeColor="text1"/>
          <w:sz w:val="28"/>
          <w:szCs w:val="28"/>
        </w:rPr>
      </w:pPr>
      <w:r>
        <w:rPr>
          <w:rFonts w:ascii="Times New Roman" w:hAnsi="Times New Roman" w:eastAsia="方正仿宋_GBK" w:cs="Times New Roman"/>
          <w:b/>
          <w:bCs/>
          <w:color w:val="000000" w:themeColor="text1"/>
          <w:sz w:val="28"/>
          <w:szCs w:val="28"/>
        </w:rPr>
        <w:t>注释：</w:t>
      </w:r>
    </w:p>
    <w:p>
      <w:pPr>
        <w:pStyle w:val="3"/>
        <w:spacing w:line="360" w:lineRule="auto"/>
        <w:ind w:firstLine="0" w:firstLineChars="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 xml:space="preserve">    1.本公报</w:t>
      </w:r>
      <w:r>
        <w:rPr>
          <w:rFonts w:hint="eastAsia" w:ascii="Times New Roman" w:hAnsi="Times New Roman" w:eastAsia="方正仿宋_GBK" w:cs="Times New Roman"/>
          <w:color w:val="000000" w:themeColor="text1"/>
          <w:sz w:val="28"/>
          <w:szCs w:val="28"/>
        </w:rPr>
        <w:t>中2023年数据均为</w:t>
      </w:r>
      <w:r>
        <w:rPr>
          <w:rFonts w:ascii="Times New Roman" w:hAnsi="Times New Roman" w:eastAsia="方正仿宋_GBK" w:cs="Times New Roman"/>
          <w:color w:val="000000" w:themeColor="text1"/>
          <w:sz w:val="28"/>
          <w:szCs w:val="28"/>
        </w:rPr>
        <w:t>初步统计</w:t>
      </w:r>
      <w:r>
        <w:rPr>
          <w:rFonts w:hint="eastAsia" w:ascii="Times New Roman" w:hAnsi="Times New Roman" w:eastAsia="方正仿宋_GBK" w:cs="Times New Roman"/>
          <w:color w:val="000000" w:themeColor="text1"/>
          <w:sz w:val="28"/>
          <w:szCs w:val="28"/>
        </w:rPr>
        <w:t>数</w:t>
      </w:r>
      <w:r>
        <w:rPr>
          <w:rFonts w:ascii="Times New Roman" w:hAnsi="Times New Roman" w:eastAsia="方正仿宋_GBK" w:cs="Times New Roman"/>
          <w:color w:val="000000" w:themeColor="text1"/>
          <w:sz w:val="28"/>
          <w:szCs w:val="28"/>
        </w:rPr>
        <w:t>，最终数据以《丰都县统计年鉴 202</w:t>
      </w:r>
      <w:r>
        <w:rPr>
          <w:rFonts w:hint="eastAsia" w:ascii="Times New Roman" w:hAnsi="Times New Roman" w:eastAsia="方正仿宋_GBK" w:cs="Times New Roman"/>
          <w:color w:val="000000" w:themeColor="text1"/>
          <w:sz w:val="28"/>
          <w:szCs w:val="28"/>
        </w:rPr>
        <w:t>4</w:t>
      </w:r>
      <w:r>
        <w:rPr>
          <w:rFonts w:ascii="Times New Roman" w:hAnsi="Times New Roman" w:eastAsia="方正仿宋_GBK" w:cs="Times New Roman"/>
          <w:color w:val="000000" w:themeColor="text1"/>
          <w:sz w:val="28"/>
          <w:szCs w:val="28"/>
        </w:rPr>
        <w:t>》为准</w:t>
      </w:r>
      <w:r>
        <w:rPr>
          <w:rFonts w:hint="eastAsia" w:ascii="Times New Roman" w:hAnsi="Times New Roman" w:eastAsia="方正仿宋_GBK" w:cs="Times New Roman"/>
          <w:color w:val="000000" w:themeColor="text1"/>
          <w:sz w:val="28"/>
          <w:szCs w:val="28"/>
        </w:rPr>
        <w:t>，其中2022年涉及地区生产总值相关数据根据年报数据结果修订</w:t>
      </w:r>
      <w:r>
        <w:rPr>
          <w:rFonts w:ascii="Times New Roman" w:hAnsi="Times New Roman" w:eastAsia="方正仿宋_GBK" w:cs="Times New Roman"/>
          <w:color w:val="000000" w:themeColor="text1"/>
          <w:sz w:val="28"/>
          <w:szCs w:val="28"/>
        </w:rPr>
        <w:t>。</w:t>
      </w:r>
    </w:p>
    <w:p>
      <w:pPr>
        <w:pStyle w:val="3"/>
        <w:spacing w:line="360" w:lineRule="auto"/>
        <w:ind w:firstLine="0" w:firstLineChars="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 xml:space="preserve">    2.地区生产总值、</w:t>
      </w:r>
      <w:r>
        <w:rPr>
          <w:rFonts w:hint="eastAsia" w:ascii="Times New Roman" w:hAnsi="Times New Roman" w:eastAsia="方正仿宋_GBK" w:cs="Times New Roman"/>
          <w:color w:val="000000" w:themeColor="text1"/>
          <w:sz w:val="28"/>
          <w:szCs w:val="28"/>
        </w:rPr>
        <w:t>三次</w:t>
      </w:r>
      <w:r>
        <w:rPr>
          <w:rFonts w:ascii="Times New Roman" w:hAnsi="Times New Roman" w:eastAsia="方正仿宋_GBK" w:cs="Times New Roman"/>
          <w:color w:val="000000" w:themeColor="text1"/>
          <w:sz w:val="28"/>
          <w:szCs w:val="28"/>
        </w:rPr>
        <w:t>产业</w:t>
      </w:r>
      <w:r>
        <w:rPr>
          <w:rFonts w:hint="eastAsia" w:ascii="Times New Roman" w:hAnsi="Times New Roman" w:eastAsia="方正仿宋_GBK" w:cs="Times New Roman"/>
          <w:color w:val="000000" w:themeColor="text1"/>
          <w:sz w:val="28"/>
          <w:szCs w:val="28"/>
        </w:rPr>
        <w:t>及相关行业</w:t>
      </w:r>
      <w:r>
        <w:rPr>
          <w:rFonts w:ascii="Times New Roman" w:hAnsi="Times New Roman" w:eastAsia="方正仿宋_GBK" w:cs="Times New Roman"/>
          <w:color w:val="000000" w:themeColor="text1"/>
          <w:sz w:val="28"/>
          <w:szCs w:val="28"/>
        </w:rPr>
        <w:t>增加值绝对</w:t>
      </w:r>
      <w:r>
        <w:rPr>
          <w:rFonts w:hint="eastAsia" w:ascii="Times New Roman" w:hAnsi="Times New Roman" w:eastAsia="方正仿宋_GBK" w:cs="Times New Roman"/>
          <w:color w:val="000000" w:themeColor="text1"/>
          <w:sz w:val="28"/>
          <w:szCs w:val="28"/>
        </w:rPr>
        <w:t>数</w:t>
      </w:r>
      <w:r>
        <w:rPr>
          <w:rFonts w:ascii="Times New Roman" w:hAnsi="Times New Roman" w:eastAsia="方正仿宋_GBK" w:cs="Times New Roman"/>
          <w:color w:val="000000" w:themeColor="text1"/>
          <w:sz w:val="28"/>
          <w:szCs w:val="28"/>
        </w:rPr>
        <w:t>按现价计算，增长速度按可比价计算。</w:t>
      </w:r>
    </w:p>
    <w:p>
      <w:pPr>
        <w:pStyle w:val="3"/>
        <w:spacing w:line="360" w:lineRule="auto"/>
        <w:ind w:firstLine="0" w:firstLineChars="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 xml:space="preserve">    3.常住人口是指在本乡镇（街道）居住半年以上的人口，或虽居住不满半年但离开户口登记地半年以上人口以及户口待定人口。</w:t>
      </w:r>
    </w:p>
    <w:p>
      <w:pPr>
        <w:spacing w:line="360" w:lineRule="auto"/>
        <w:ind w:firstLine="0" w:firstLineChars="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 xml:space="preserve">    4.行业统计标准：</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规模以上工业：年主营业务收入2000万元及以上的工业法人单位。</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有资质的建筑业：有总承包</w:t>
      </w:r>
      <w:r>
        <w:rPr>
          <w:rFonts w:hint="eastAsia" w:ascii="Times New Roman" w:hAnsi="Times New Roman" w:eastAsia="方正仿宋_GBK" w:cs="Times New Roman"/>
          <w:color w:val="000000" w:themeColor="text1"/>
          <w:sz w:val="28"/>
          <w:szCs w:val="28"/>
        </w:rPr>
        <w:t>和</w:t>
      </w:r>
      <w:r>
        <w:rPr>
          <w:rFonts w:ascii="Times New Roman" w:hAnsi="Times New Roman" w:eastAsia="方正仿宋_GBK" w:cs="Times New Roman"/>
          <w:color w:val="000000" w:themeColor="text1"/>
          <w:sz w:val="28"/>
          <w:szCs w:val="28"/>
        </w:rPr>
        <w:t>专业承包资质的建筑业法人单位。</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限额以上批发和零售业：年主营业务收入2000万元及以上的批发业、年主营业务收入500万元及以上的零售业法人单位。</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限额以上住宿和餐饮业：年主营业务收入200万元及以上的住宿和餐饮业法人单位。</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房地产开发经营业：全部房地产开发经营业法人单位。</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规模以上服务业：</w:t>
      </w:r>
      <w:r>
        <w:rPr>
          <w:rFonts w:hint="eastAsia" w:ascii="Times New Roman" w:hAnsi="Times New Roman" w:eastAsia="方正仿宋_GBK" w:cs="Times New Roman"/>
          <w:color w:val="000000" w:themeColor="text1"/>
          <w:sz w:val="28"/>
          <w:szCs w:val="28"/>
        </w:rPr>
        <w:t>年营业收入2</w:t>
      </w:r>
      <w:r>
        <w:rPr>
          <w:rFonts w:ascii="Times New Roman" w:hAnsi="Times New Roman" w:eastAsia="方正仿宋_GBK" w:cs="Times New Roman"/>
          <w:color w:val="000000" w:themeColor="text1"/>
          <w:sz w:val="28"/>
          <w:szCs w:val="28"/>
        </w:rPr>
        <w:t>000</w:t>
      </w:r>
      <w:r>
        <w:rPr>
          <w:rFonts w:hint="eastAsia" w:ascii="Times New Roman" w:hAnsi="Times New Roman" w:eastAsia="方正仿宋_GBK" w:cs="Times New Roman"/>
          <w:color w:val="000000" w:themeColor="text1"/>
          <w:sz w:val="28"/>
          <w:szCs w:val="28"/>
        </w:rPr>
        <w:t>万元及以上的交通运输、仓储和邮政业，信息传输、软件和信息技术服务业，水利、环境和公共设施管理业三个门类和卫生行业大类；年营业收入1</w:t>
      </w:r>
      <w:r>
        <w:rPr>
          <w:rFonts w:ascii="Times New Roman" w:hAnsi="Times New Roman" w:eastAsia="方正仿宋_GBK" w:cs="Times New Roman"/>
          <w:color w:val="000000" w:themeColor="text1"/>
          <w:sz w:val="28"/>
          <w:szCs w:val="28"/>
        </w:rPr>
        <w:t>000</w:t>
      </w:r>
      <w:r>
        <w:rPr>
          <w:rFonts w:hint="eastAsia" w:ascii="Times New Roman" w:hAnsi="Times New Roman" w:eastAsia="方正仿宋_GBK" w:cs="Times New Roman"/>
          <w:color w:val="000000" w:themeColor="text1"/>
          <w:sz w:val="28"/>
          <w:szCs w:val="28"/>
        </w:rPr>
        <w:t>万元及以上的租赁和商务服务业，科学研究和技术服务业，教育以及物业管理、房地产中介服务、房地产租赁经营和其他房地产业等行业；年营业收入5</w:t>
      </w:r>
      <w:r>
        <w:rPr>
          <w:rFonts w:ascii="Times New Roman" w:hAnsi="Times New Roman" w:eastAsia="方正仿宋_GBK" w:cs="Times New Roman"/>
          <w:color w:val="000000" w:themeColor="text1"/>
          <w:sz w:val="28"/>
          <w:szCs w:val="28"/>
        </w:rPr>
        <w:t>00</w:t>
      </w:r>
      <w:r>
        <w:rPr>
          <w:rFonts w:hint="eastAsia" w:ascii="Times New Roman" w:hAnsi="Times New Roman" w:eastAsia="方正仿宋_GBK" w:cs="Times New Roman"/>
          <w:color w:val="000000" w:themeColor="text1"/>
          <w:sz w:val="28"/>
          <w:szCs w:val="28"/>
        </w:rPr>
        <w:t>万元及以上的居民服务、修理和其他服务业，文化、体育和娱乐业及社会工作行业大类。</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5.资料来源</w:t>
      </w:r>
      <w:r>
        <w:rPr>
          <w:rFonts w:hint="eastAsia" w:ascii="Times New Roman" w:hAnsi="Times New Roman" w:eastAsia="方正仿宋_GBK" w:cs="Times New Roman"/>
          <w:color w:val="000000" w:themeColor="text1"/>
          <w:sz w:val="28"/>
          <w:szCs w:val="28"/>
        </w:rPr>
        <w:t>（以文中数据为序）</w:t>
      </w:r>
      <w:r>
        <w:rPr>
          <w:rFonts w:ascii="Times New Roman" w:hAnsi="Times New Roman" w:eastAsia="方正仿宋_GBK" w:cs="Times New Roman"/>
          <w:color w:val="000000" w:themeColor="text1"/>
          <w:sz w:val="28"/>
          <w:szCs w:val="28"/>
        </w:rPr>
        <w:t>：</w:t>
      </w:r>
    </w:p>
    <w:p>
      <w:pPr>
        <w:spacing w:line="360" w:lineRule="auto"/>
        <w:ind w:firstLine="560"/>
        <w:jc w:val="both"/>
        <w:rPr>
          <w:rFonts w:ascii="Times New Roman" w:hAnsi="Times New Roman" w:eastAsia="方正仿宋_GBK" w:cs="Times New Roman"/>
          <w:color w:val="000000" w:themeColor="text1"/>
          <w:sz w:val="28"/>
          <w:szCs w:val="28"/>
        </w:rPr>
      </w:pPr>
      <w:r>
        <w:rPr>
          <w:rFonts w:ascii="Times New Roman" w:hAnsi="Times New Roman" w:eastAsia="方正仿宋_GBK" w:cs="Times New Roman"/>
          <w:color w:val="000000" w:themeColor="text1"/>
          <w:sz w:val="28"/>
          <w:szCs w:val="28"/>
        </w:rPr>
        <w:t>本公报中</w:t>
      </w:r>
      <w:r>
        <w:rPr>
          <w:rFonts w:hint="eastAsia" w:ascii="Times New Roman" w:hAnsi="Times New Roman" w:eastAsia="方正仿宋_GBK" w:cs="Times New Roman"/>
          <w:color w:val="000000" w:themeColor="text1"/>
          <w:sz w:val="28"/>
          <w:szCs w:val="28"/>
        </w:rPr>
        <w:t>户籍人口数据来自县公安局；外贸数据来自县商务委；交通数据来自县交通局；旅游数据来自县文化旅游委；财政数据来自县财政局；金融数据来自县人行丰都支行；教育数据来自县教委；卫生数据来自县卫生健康委；医疗保险、生育保险来自县医保局；养老保险、失业保险、工伤保险、城镇登记失业数据来自县人力社保局；空气、水质监测数据来自县生态环境局；畜禽粪污数据来自县农业农村委；林业、森林数据来自县林业局；安全生产数据来自县应急局。其他数据来自县统计局、国家统计局丰都调查队。</w:t>
      </w:r>
    </w:p>
    <w:p>
      <w:pPr>
        <w:ind w:firstLine="420"/>
        <w:jc w:val="both"/>
        <w:rPr>
          <w:rFonts w:ascii="Times New Roman" w:hAnsi="Times New Roman" w:eastAsia="方正仿宋_GBK"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923082"/>
    </w:sdtPr>
    <w:sdtContent>
      <w:p>
        <w:pPr>
          <w:pStyle w:val="5"/>
          <w:ind w:firstLine="360"/>
          <w:jc w:val="right"/>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11 -</w:t>
        </w:r>
        <w:r>
          <w:rPr>
            <w:rFonts w:hint="eastAsia" w:ascii="方正仿宋_GBK" w:eastAsia="方正仿宋_GBK"/>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923087"/>
    </w:sdtPr>
    <w:sdtContent>
      <w:p>
        <w:pPr>
          <w:pStyle w:val="5"/>
          <w:ind w:firstLine="360"/>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12 -</w:t>
        </w:r>
        <w:r>
          <w:rPr>
            <w:rFonts w:hint="eastAsia" w:ascii="方正仿宋_GBK" w:eastAsia="方正仿宋_GBK"/>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4MzgyODE2YmIwNjljNGVjNWMxZTk0NjQwZjM5MjgifQ=="/>
  </w:docVars>
  <w:rsids>
    <w:rsidRoot w:val="00A0453C"/>
    <w:rsid w:val="0000249E"/>
    <w:rsid w:val="0001453D"/>
    <w:rsid w:val="000148CF"/>
    <w:rsid w:val="0001547A"/>
    <w:rsid w:val="0003105B"/>
    <w:rsid w:val="00032303"/>
    <w:rsid w:val="000331FE"/>
    <w:rsid w:val="00036ACE"/>
    <w:rsid w:val="000462B7"/>
    <w:rsid w:val="0005194F"/>
    <w:rsid w:val="00060E61"/>
    <w:rsid w:val="00065D92"/>
    <w:rsid w:val="00080A09"/>
    <w:rsid w:val="000825B6"/>
    <w:rsid w:val="0009033F"/>
    <w:rsid w:val="00096E48"/>
    <w:rsid w:val="000A1099"/>
    <w:rsid w:val="000A77F6"/>
    <w:rsid w:val="000B4E48"/>
    <w:rsid w:val="000C69F2"/>
    <w:rsid w:val="000F735B"/>
    <w:rsid w:val="00105B77"/>
    <w:rsid w:val="00111F51"/>
    <w:rsid w:val="001122C2"/>
    <w:rsid w:val="00123A59"/>
    <w:rsid w:val="0013051D"/>
    <w:rsid w:val="00140BB5"/>
    <w:rsid w:val="0014384E"/>
    <w:rsid w:val="00147BCC"/>
    <w:rsid w:val="00153B3E"/>
    <w:rsid w:val="00160747"/>
    <w:rsid w:val="00163199"/>
    <w:rsid w:val="00166EF0"/>
    <w:rsid w:val="00173487"/>
    <w:rsid w:val="00185C1B"/>
    <w:rsid w:val="00187895"/>
    <w:rsid w:val="001A115B"/>
    <w:rsid w:val="001A2948"/>
    <w:rsid w:val="001A3274"/>
    <w:rsid w:val="001A5429"/>
    <w:rsid w:val="001A6F39"/>
    <w:rsid w:val="001B2F57"/>
    <w:rsid w:val="001C1C94"/>
    <w:rsid w:val="001C3A2A"/>
    <w:rsid w:val="001C53D5"/>
    <w:rsid w:val="001D1B98"/>
    <w:rsid w:val="001D6273"/>
    <w:rsid w:val="001E0158"/>
    <w:rsid w:val="001E124A"/>
    <w:rsid w:val="001F78D7"/>
    <w:rsid w:val="00201643"/>
    <w:rsid w:val="002042A6"/>
    <w:rsid w:val="00220747"/>
    <w:rsid w:val="0022597D"/>
    <w:rsid w:val="00235408"/>
    <w:rsid w:val="002539F8"/>
    <w:rsid w:val="00257494"/>
    <w:rsid w:val="0027400B"/>
    <w:rsid w:val="00284A09"/>
    <w:rsid w:val="00294439"/>
    <w:rsid w:val="002A15CF"/>
    <w:rsid w:val="002B3884"/>
    <w:rsid w:val="002B4541"/>
    <w:rsid w:val="002C4C14"/>
    <w:rsid w:val="002D0B7E"/>
    <w:rsid w:val="002D3E50"/>
    <w:rsid w:val="002D47ED"/>
    <w:rsid w:val="002D523B"/>
    <w:rsid w:val="002E50D2"/>
    <w:rsid w:val="002F7D67"/>
    <w:rsid w:val="003018E0"/>
    <w:rsid w:val="0030272B"/>
    <w:rsid w:val="003374A0"/>
    <w:rsid w:val="00343761"/>
    <w:rsid w:val="00355557"/>
    <w:rsid w:val="00360DBC"/>
    <w:rsid w:val="00367BDA"/>
    <w:rsid w:val="00382374"/>
    <w:rsid w:val="00385CD6"/>
    <w:rsid w:val="00386A74"/>
    <w:rsid w:val="00390528"/>
    <w:rsid w:val="00391419"/>
    <w:rsid w:val="00397475"/>
    <w:rsid w:val="003A144E"/>
    <w:rsid w:val="003A6373"/>
    <w:rsid w:val="003B3992"/>
    <w:rsid w:val="003B7DEF"/>
    <w:rsid w:val="003C1948"/>
    <w:rsid w:val="003D1E5C"/>
    <w:rsid w:val="003D4139"/>
    <w:rsid w:val="003E3DC2"/>
    <w:rsid w:val="003F3385"/>
    <w:rsid w:val="00400189"/>
    <w:rsid w:val="00400AE0"/>
    <w:rsid w:val="004034E8"/>
    <w:rsid w:val="00403EED"/>
    <w:rsid w:val="004052E0"/>
    <w:rsid w:val="00411530"/>
    <w:rsid w:val="00430AC4"/>
    <w:rsid w:val="00435939"/>
    <w:rsid w:val="004438E5"/>
    <w:rsid w:val="00444B28"/>
    <w:rsid w:val="00453783"/>
    <w:rsid w:val="00463FDB"/>
    <w:rsid w:val="004650BD"/>
    <w:rsid w:val="0046518F"/>
    <w:rsid w:val="0048124E"/>
    <w:rsid w:val="00484597"/>
    <w:rsid w:val="004B2E6C"/>
    <w:rsid w:val="004B4F04"/>
    <w:rsid w:val="004B676C"/>
    <w:rsid w:val="004C1B5D"/>
    <w:rsid w:val="004C2143"/>
    <w:rsid w:val="004C4A27"/>
    <w:rsid w:val="004C5421"/>
    <w:rsid w:val="004D0476"/>
    <w:rsid w:val="004D2EEA"/>
    <w:rsid w:val="004E1793"/>
    <w:rsid w:val="004E7841"/>
    <w:rsid w:val="004F2221"/>
    <w:rsid w:val="004F25CC"/>
    <w:rsid w:val="004F4647"/>
    <w:rsid w:val="0050002D"/>
    <w:rsid w:val="005008D8"/>
    <w:rsid w:val="00503503"/>
    <w:rsid w:val="00506CE8"/>
    <w:rsid w:val="00506EE6"/>
    <w:rsid w:val="00515950"/>
    <w:rsid w:val="00541A6A"/>
    <w:rsid w:val="00555767"/>
    <w:rsid w:val="0056567E"/>
    <w:rsid w:val="005820D3"/>
    <w:rsid w:val="00584A93"/>
    <w:rsid w:val="005A26C7"/>
    <w:rsid w:val="005A26D9"/>
    <w:rsid w:val="005A6752"/>
    <w:rsid w:val="005B3901"/>
    <w:rsid w:val="005B4201"/>
    <w:rsid w:val="005B5D44"/>
    <w:rsid w:val="005B7FF1"/>
    <w:rsid w:val="005C0729"/>
    <w:rsid w:val="005C29AA"/>
    <w:rsid w:val="005C3F19"/>
    <w:rsid w:val="005D3DA9"/>
    <w:rsid w:val="005E0E9A"/>
    <w:rsid w:val="005F251A"/>
    <w:rsid w:val="006070A6"/>
    <w:rsid w:val="006170F6"/>
    <w:rsid w:val="00631036"/>
    <w:rsid w:val="00631B16"/>
    <w:rsid w:val="00634971"/>
    <w:rsid w:val="00637AED"/>
    <w:rsid w:val="006628D1"/>
    <w:rsid w:val="006631A6"/>
    <w:rsid w:val="00664399"/>
    <w:rsid w:val="006664F6"/>
    <w:rsid w:val="0067517C"/>
    <w:rsid w:val="00684D77"/>
    <w:rsid w:val="00685FA1"/>
    <w:rsid w:val="00686056"/>
    <w:rsid w:val="006904FB"/>
    <w:rsid w:val="00691C28"/>
    <w:rsid w:val="00692215"/>
    <w:rsid w:val="00696174"/>
    <w:rsid w:val="006A194C"/>
    <w:rsid w:val="006A66C5"/>
    <w:rsid w:val="006B1073"/>
    <w:rsid w:val="006B1896"/>
    <w:rsid w:val="006B2AD5"/>
    <w:rsid w:val="006B6B5E"/>
    <w:rsid w:val="006C48B3"/>
    <w:rsid w:val="006C5092"/>
    <w:rsid w:val="006D0DC8"/>
    <w:rsid w:val="006D1270"/>
    <w:rsid w:val="006D6AFE"/>
    <w:rsid w:val="006D7A1C"/>
    <w:rsid w:val="006E1F26"/>
    <w:rsid w:val="006E5494"/>
    <w:rsid w:val="006E7F0C"/>
    <w:rsid w:val="006F156B"/>
    <w:rsid w:val="006F56FF"/>
    <w:rsid w:val="006F7E04"/>
    <w:rsid w:val="0071689E"/>
    <w:rsid w:val="00716FBC"/>
    <w:rsid w:val="00720AB8"/>
    <w:rsid w:val="00722794"/>
    <w:rsid w:val="00723698"/>
    <w:rsid w:val="007241CF"/>
    <w:rsid w:val="007308A5"/>
    <w:rsid w:val="007370FC"/>
    <w:rsid w:val="00741547"/>
    <w:rsid w:val="007510EB"/>
    <w:rsid w:val="007610AF"/>
    <w:rsid w:val="007632C3"/>
    <w:rsid w:val="00764156"/>
    <w:rsid w:val="00770274"/>
    <w:rsid w:val="00770A1A"/>
    <w:rsid w:val="0077216B"/>
    <w:rsid w:val="0078197C"/>
    <w:rsid w:val="007852BB"/>
    <w:rsid w:val="007918D3"/>
    <w:rsid w:val="00793CDF"/>
    <w:rsid w:val="00796989"/>
    <w:rsid w:val="007A3123"/>
    <w:rsid w:val="007A4E87"/>
    <w:rsid w:val="007A7B11"/>
    <w:rsid w:val="007C40F4"/>
    <w:rsid w:val="007D53D1"/>
    <w:rsid w:val="007E2175"/>
    <w:rsid w:val="007E2A47"/>
    <w:rsid w:val="007F0136"/>
    <w:rsid w:val="00817E30"/>
    <w:rsid w:val="00821853"/>
    <w:rsid w:val="00832702"/>
    <w:rsid w:val="00833C22"/>
    <w:rsid w:val="00843DB1"/>
    <w:rsid w:val="00846CF4"/>
    <w:rsid w:val="00847CFD"/>
    <w:rsid w:val="008532C0"/>
    <w:rsid w:val="00856633"/>
    <w:rsid w:val="00865905"/>
    <w:rsid w:val="008728E2"/>
    <w:rsid w:val="008966F5"/>
    <w:rsid w:val="008A34DB"/>
    <w:rsid w:val="008A58B5"/>
    <w:rsid w:val="008B10A1"/>
    <w:rsid w:val="008B48EE"/>
    <w:rsid w:val="008B6A07"/>
    <w:rsid w:val="008C27B9"/>
    <w:rsid w:val="008D4563"/>
    <w:rsid w:val="008E2F63"/>
    <w:rsid w:val="008E4407"/>
    <w:rsid w:val="008E46FF"/>
    <w:rsid w:val="008E76F6"/>
    <w:rsid w:val="008E7EB2"/>
    <w:rsid w:val="008F516D"/>
    <w:rsid w:val="008F774F"/>
    <w:rsid w:val="009040A9"/>
    <w:rsid w:val="009065CC"/>
    <w:rsid w:val="00914E4D"/>
    <w:rsid w:val="009163B2"/>
    <w:rsid w:val="00935157"/>
    <w:rsid w:val="00940B6D"/>
    <w:rsid w:val="00941A57"/>
    <w:rsid w:val="00942085"/>
    <w:rsid w:val="009470D9"/>
    <w:rsid w:val="00950BEC"/>
    <w:rsid w:val="009519DF"/>
    <w:rsid w:val="00955510"/>
    <w:rsid w:val="00973634"/>
    <w:rsid w:val="009748DA"/>
    <w:rsid w:val="00986D55"/>
    <w:rsid w:val="009A0F97"/>
    <w:rsid w:val="009A2875"/>
    <w:rsid w:val="009A3C03"/>
    <w:rsid w:val="009A5FD1"/>
    <w:rsid w:val="009B41D8"/>
    <w:rsid w:val="009B7084"/>
    <w:rsid w:val="009B7DA6"/>
    <w:rsid w:val="009B7DFF"/>
    <w:rsid w:val="009C491B"/>
    <w:rsid w:val="009D0D21"/>
    <w:rsid w:val="009D6462"/>
    <w:rsid w:val="009E5248"/>
    <w:rsid w:val="009F22CA"/>
    <w:rsid w:val="009F30EC"/>
    <w:rsid w:val="00A0453C"/>
    <w:rsid w:val="00A25959"/>
    <w:rsid w:val="00A25D58"/>
    <w:rsid w:val="00A40AC8"/>
    <w:rsid w:val="00A43B54"/>
    <w:rsid w:val="00A46982"/>
    <w:rsid w:val="00A514B1"/>
    <w:rsid w:val="00A55DE9"/>
    <w:rsid w:val="00A60C27"/>
    <w:rsid w:val="00A61A1D"/>
    <w:rsid w:val="00A64BE9"/>
    <w:rsid w:val="00A67CEB"/>
    <w:rsid w:val="00A67E3B"/>
    <w:rsid w:val="00A7425D"/>
    <w:rsid w:val="00A74492"/>
    <w:rsid w:val="00A748CD"/>
    <w:rsid w:val="00A766EF"/>
    <w:rsid w:val="00A83575"/>
    <w:rsid w:val="00AB47C8"/>
    <w:rsid w:val="00AB534A"/>
    <w:rsid w:val="00AB65AE"/>
    <w:rsid w:val="00AE2FA1"/>
    <w:rsid w:val="00B14913"/>
    <w:rsid w:val="00B17D77"/>
    <w:rsid w:val="00B20DF0"/>
    <w:rsid w:val="00B27250"/>
    <w:rsid w:val="00B27839"/>
    <w:rsid w:val="00B4438E"/>
    <w:rsid w:val="00B46266"/>
    <w:rsid w:val="00B51C9F"/>
    <w:rsid w:val="00B55F0E"/>
    <w:rsid w:val="00B5639E"/>
    <w:rsid w:val="00B5741E"/>
    <w:rsid w:val="00B64F2E"/>
    <w:rsid w:val="00B67E34"/>
    <w:rsid w:val="00B74328"/>
    <w:rsid w:val="00B93041"/>
    <w:rsid w:val="00BA0263"/>
    <w:rsid w:val="00BA16DA"/>
    <w:rsid w:val="00BB15D1"/>
    <w:rsid w:val="00BB22EB"/>
    <w:rsid w:val="00BB3939"/>
    <w:rsid w:val="00BB6A6B"/>
    <w:rsid w:val="00BC0E8E"/>
    <w:rsid w:val="00BC1940"/>
    <w:rsid w:val="00BC2F92"/>
    <w:rsid w:val="00BC45D5"/>
    <w:rsid w:val="00BC52BD"/>
    <w:rsid w:val="00BD6534"/>
    <w:rsid w:val="00BE3D4C"/>
    <w:rsid w:val="00BE5D57"/>
    <w:rsid w:val="00BE7E46"/>
    <w:rsid w:val="00BF1641"/>
    <w:rsid w:val="00BF4059"/>
    <w:rsid w:val="00BF676C"/>
    <w:rsid w:val="00BF6E50"/>
    <w:rsid w:val="00C0051A"/>
    <w:rsid w:val="00C27DD9"/>
    <w:rsid w:val="00C347F6"/>
    <w:rsid w:val="00C36CC6"/>
    <w:rsid w:val="00C408C6"/>
    <w:rsid w:val="00C40BF6"/>
    <w:rsid w:val="00C43A9A"/>
    <w:rsid w:val="00C75919"/>
    <w:rsid w:val="00C778FA"/>
    <w:rsid w:val="00C818BF"/>
    <w:rsid w:val="00C84878"/>
    <w:rsid w:val="00C912D6"/>
    <w:rsid w:val="00C9429E"/>
    <w:rsid w:val="00C96389"/>
    <w:rsid w:val="00CA1EF3"/>
    <w:rsid w:val="00CA78EC"/>
    <w:rsid w:val="00CB57B2"/>
    <w:rsid w:val="00CD6B66"/>
    <w:rsid w:val="00CD7127"/>
    <w:rsid w:val="00CE47C7"/>
    <w:rsid w:val="00CF06EB"/>
    <w:rsid w:val="00D0301F"/>
    <w:rsid w:val="00D16F8D"/>
    <w:rsid w:val="00D20A9B"/>
    <w:rsid w:val="00D2113E"/>
    <w:rsid w:val="00D2184D"/>
    <w:rsid w:val="00D26DFD"/>
    <w:rsid w:val="00D40171"/>
    <w:rsid w:val="00D42062"/>
    <w:rsid w:val="00D42294"/>
    <w:rsid w:val="00D430B6"/>
    <w:rsid w:val="00D52789"/>
    <w:rsid w:val="00D5344C"/>
    <w:rsid w:val="00D64B5D"/>
    <w:rsid w:val="00D67062"/>
    <w:rsid w:val="00D70BB4"/>
    <w:rsid w:val="00D869B0"/>
    <w:rsid w:val="00D87CC7"/>
    <w:rsid w:val="00D904CB"/>
    <w:rsid w:val="00D93A68"/>
    <w:rsid w:val="00D97C8D"/>
    <w:rsid w:val="00DA2FD8"/>
    <w:rsid w:val="00DB0FC5"/>
    <w:rsid w:val="00DB4EEC"/>
    <w:rsid w:val="00DC5FB9"/>
    <w:rsid w:val="00DD2A83"/>
    <w:rsid w:val="00DD2ECD"/>
    <w:rsid w:val="00DD6D98"/>
    <w:rsid w:val="00DE0F57"/>
    <w:rsid w:val="00DF5B03"/>
    <w:rsid w:val="00DF5DB3"/>
    <w:rsid w:val="00DF7B84"/>
    <w:rsid w:val="00E04BAC"/>
    <w:rsid w:val="00E07E05"/>
    <w:rsid w:val="00E07FB8"/>
    <w:rsid w:val="00E17DDA"/>
    <w:rsid w:val="00E22615"/>
    <w:rsid w:val="00E26BFE"/>
    <w:rsid w:val="00E30959"/>
    <w:rsid w:val="00E33D98"/>
    <w:rsid w:val="00E370A1"/>
    <w:rsid w:val="00E40CFE"/>
    <w:rsid w:val="00E4680E"/>
    <w:rsid w:val="00E52482"/>
    <w:rsid w:val="00E53D4F"/>
    <w:rsid w:val="00E54FD4"/>
    <w:rsid w:val="00E5660E"/>
    <w:rsid w:val="00E57FD0"/>
    <w:rsid w:val="00E7026E"/>
    <w:rsid w:val="00E71A0E"/>
    <w:rsid w:val="00E80579"/>
    <w:rsid w:val="00E85BD0"/>
    <w:rsid w:val="00E956BD"/>
    <w:rsid w:val="00EA0DCF"/>
    <w:rsid w:val="00EA2DFD"/>
    <w:rsid w:val="00EB36D9"/>
    <w:rsid w:val="00EB595D"/>
    <w:rsid w:val="00EC613C"/>
    <w:rsid w:val="00ED3235"/>
    <w:rsid w:val="00ED6568"/>
    <w:rsid w:val="00ED740A"/>
    <w:rsid w:val="00EF3C2E"/>
    <w:rsid w:val="00EF54E3"/>
    <w:rsid w:val="00EF734E"/>
    <w:rsid w:val="00F04A23"/>
    <w:rsid w:val="00F12A5C"/>
    <w:rsid w:val="00F14CA1"/>
    <w:rsid w:val="00F213B5"/>
    <w:rsid w:val="00F245AC"/>
    <w:rsid w:val="00F327E8"/>
    <w:rsid w:val="00F35123"/>
    <w:rsid w:val="00F43658"/>
    <w:rsid w:val="00F466DE"/>
    <w:rsid w:val="00F50FF3"/>
    <w:rsid w:val="00F550BB"/>
    <w:rsid w:val="00F6526D"/>
    <w:rsid w:val="00F9061E"/>
    <w:rsid w:val="00F93001"/>
    <w:rsid w:val="00F94328"/>
    <w:rsid w:val="00FA25D9"/>
    <w:rsid w:val="00FA4219"/>
    <w:rsid w:val="00FA7A50"/>
    <w:rsid w:val="00FB6312"/>
    <w:rsid w:val="00FC0752"/>
    <w:rsid w:val="00FC0C3C"/>
    <w:rsid w:val="00FC47E2"/>
    <w:rsid w:val="00FD1AC9"/>
    <w:rsid w:val="00FD24CA"/>
    <w:rsid w:val="00FD4765"/>
    <w:rsid w:val="00FE08E8"/>
    <w:rsid w:val="00FE2DC1"/>
    <w:rsid w:val="00FE3D2D"/>
    <w:rsid w:val="00FE5D9B"/>
    <w:rsid w:val="00FE7C39"/>
    <w:rsid w:val="00FF58EA"/>
    <w:rsid w:val="2308455E"/>
    <w:rsid w:val="27D6489D"/>
    <w:rsid w:val="3952499C"/>
    <w:rsid w:val="3FFABB48"/>
    <w:rsid w:val="4F0942FE"/>
    <w:rsid w:val="56C81600"/>
    <w:rsid w:val="62D84CC4"/>
    <w:rsid w:val="63631200"/>
    <w:rsid w:val="6AEF463C"/>
    <w:rsid w:val="6B2328F8"/>
    <w:rsid w:val="768E7B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heme="minorHAnsi" w:hAnsiTheme="minorHAnsi" w:eastAsiaTheme="minorEastAsia" w:cstheme="minorBidi"/>
      <w:sz w:val="21"/>
      <w:szCs w:val="22"/>
      <w:lang w:val="en-US" w:eastAsia="zh-CN" w:bidi="ar-SA"/>
    </w:rPr>
  </w:style>
  <w:style w:type="paragraph" w:styleId="2">
    <w:name w:val="heading 4"/>
    <w:basedOn w:val="1"/>
    <w:next w:val="1"/>
    <w:semiHidden/>
    <w:unhideWhenUsed/>
    <w:qFormat/>
    <w:uiPriority w:val="0"/>
    <w:pPr>
      <w:keepNext/>
      <w:keepLines/>
      <w:spacing w:line="580" w:lineRule="exact"/>
      <w:outlineLvl w:val="3"/>
    </w:pPr>
    <w:rPr>
      <w:rFonts w:ascii="Times New Roman" w:hAnsi="Times New Roman"/>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9"/>
    <w:semiHidden/>
    <w:unhideWhenUsed/>
    <w:qFormat/>
    <w:uiPriority w:val="0"/>
    <w:rPr>
      <w:rFonts w:ascii="宋体"/>
      <w:szCs w:val="20"/>
    </w:rPr>
  </w:style>
  <w:style w:type="paragraph" w:styleId="4">
    <w:name w:val="Balloon Text"/>
    <w:basedOn w:val="1"/>
    <w:link w:val="10"/>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纯文本 Char"/>
    <w:basedOn w:val="8"/>
    <w:link w:val="3"/>
    <w:semiHidden/>
    <w:qFormat/>
    <w:uiPriority w:val="0"/>
    <w:rPr>
      <w:rFonts w:ascii="宋体"/>
      <w:kern w:val="0"/>
      <w:szCs w:val="20"/>
    </w:rPr>
  </w:style>
  <w:style w:type="character" w:customStyle="1" w:styleId="10">
    <w:name w:val="批注框文本 Char"/>
    <w:basedOn w:val="8"/>
    <w:link w:val="4"/>
    <w:semiHidden/>
    <w:qFormat/>
    <w:uiPriority w:val="99"/>
    <w:rPr>
      <w:kern w:val="0"/>
      <w:sz w:val="18"/>
      <w:szCs w:val="18"/>
    </w:rPr>
  </w:style>
  <w:style w:type="character" w:customStyle="1" w:styleId="11">
    <w:name w:val="页眉 Char"/>
    <w:basedOn w:val="8"/>
    <w:link w:val="6"/>
    <w:semiHidden/>
    <w:qFormat/>
    <w:uiPriority w:val="99"/>
    <w:rPr>
      <w:kern w:val="0"/>
      <w:sz w:val="18"/>
      <w:szCs w:val="18"/>
    </w:rPr>
  </w:style>
  <w:style w:type="character" w:customStyle="1" w:styleId="12">
    <w:name w:val="页脚 Char"/>
    <w:basedOn w:val="8"/>
    <w:link w:val="5"/>
    <w:qFormat/>
    <w:uiPriority w:val="99"/>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全县地区生产总值（GDP）（万元）</c:v>
                </c:pt>
              </c:strCache>
            </c:strRef>
          </c:tx>
          <c:spPr>
            <a:solidFill>
              <a:schemeClr val="accent1"/>
            </a:solidFill>
            <a:ln>
              <a:noFill/>
            </a:ln>
            <a:effectLst/>
          </c:spPr>
          <c:invertIfNegative val="false"/>
          <c:dLbls>
            <c:dLbl>
              <c:idx val="0"/>
              <c:layout>
                <c:manualLayout>
                  <c:x val="0.00157042763952646"/>
                  <c:y val="0.021249468763280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21249468763280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
                  <c:y val="0.023799405014874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0157042763952646"/>
                  <c:y val="0.024011899702507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
                  <c:y val="0.026561835954101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Sheet1!$B$2:$B$6</c:f>
              <c:numCache>
                <c:formatCode>General</c:formatCode>
                <c:ptCount val="5"/>
                <c:pt idx="0">
                  <c:v>3169801</c:v>
                </c:pt>
                <c:pt idx="1">
                  <c:v>3327636</c:v>
                </c:pt>
                <c:pt idx="2">
                  <c:v>3752765</c:v>
                </c:pt>
                <c:pt idx="3">
                  <c:v>3882107</c:v>
                </c:pt>
                <c:pt idx="4">
                  <c:v>4060782</c:v>
                </c:pt>
              </c:numCache>
            </c:numRef>
          </c:val>
        </c:ser>
        <c:dLbls>
          <c:showLegendKey val="false"/>
          <c:showVal val="true"/>
          <c:showCatName val="false"/>
          <c:showSerName val="false"/>
          <c:showPercent val="false"/>
          <c:showBubbleSize val="false"/>
        </c:dLbls>
        <c:gapWidth val="92"/>
        <c:overlap val="8"/>
        <c:axId val="110462464"/>
        <c:axId val="110482944"/>
      </c:barChart>
      <c:lineChart>
        <c:grouping val="standard"/>
        <c:varyColors val="false"/>
        <c:ser>
          <c:idx val="2"/>
          <c:order val="1"/>
          <c:tx>
            <c:strRef>
              <c:f>Sheet1!$C$1</c:f>
              <c:strCache>
                <c:ptCount val="1"/>
                <c:pt idx="0">
                  <c:v>增速（%）</c:v>
                </c:pt>
              </c:strCache>
            </c:strRef>
          </c:tx>
          <c:spPr>
            <a:ln w="34925" cap="sq" cmpd="sng" algn="ctr">
              <a:solidFill>
                <a:schemeClr val="accent3"/>
              </a:solidFill>
              <a:prstDash val="solid"/>
              <a:bevel/>
            </a:ln>
            <a:effectLst/>
          </c:spPr>
          <c:marker>
            <c:symbol val="circle"/>
            <c:size val="5"/>
            <c:spPr>
              <a:solidFill>
                <a:schemeClr val="accent3"/>
              </a:solidFill>
              <a:ln w="9525" cap="flat" cmpd="sng" algn="ctr">
                <a:solidFill>
                  <a:schemeClr val="accent3"/>
                </a:solidFill>
                <a:prstDash val="solid"/>
                <a:round/>
              </a:ln>
              <a:effectLst/>
            </c:spPr>
          </c:marker>
          <c:dLbls>
            <c:dLbl>
              <c:idx val="0"/>
              <c:layout>
                <c:manualLayout>
                  <c:x val="-0.0408311186276878"/>
                  <c:y val="-0.038286816156646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392798940651915"/>
                  <c:y val="0.038286816156646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392606909881614"/>
                  <c:y val="-0.039949001274968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346702101956995"/>
                  <c:y val="0.034424139396515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18120318917613"/>
                  <c:y val="-0.0240118997025074"/>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Sheet1!$C$2:$C$6</c:f>
              <c:numCache>
                <c:formatCode>0.0_ </c:formatCode>
                <c:ptCount val="5"/>
                <c:pt idx="0">
                  <c:v>6.4</c:v>
                </c:pt>
                <c:pt idx="1">
                  <c:v>3</c:v>
                </c:pt>
                <c:pt idx="2">
                  <c:v>7.5</c:v>
                </c:pt>
                <c:pt idx="3">
                  <c:v>4</c:v>
                </c:pt>
                <c:pt idx="4" c:formatCode="General">
                  <c:v>6.5</c:v>
                </c:pt>
              </c:numCache>
            </c:numRef>
          </c:val>
          <c:smooth val="false"/>
        </c:ser>
        <c:dLbls>
          <c:showLegendKey val="false"/>
          <c:showVal val="true"/>
          <c:showCatName val="false"/>
          <c:showSerName val="false"/>
          <c:showPercent val="false"/>
          <c:showBubbleSize val="false"/>
        </c:dLbls>
        <c:marker val="true"/>
        <c:smooth val="false"/>
        <c:axId val="110484480"/>
        <c:axId val="110613632"/>
      </c:lineChart>
      <c:catAx>
        <c:axId val="11046246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0482944"/>
        <c:crosses val="autoZero"/>
        <c:auto val="true"/>
        <c:lblAlgn val="ctr"/>
        <c:lblOffset val="100"/>
        <c:noMultiLvlLbl val="false"/>
      </c:catAx>
      <c:valAx>
        <c:axId val="110482944"/>
        <c:scaling>
          <c:orientation val="minMax"/>
        </c:scaling>
        <c:delete val="false"/>
        <c:axPos val="l"/>
        <c:majorGridlines>
          <c:spPr>
            <a:ln w="9525" cap="flat" cmpd="sng" algn="ctr">
              <a:solidFill>
                <a:schemeClr val="lt1">
                  <a:lumMod val="902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0462464"/>
        <c:crosses val="autoZero"/>
        <c:crossBetween val="between"/>
      </c:valAx>
      <c:catAx>
        <c:axId val="110484480"/>
        <c:scaling>
          <c:orientation val="minMax"/>
        </c:scaling>
        <c:delete val="true"/>
        <c:axPos val="b"/>
        <c:majorTickMark val="out"/>
        <c:minorTickMark val="none"/>
        <c:tickLblPos val="none"/>
        <c:txPr>
          <a:bodyPr rot="-60000000" spcFirstLastPara="0" vertOverflow="ellipsis" vert="horz" wrap="square" anchor="ctr" anchorCtr="true"/>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0613632"/>
        <c:crosses val="autoZero"/>
        <c:auto val="true"/>
        <c:lblAlgn val="ctr"/>
        <c:lblOffset val="100"/>
        <c:noMultiLvlLbl val="false"/>
      </c:catAx>
      <c:valAx>
        <c:axId val="110613632"/>
        <c:scaling>
          <c:orientation val="minMax"/>
        </c:scaling>
        <c:delete val="false"/>
        <c:axPos val="r"/>
        <c:numFmt formatCode="0.0_ " sourceLinked="true"/>
        <c:majorTickMark val="out"/>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0484480"/>
        <c:crosses val="max"/>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195276636868809"/>
          <c:y val="0.90097747556311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b="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stacked"/>
        <c:varyColors val="false"/>
        <c:ser>
          <c:idx val="0"/>
          <c:order val="0"/>
          <c:tx>
            <c:strRef>
              <c:f>Sheet1!$B$1</c:f>
              <c:strCache>
                <c:ptCount val="1"/>
                <c:pt idx="0">
                  <c:v>第一产业</c:v>
                </c:pt>
              </c:strCache>
            </c:strRef>
          </c:tx>
          <c:spPr>
            <a:solidFill>
              <a:schemeClr val="accent1"/>
            </a:solidFill>
            <a:ln>
              <a:solidFill>
                <a:schemeClr val="bg1"/>
              </a:solid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Sheet1!$B$2:$B$6</c:f>
              <c:numCache>
                <c:formatCode>0.0%</c:formatCode>
                <c:ptCount val="5"/>
                <c:pt idx="0">
                  <c:v>0.126</c:v>
                </c:pt>
                <c:pt idx="1">
                  <c:v>0.142</c:v>
                </c:pt>
                <c:pt idx="2">
                  <c:v>0.141</c:v>
                </c:pt>
                <c:pt idx="3">
                  <c:v>0.142</c:v>
                </c:pt>
                <c:pt idx="4">
                  <c:v>0.139</c:v>
                </c:pt>
              </c:numCache>
            </c:numRef>
          </c:val>
        </c:ser>
        <c:ser>
          <c:idx val="1"/>
          <c:order val="1"/>
          <c:tx>
            <c:strRef>
              <c:f>Sheet1!$C$1</c:f>
              <c:strCache>
                <c:ptCount val="1"/>
                <c:pt idx="0">
                  <c:v>第二产业</c:v>
                </c:pt>
              </c:strCache>
            </c:strRef>
          </c:tx>
          <c:spPr>
            <a:solidFill>
              <a:schemeClr val="accent2"/>
            </a:solidFill>
            <a:ln>
              <a:solidFill>
                <a:schemeClr val="bg1"/>
              </a:solid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Sheet1!$C$2:$C$6</c:f>
              <c:numCache>
                <c:formatCode>0.0%</c:formatCode>
                <c:ptCount val="5"/>
                <c:pt idx="0">
                  <c:v>0.456</c:v>
                </c:pt>
                <c:pt idx="1">
                  <c:v>0.434</c:v>
                </c:pt>
                <c:pt idx="2">
                  <c:v>0.397</c:v>
                </c:pt>
                <c:pt idx="3">
                  <c:v>0.388</c:v>
                </c:pt>
                <c:pt idx="4">
                  <c:v>0.389</c:v>
                </c:pt>
              </c:numCache>
            </c:numRef>
          </c:val>
        </c:ser>
        <c:ser>
          <c:idx val="2"/>
          <c:order val="2"/>
          <c:tx>
            <c:strRef>
              <c:f>Sheet1!$D$1</c:f>
              <c:strCache>
                <c:ptCount val="1"/>
                <c:pt idx="0">
                  <c:v>第三产业</c:v>
                </c:pt>
              </c:strCache>
            </c:strRef>
          </c:tx>
          <c:spPr>
            <a:solidFill>
              <a:schemeClr val="accent3"/>
            </a:solidFill>
            <a:ln>
              <a:solidFill>
                <a:schemeClr val="bg1"/>
              </a:solid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Sheet1!$D$2:$D$6</c:f>
              <c:numCache>
                <c:formatCode>0.0%</c:formatCode>
                <c:ptCount val="5"/>
                <c:pt idx="0">
                  <c:v>0.418</c:v>
                </c:pt>
                <c:pt idx="1">
                  <c:v>0.424</c:v>
                </c:pt>
                <c:pt idx="2">
                  <c:v>0.462</c:v>
                </c:pt>
                <c:pt idx="3">
                  <c:v>0.47</c:v>
                </c:pt>
                <c:pt idx="4">
                  <c:v>0.472</c:v>
                </c:pt>
              </c:numCache>
            </c:numRef>
          </c:val>
        </c:ser>
        <c:dLbls>
          <c:showLegendKey val="false"/>
          <c:showVal val="true"/>
          <c:showCatName val="false"/>
          <c:showSerName val="false"/>
          <c:showPercent val="false"/>
          <c:showBubbleSize val="false"/>
        </c:dLbls>
        <c:gapWidth val="75"/>
        <c:overlap val="100"/>
        <c:axId val="96102656"/>
        <c:axId val="104615936"/>
      </c:barChart>
      <c:catAx>
        <c:axId val="96102656"/>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a:outerShdw blurRad="50800" dir="5400000" algn="ctr" rotWithShape="0">
              <a:srgbClr val="000000">
                <a:alpha val="43000"/>
              </a:srgbClr>
            </a:outerShdw>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04615936"/>
        <c:crosses val="autoZero"/>
        <c:auto val="true"/>
        <c:lblAlgn val="ctr"/>
        <c:lblOffset val="100"/>
        <c:noMultiLvlLbl val="false"/>
      </c:catAx>
      <c:valAx>
        <c:axId val="104615936"/>
        <c:scaling>
          <c:orientation val="minMax"/>
          <c:max val="1"/>
        </c:scaling>
        <c:delete val="false"/>
        <c:axPos val="l"/>
        <c:majorGridlines>
          <c:spPr>
            <a:ln w="9525" cap="flat" cmpd="sng" algn="ctr">
              <a:solidFill>
                <a:schemeClr val="lt1">
                  <a:lumMod val="90200"/>
                </a:schemeClr>
              </a:solidFill>
              <a:prstDash val="solid"/>
              <a:round/>
            </a:ln>
            <a:effectLst/>
          </c:spPr>
        </c:majorGridlines>
        <c:numFmt formatCode="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6102656"/>
        <c:crosses val="autoZero"/>
        <c:crossBetween val="between"/>
      </c:valAx>
      <c:spPr>
        <a:noFill/>
        <a:ln>
          <a:noFill/>
        </a:ln>
        <a:effectLst>
          <a:glow>
            <a:schemeClr val="accent1">
              <a:alpha val="40000"/>
            </a:schemeClr>
          </a:glow>
          <a:outerShdw blurRad="50800" dir="5400000" sx="1000" sy="1000" algn="ctr" rotWithShape="0">
            <a:srgbClr val="000000">
              <a:alpha val="43000"/>
            </a:srgbClr>
          </a:outerShdw>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0388255277845184"/>
          <c:y val="0.0414338919925513"/>
          <c:w val="0.593423926231497"/>
          <c:h val="0.936918063314712"/>
        </c:manualLayout>
      </c:layout>
      <c:pieChart>
        <c:varyColors val="true"/>
        <c:ser>
          <c:idx val="0"/>
          <c:order val="0"/>
          <c:tx>
            <c:strRef>
              <c:f>Sheet1!$B$1</c:f>
              <c:strCache>
                <c:ptCount val="1"/>
                <c:pt idx="0">
                  <c:v>销售额</c:v>
                </c:pt>
              </c:strCache>
            </c:strRef>
          </c:tx>
          <c:spPr>
            <a:scene3d>
              <a:camera prst="orthographicFront"/>
              <a:lightRig rig="threePt" dir="t"/>
            </a:scene3d>
            <a:sp3d contourW="9525"/>
          </c:spPr>
          <c:explosion val="0"/>
          <c:dPt>
            <c:idx val="0"/>
            <c:bubble3D val="false"/>
            <c:spPr>
              <a:solidFill>
                <a:schemeClr val="accent1"/>
              </a:solidFill>
              <a:ln>
                <a:solidFill>
                  <a:schemeClr val="bg1"/>
                </a:solidFill>
              </a:ln>
              <a:effectLst/>
              <a:scene3d>
                <a:camera prst="orthographicFront"/>
                <a:lightRig rig="threePt" dir="t"/>
              </a:scene3d>
              <a:sp3d contourW="9525"/>
            </c:spPr>
          </c:dPt>
          <c:dPt>
            <c:idx val="1"/>
            <c:bubble3D val="false"/>
            <c:spPr>
              <a:solidFill>
                <a:schemeClr val="accent2"/>
              </a:solidFill>
              <a:ln>
                <a:solidFill>
                  <a:schemeClr val="bg1"/>
                </a:solidFill>
              </a:ln>
              <a:effectLst/>
              <a:scene3d>
                <a:camera prst="orthographicFront"/>
                <a:lightRig rig="threePt" dir="t"/>
              </a:scene3d>
              <a:sp3d contourW="9525"/>
            </c:spPr>
          </c:dPt>
          <c:dPt>
            <c:idx val="2"/>
            <c:bubble3D val="false"/>
            <c:spPr>
              <a:solidFill>
                <a:schemeClr val="accent3"/>
              </a:solidFill>
              <a:ln>
                <a:solidFill>
                  <a:schemeClr val="bg1"/>
                </a:solidFill>
              </a:ln>
              <a:effectLst/>
              <a:scene3d>
                <a:camera prst="orthographicFront"/>
                <a:lightRig rig="threePt" dir="t"/>
              </a:scene3d>
              <a:sp3d contourW="9525"/>
            </c:spPr>
          </c:dPt>
          <c:dPt>
            <c:idx val="3"/>
            <c:bubble3D val="false"/>
            <c:spPr>
              <a:solidFill>
                <a:schemeClr val="accent4"/>
              </a:solidFill>
              <a:ln>
                <a:solidFill>
                  <a:schemeClr val="bg1"/>
                </a:solidFill>
              </a:ln>
              <a:effectLst/>
              <a:scene3d>
                <a:camera prst="orthographicFront"/>
                <a:lightRig rig="threePt" dir="t"/>
              </a:scene3d>
              <a:sp3d contourW="9525"/>
            </c:spPr>
          </c:dPt>
          <c:dPt>
            <c:idx val="4"/>
            <c:bubble3D val="false"/>
            <c:spPr>
              <a:solidFill>
                <a:schemeClr val="accent5"/>
              </a:solidFill>
              <a:ln>
                <a:solidFill>
                  <a:schemeClr val="bg1"/>
                </a:solidFill>
              </a:ln>
              <a:effectLst/>
              <a:scene3d>
                <a:camera prst="orthographicFront"/>
                <a:lightRig rig="threePt" dir="t"/>
              </a:scene3d>
              <a:sp3d contourW="9525"/>
            </c:spPr>
          </c:dPt>
          <c:dLbls>
            <c:dLbl>
              <c:idx val="4"/>
              <c:layout>
                <c:manualLayout>
                  <c:x val="0.0102079018530466"/>
                  <c:y val="0.0726822125602896"/>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  农业</c:v>
                </c:pt>
                <c:pt idx="1">
                  <c:v>  林业</c:v>
                </c:pt>
                <c:pt idx="2">
                  <c:v>  牧业</c:v>
                </c:pt>
                <c:pt idx="3">
                  <c:v>  渔业</c:v>
                </c:pt>
                <c:pt idx="4">
                  <c:v>  农林牧渔专业及辅助性活动</c:v>
                </c:pt>
              </c:strCache>
            </c:strRef>
          </c:cat>
          <c:val>
            <c:numRef>
              <c:f>Sheet1!$B$2:$B$6</c:f>
              <c:numCache>
                <c:formatCode>0.0%</c:formatCode>
                <c:ptCount val="5"/>
                <c:pt idx="0">
                  <c:v>0.487</c:v>
                </c:pt>
                <c:pt idx="1">
                  <c:v>0.125</c:v>
                </c:pt>
                <c:pt idx="2">
                  <c:v>0.323000000000001</c:v>
                </c:pt>
                <c:pt idx="3">
                  <c:v>0.043</c:v>
                </c:pt>
                <c:pt idx="4">
                  <c:v>0.023</c:v>
                </c:pt>
              </c:numCache>
            </c:numRef>
          </c:val>
        </c:ser>
        <c:dLbls>
          <c:showLegendKey val="false"/>
          <c:showVal val="false"/>
          <c:showCatName val="false"/>
          <c:showSerName val="false"/>
          <c:showPercent val="true"/>
          <c:showBubbleSize val="false"/>
          <c:showLeaderLines val="true"/>
        </c:dLbls>
        <c:firstSliceAng val="15"/>
      </c:pieChart>
      <c:spPr>
        <a:noFill/>
        <a:ln>
          <a:noFill/>
        </a:ln>
        <a:effectLst/>
      </c:spPr>
    </c:plotArea>
    <c:legend>
      <c:legendPos val="r"/>
      <c:legendEntry>
        <c:idx val="0"/>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5413737155219"/>
          <c:y val="0.172611623846346"/>
          <c:w val="0.292861005949162"/>
          <c:h val="0.574706909453729"/>
        </c:manualLayout>
      </c:layout>
      <c:overlay val="false"/>
      <c:spPr>
        <a:noFill/>
        <a:ln>
          <a:noFill/>
        </a:ln>
        <a:effectLst/>
      </c:spPr>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全体居民人均可支配收入（元）</c:v>
                </c:pt>
              </c:strCache>
            </c:strRef>
          </c:tx>
          <c:spPr>
            <a:solidFill>
              <a:schemeClr val="accent2"/>
            </a:solidFill>
            <a:ln>
              <a:noFill/>
            </a:ln>
            <a:effectLst/>
          </c:spPr>
          <c:invertIfNegative val="false"/>
          <c:dLbls>
            <c:dLbl>
              <c:idx val="0"/>
              <c:layout>
                <c:manualLayout>
                  <c:x val="6.8668058541687e-18"/>
                  <c:y val="0.27093072673183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144962551340904"/>
                  <c:y val="0.31619209519762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30200531529355"/>
                  <c:y val="0.36655333616659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0289925102681807"/>
                  <c:y val="0.42498937526561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0157042763952646"/>
                  <c:y val="0.47025074373140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Sheet1!$B$2:$B$6</c:f>
              <c:numCache>
                <c:formatCode>General</c:formatCode>
                <c:ptCount val="5"/>
                <c:pt idx="0">
                  <c:v>23683</c:v>
                </c:pt>
                <c:pt idx="1">
                  <c:v>25600</c:v>
                </c:pt>
                <c:pt idx="2">
                  <c:v>28137</c:v>
                </c:pt>
                <c:pt idx="3">
                  <c:v>30324</c:v>
                </c:pt>
                <c:pt idx="4">
                  <c:v>32116</c:v>
                </c:pt>
              </c:numCache>
            </c:numRef>
          </c:val>
        </c:ser>
        <c:dLbls>
          <c:showLegendKey val="false"/>
          <c:showVal val="true"/>
          <c:showCatName val="false"/>
          <c:showSerName val="false"/>
          <c:showPercent val="false"/>
          <c:showBubbleSize val="false"/>
        </c:dLbls>
        <c:gapWidth val="92"/>
        <c:overlap val="8"/>
        <c:axId val="134519808"/>
        <c:axId val="134566656"/>
      </c:barChart>
      <c:lineChart>
        <c:grouping val="standard"/>
        <c:varyColors val="false"/>
        <c:ser>
          <c:idx val="2"/>
          <c:order val="1"/>
          <c:tx>
            <c:strRef>
              <c:f>Sheet1!$C$1</c:f>
              <c:strCache>
                <c:ptCount val="1"/>
                <c:pt idx="0">
                  <c:v>增速（%）</c:v>
                </c:pt>
              </c:strCache>
            </c:strRef>
          </c:tx>
          <c:spPr>
            <a:ln w="28575" cap="rnd" cmpd="sng" algn="ctr">
              <a:solidFill>
                <a:schemeClr val="accent6"/>
              </a:solidFill>
              <a:prstDash val="solid"/>
              <a:round/>
            </a:ln>
            <a:effectLst/>
          </c:spPr>
          <c:marker>
            <c:symbol val="circle"/>
            <c:size val="5"/>
            <c:spPr>
              <a:solidFill>
                <a:schemeClr val="accent6"/>
              </a:solidFill>
              <a:ln w="9525" cap="flat" cmpd="sng" algn="ctr">
                <a:solidFill>
                  <a:schemeClr val="accent6"/>
                </a:solidFill>
                <a:prstDash val="solid"/>
                <a:round/>
              </a:ln>
              <a:effectLst/>
            </c:spPr>
          </c:marker>
          <c:dLbls>
            <c:dLbl>
              <c:idx val="0"/>
              <c:layout>
                <c:manualLayout>
                  <c:x val="-0.0408311186276878"/>
                  <c:y val="-0.0452613684657884"/>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332205846822904"/>
                  <c:y val="-0.0503612409689757"/>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392606909881614"/>
                  <c:y val="-0.039949001274968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286301038898286"/>
                  <c:y val="-0.0454738631534213"/>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manualLayout>
                      <c:w val="0.0519550805033148"/>
                      <c:h val="0.0700192492781521"/>
                    </c:manualLayout>
                  </c15:layout>
                </c:ext>
              </c:extLst>
            </c:dLbl>
            <c:dLbl>
              <c:idx val="4"/>
              <c:layout>
                <c:manualLayout>
                  <c:x val="-0.025610050736893"/>
                  <c:y val="-0.039949001274968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Sheet1!$C$2:$C$6</c:f>
              <c:numCache>
                <c:formatCode>0.0_ </c:formatCode>
                <c:ptCount val="5"/>
                <c:pt idx="0">
                  <c:v>11.3</c:v>
                </c:pt>
                <c:pt idx="1">
                  <c:v>8.1</c:v>
                </c:pt>
                <c:pt idx="2">
                  <c:v>9.9</c:v>
                </c:pt>
                <c:pt idx="3">
                  <c:v>7.8</c:v>
                </c:pt>
                <c:pt idx="4" c:formatCode="General">
                  <c:v>5.9</c:v>
                </c:pt>
              </c:numCache>
            </c:numRef>
          </c:val>
          <c:smooth val="false"/>
        </c:ser>
        <c:dLbls>
          <c:showLegendKey val="false"/>
          <c:showVal val="true"/>
          <c:showCatName val="false"/>
          <c:showSerName val="false"/>
          <c:showPercent val="false"/>
          <c:showBubbleSize val="false"/>
        </c:dLbls>
        <c:marker val="true"/>
        <c:smooth val="false"/>
        <c:axId val="134568192"/>
        <c:axId val="138051584"/>
      </c:lineChart>
      <c:catAx>
        <c:axId val="134519808"/>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4566656"/>
        <c:crosses val="autoZero"/>
        <c:auto val="true"/>
        <c:lblAlgn val="ctr"/>
        <c:lblOffset val="100"/>
        <c:noMultiLvlLbl val="false"/>
      </c:catAx>
      <c:valAx>
        <c:axId val="134566656"/>
        <c:scaling>
          <c:orientation val="minMax"/>
        </c:scaling>
        <c:delete val="false"/>
        <c:axPos val="l"/>
        <c:majorGridlines>
          <c:spPr>
            <a:ln w="9525" cap="flat" cmpd="sng" algn="ctr">
              <a:solidFill>
                <a:schemeClr val="lt1">
                  <a:lumMod val="902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4519808"/>
        <c:crosses val="autoZero"/>
        <c:crossBetween val="between"/>
      </c:valAx>
      <c:catAx>
        <c:axId val="134568192"/>
        <c:scaling>
          <c:orientation val="minMax"/>
        </c:scaling>
        <c:delete val="true"/>
        <c:axPos val="b"/>
        <c:majorTickMark val="out"/>
        <c:minorTickMark val="none"/>
        <c:tickLblPos val="none"/>
        <c:txPr>
          <a:bodyPr rot="-60000000" spcFirstLastPara="0" vertOverflow="ellipsis" vert="horz" wrap="square" anchor="ctr" anchorCtr="true"/>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8051584"/>
        <c:crosses val="autoZero"/>
        <c:auto val="true"/>
        <c:lblAlgn val="ctr"/>
        <c:lblOffset val="100"/>
        <c:noMultiLvlLbl val="false"/>
      </c:catAx>
      <c:valAx>
        <c:axId val="138051584"/>
        <c:scaling>
          <c:orientation val="minMax"/>
        </c:scaling>
        <c:delete val="false"/>
        <c:axPos val="r"/>
        <c:numFmt formatCode="0.0_ " sourceLinked="true"/>
        <c:majorTickMark val="out"/>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4568192"/>
        <c:crosses val="max"/>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195276636868809"/>
          <c:y val="0.90097747556311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b="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857</Words>
  <Characters>4885</Characters>
  <Lines>40</Lines>
  <Paragraphs>11</Paragraphs>
  <TotalTime>83</TotalTime>
  <ScaleCrop>false</ScaleCrop>
  <LinksUpToDate>false</LinksUpToDate>
  <CharactersWithSpaces>5731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2022-02-22T17:10:00Z</dcterms:created>
  <dc:creator>326-0002</dc:creator>
  <cp:lastModifiedBy>user</cp:lastModifiedBy>
  <cp:lastPrinted>2024-02-27T16:10:00Z</cp:lastPrinted>
  <dcterms:modified xsi:type="dcterms:W3CDTF">2024-03-01T15:20:00Z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95B282237FCF485A8FB9EE20A7EF532F_13</vt:lpwstr>
  </property>
</Properties>
</file>