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062DA" w14:textId="77777777" w:rsidR="00673FAF" w:rsidRDefault="00000000">
      <w:pPr>
        <w:pStyle w:val="a3"/>
        <w:spacing w:line="360" w:lineRule="auto"/>
        <w:ind w:firstLineChars="4" w:firstLine="18"/>
        <w:jc w:val="center"/>
        <w:rPr>
          <w:rFonts w:ascii="Times New Roman" w:eastAsia="方正小标宋_GBK" w:hAnsi="Times New Roman" w:cs="Times New Roman"/>
          <w:b/>
          <w:color w:val="000000" w:themeColor="text1"/>
          <w:sz w:val="44"/>
          <w:szCs w:val="44"/>
        </w:rPr>
      </w:pPr>
      <w:r>
        <w:rPr>
          <w:rFonts w:ascii="Times New Roman" w:eastAsia="方正小标宋_GBK" w:hAnsi="Times New Roman" w:cs="Times New Roman"/>
          <w:b/>
          <w:bCs/>
          <w:color w:val="000000" w:themeColor="text1"/>
          <w:sz w:val="44"/>
          <w:szCs w:val="44"/>
        </w:rPr>
        <w:t>丰都县</w:t>
      </w:r>
      <w:r>
        <w:rPr>
          <w:rFonts w:ascii="Times New Roman" w:eastAsia="方正小标宋_GBK" w:hAnsi="Times New Roman" w:cs="Times New Roman"/>
          <w:b/>
          <w:bCs/>
          <w:color w:val="000000" w:themeColor="text1"/>
          <w:sz w:val="44"/>
          <w:szCs w:val="44"/>
          <w:lang w:val="en"/>
        </w:rPr>
        <w:t>2019</w:t>
      </w:r>
      <w:r>
        <w:rPr>
          <w:rFonts w:ascii="Times New Roman" w:eastAsia="方正小标宋_GBK" w:hAnsi="Times New Roman" w:cs="Times New Roman"/>
          <w:b/>
          <w:bCs/>
          <w:color w:val="000000" w:themeColor="text1"/>
          <w:sz w:val="44"/>
          <w:szCs w:val="44"/>
        </w:rPr>
        <w:t>年国民经济和社会发展统计公报</w:t>
      </w:r>
    </w:p>
    <w:p w14:paraId="3EED4CAB" w14:textId="77777777" w:rsidR="00673FAF" w:rsidRDefault="00000000">
      <w:pPr>
        <w:pStyle w:val="a3"/>
        <w:spacing w:line="360" w:lineRule="auto"/>
        <w:ind w:firstLineChars="3" w:firstLine="10"/>
        <w:jc w:val="center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丰都县统计局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国家统计局丰都调查队</w:t>
      </w:r>
    </w:p>
    <w:p w14:paraId="30A2FF2F" w14:textId="77777777" w:rsidR="00673FAF" w:rsidRDefault="00000000">
      <w:pPr>
        <w:pStyle w:val="a3"/>
        <w:spacing w:line="360" w:lineRule="auto"/>
        <w:ind w:firstLineChars="3" w:firstLine="10"/>
        <w:jc w:val="center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lang w:val="en"/>
        </w:rPr>
        <w:t>2020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  <w:lang w:val="en"/>
        </w:rPr>
        <w:t>2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  <w:lang w:val="en"/>
        </w:rPr>
        <w:t>月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27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日</w:t>
      </w:r>
    </w:p>
    <w:p w14:paraId="7824775A" w14:textId="77777777" w:rsidR="00673FAF" w:rsidRDefault="00673FAF">
      <w:pPr>
        <w:pStyle w:val="a3"/>
        <w:spacing w:line="360" w:lineRule="auto"/>
        <w:ind w:firstLineChars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03AA43" w14:textId="77777777" w:rsidR="00673FAF" w:rsidRDefault="00000000">
      <w:pPr>
        <w:spacing w:line="360" w:lineRule="auto"/>
        <w:ind w:firstLine="560"/>
        <w:jc w:val="both"/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2019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年，</w:t>
      </w:r>
      <w:r>
        <w:rPr>
          <w:rFonts w:ascii="Times New Roman" w:eastAsia="方正仿宋_GBK" w:hAnsi="Times New Roman" w:cs="Times New Roman" w:hint="eastAsia"/>
          <w:color w:val="000000" w:themeColor="text1"/>
          <w:sz w:val="28"/>
          <w:szCs w:val="28"/>
        </w:rPr>
        <w:t>中共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丰都县委、县政府坚持以习近平新时代中国特色社会主义思想为指导，全面</w:t>
      </w:r>
      <w:r>
        <w:rPr>
          <w:rFonts w:ascii="Times New Roman" w:eastAsia="方正仿宋_GBK" w:hAnsi="Times New Roman" w:cs="Times New Roman" w:hint="eastAsia"/>
          <w:color w:val="000000" w:themeColor="text1"/>
          <w:sz w:val="28"/>
          <w:szCs w:val="28"/>
        </w:rPr>
        <w:t>贯彻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习近平总书记对重庆提出的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“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两点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”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定位、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“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两地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”“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两高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”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目标，</w:t>
      </w:r>
      <w:r>
        <w:rPr>
          <w:rFonts w:ascii="Times New Roman" w:eastAsia="方正仿宋_GBK" w:hAnsi="Times New Roman" w:cs="Times New Roman" w:hint="eastAsia"/>
          <w:color w:val="000000" w:themeColor="text1"/>
          <w:sz w:val="28"/>
          <w:szCs w:val="28"/>
        </w:rPr>
        <w:t>深入落实市委、市政府决策部署，紧紧围绕“山水丰茂、物产丰盛、人文丰厚”定位，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坚持稳中求进工作总基调，</w:t>
      </w:r>
      <w:r>
        <w:rPr>
          <w:rFonts w:ascii="Times New Roman" w:eastAsia="方正仿宋_GBK" w:hAnsi="Times New Roman" w:cs="Times New Roman" w:hint="eastAsia"/>
          <w:color w:val="000000" w:themeColor="text1"/>
          <w:sz w:val="28"/>
          <w:szCs w:val="28"/>
        </w:rPr>
        <w:t>切实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贯彻新发展理念，</w:t>
      </w:r>
      <w:r>
        <w:rPr>
          <w:rFonts w:ascii="Times New Roman" w:eastAsia="方正仿宋_GBK" w:hAnsi="Times New Roman" w:cs="Times New Roman" w:hint="eastAsia"/>
          <w:color w:val="000000" w:themeColor="text1"/>
          <w:sz w:val="28"/>
          <w:szCs w:val="28"/>
        </w:rPr>
        <w:t>奋力推进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高质量发展，</w:t>
      </w:r>
      <w:r>
        <w:rPr>
          <w:rFonts w:ascii="Times New Roman" w:eastAsia="方正仿宋_GBK" w:hAnsi="Times New Roman" w:cs="Times New Roman" w:hint="eastAsia"/>
          <w:color w:val="000000" w:themeColor="text1"/>
          <w:sz w:val="28"/>
          <w:szCs w:val="28"/>
        </w:rPr>
        <w:t>持续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推动全县经济社会稳步发展。</w:t>
      </w:r>
    </w:p>
    <w:p w14:paraId="69A79BD6" w14:textId="77777777" w:rsidR="00673FAF" w:rsidRDefault="00673FAF">
      <w:pPr>
        <w:widowControl/>
        <w:spacing w:line="360" w:lineRule="auto"/>
        <w:ind w:firstLine="640"/>
        <w:rPr>
          <w:rFonts w:ascii="Times New Roman" w:eastAsia="方正宋黑_GBK" w:hAnsi="Times New Roman" w:cs="Times New Roman"/>
          <w:b/>
          <w:color w:val="000000" w:themeColor="text1"/>
          <w:sz w:val="32"/>
          <w:szCs w:val="32"/>
        </w:rPr>
      </w:pPr>
    </w:p>
    <w:p w14:paraId="5E12563A" w14:textId="77777777" w:rsidR="00673FAF" w:rsidRDefault="00000000">
      <w:pPr>
        <w:widowControl/>
        <w:spacing w:line="360" w:lineRule="auto"/>
        <w:ind w:firstLine="640"/>
        <w:rPr>
          <w:rFonts w:ascii="Times New Roman" w:eastAsia="方正宋黑_GBK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方正宋黑_GBK" w:hAnsi="Times New Roman" w:cs="Times New Roman"/>
          <w:b/>
          <w:color w:val="000000" w:themeColor="text1"/>
          <w:sz w:val="32"/>
          <w:szCs w:val="32"/>
        </w:rPr>
        <w:t>一、综</w:t>
      </w:r>
      <w:r>
        <w:rPr>
          <w:rFonts w:ascii="Times New Roman" w:eastAsia="方正宋黑_GBK" w:hAnsi="Times New Roman" w:cs="Times New Roman"/>
          <w:b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宋黑_GBK" w:hAnsi="Times New Roman" w:cs="Times New Roman"/>
          <w:b/>
          <w:color w:val="000000" w:themeColor="text1"/>
          <w:sz w:val="32"/>
          <w:szCs w:val="32"/>
        </w:rPr>
        <w:t>合</w:t>
      </w:r>
    </w:p>
    <w:p w14:paraId="0082E815" w14:textId="77777777" w:rsidR="00673FAF" w:rsidRDefault="00000000">
      <w:pPr>
        <w:spacing w:line="360" w:lineRule="auto"/>
        <w:ind w:right="-1" w:firstLine="5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全年实现地区生产总值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3058346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万元，按不变价计算，同比增长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6.4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％。其中，第一产业增加值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399785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万元，同比增长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4.0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％；第二产业增加值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1297730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万元，同比增长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5.3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％；第三产业增加值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1360831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万元，同比增长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8.2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％。三次产业结构比为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13.1:42.4:44.5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。按常住人口计算，全年人均地区生产总值达到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5192</w:t>
      </w:r>
      <w:r>
        <w:rPr>
          <w:rFonts w:ascii="Times New Roman" w:eastAsia="方正仿宋_GBK" w:hAnsi="Times New Roman" w:cs="Times New Roman" w:hint="eastAsia"/>
          <w:color w:val="000000" w:themeColor="text1"/>
          <w:sz w:val="28"/>
          <w:szCs w:val="28"/>
        </w:rPr>
        <w:t>9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元，比上年提高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469</w:t>
      </w:r>
      <w:r>
        <w:rPr>
          <w:rFonts w:ascii="Times New Roman" w:eastAsia="方正仿宋_GBK" w:hAnsi="Times New Roman" w:cs="Times New Roman" w:hint="eastAsia"/>
          <w:color w:val="000000" w:themeColor="text1"/>
          <w:sz w:val="28"/>
          <w:szCs w:val="28"/>
        </w:rPr>
        <w:t>4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。</w:t>
      </w:r>
    </w:p>
    <w:p w14:paraId="390E2E84" w14:textId="77777777" w:rsidR="00673FAF" w:rsidRDefault="00000000">
      <w:pPr>
        <w:pStyle w:val="a3"/>
        <w:spacing w:line="360" w:lineRule="auto"/>
        <w:ind w:firstLineChars="10"/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A1E98E6" wp14:editId="62DC8CB0">
            <wp:extent cx="6096000" cy="3352800"/>
            <wp:effectExtent l="0" t="0" r="0" b="0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01B6354" w14:textId="77777777" w:rsidR="00673FAF" w:rsidRDefault="00000000">
      <w:pPr>
        <w:pStyle w:val="a3"/>
        <w:spacing w:line="360" w:lineRule="auto"/>
        <w:ind w:firstLine="560"/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年末全县户籍人口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816484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人，比上年减少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3823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人。按城乡分，城镇人口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250804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人，乡村人口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565680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人。按性别分，男性人口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424078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人，女性人口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392406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人，人口性别比（以女性为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100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，男性对女性的比例，下同）为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108.1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。全年出生人口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6788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人，人口出生率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8.3‰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，死亡人口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5898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人，人口死亡率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7.2‰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，人口自然增长率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1.1‰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，出生婴儿性别比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108.1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。全年迁入人口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5790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人，迁出人口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10385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人。</w:t>
      </w:r>
    </w:p>
    <w:p w14:paraId="65BE8FF7" w14:textId="77777777" w:rsidR="00673FAF" w:rsidRDefault="00000000">
      <w:pPr>
        <w:pStyle w:val="a3"/>
        <w:spacing w:line="360" w:lineRule="auto"/>
        <w:ind w:firstLineChars="0" w:firstLine="570"/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年末全县常住人</w:t>
      </w:r>
      <w:r>
        <w:rPr>
          <w:rFonts w:ascii="Times New Roman" w:eastAsia="方正仿宋_GBK" w:hAnsi="Times New Roman" w:cs="Times New Roman" w:hint="eastAsia"/>
          <w:color w:val="000000" w:themeColor="text1"/>
          <w:sz w:val="28"/>
          <w:szCs w:val="28"/>
        </w:rPr>
        <w:t>口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59.27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万人，比上年增加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0.75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万人。</w:t>
      </w:r>
      <w:r>
        <w:rPr>
          <w:rFonts w:ascii="Times New Roman" w:eastAsia="方正仿宋_GBK" w:hAnsi="Times New Roman" w:cs="Times New Roman" w:hint="eastAsia"/>
          <w:color w:val="000000" w:themeColor="text1"/>
          <w:sz w:val="28"/>
          <w:szCs w:val="28"/>
        </w:rPr>
        <w:t>其中，城镇人口</w:t>
      </w:r>
      <w:r>
        <w:rPr>
          <w:rFonts w:ascii="Times New Roman" w:eastAsia="方正仿宋_GBK" w:hAnsi="Times New Roman" w:cs="Times New Roman" w:hint="eastAsia"/>
          <w:color w:val="000000" w:themeColor="text1"/>
          <w:sz w:val="28"/>
          <w:szCs w:val="28"/>
        </w:rPr>
        <w:t>2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8.38</w:t>
      </w:r>
      <w:r>
        <w:rPr>
          <w:rFonts w:ascii="Times New Roman" w:eastAsia="方正仿宋_GBK" w:hAnsi="Times New Roman" w:cs="Times New Roman" w:hint="eastAsia"/>
          <w:color w:val="000000" w:themeColor="text1"/>
          <w:sz w:val="28"/>
          <w:szCs w:val="28"/>
        </w:rPr>
        <w:t>万人，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常住人口城镇化率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47.88%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，比上年提高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1.40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个百分点。</w:t>
      </w:r>
    </w:p>
    <w:p w14:paraId="5AA5D9B6" w14:textId="77777777" w:rsidR="00673FAF" w:rsidRDefault="00673FAF">
      <w:pPr>
        <w:pStyle w:val="a3"/>
        <w:spacing w:line="360" w:lineRule="auto"/>
        <w:ind w:firstLineChars="0" w:firstLine="0"/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</w:pPr>
    </w:p>
    <w:p w14:paraId="279DF2EF" w14:textId="77777777" w:rsidR="00673FAF" w:rsidRDefault="00673FAF">
      <w:pPr>
        <w:pStyle w:val="a3"/>
        <w:spacing w:line="360" w:lineRule="auto"/>
        <w:ind w:firstLineChars="0" w:firstLine="0"/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673FAF" w14:paraId="79109730" w14:textId="77777777">
        <w:trPr>
          <w:trHeight w:val="285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7D902A" w14:textId="77777777" w:rsidR="00673FAF" w:rsidRDefault="00000000">
            <w:pPr>
              <w:widowControl/>
              <w:ind w:firstLineChars="0" w:firstLine="0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color w:val="000000" w:themeColor="text1"/>
                <w:sz w:val="28"/>
                <w:szCs w:val="28"/>
              </w:rPr>
              <w:t>表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1    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 w:themeColor="text1"/>
                <w:sz w:val="28"/>
                <w:szCs w:val="28"/>
              </w:rPr>
              <w:t>年末全县户籍人口</w:t>
            </w:r>
            <w:proofErr w:type="gramStart"/>
            <w:r>
              <w:rPr>
                <w:rFonts w:ascii="Times New Roman" w:eastAsia="方正仿宋_GBK" w:hAnsi="Times New Roman" w:cs="Times New Roman"/>
                <w:b/>
                <w:bCs/>
                <w:color w:val="000000" w:themeColor="text1"/>
                <w:sz w:val="28"/>
                <w:szCs w:val="28"/>
              </w:rPr>
              <w:t>数及其</w:t>
            </w:r>
            <w:proofErr w:type="gramEnd"/>
            <w:r>
              <w:rPr>
                <w:rFonts w:ascii="Times New Roman" w:eastAsia="方正仿宋_GBK" w:hAnsi="Times New Roman" w:cs="Times New Roman"/>
                <w:b/>
                <w:bCs/>
                <w:color w:val="000000" w:themeColor="text1"/>
                <w:sz w:val="28"/>
                <w:szCs w:val="28"/>
              </w:rPr>
              <w:t>构成</w:t>
            </w:r>
          </w:p>
        </w:tc>
      </w:tr>
      <w:tr w:rsidR="00673FAF" w14:paraId="5A3ECA4C" w14:textId="77777777">
        <w:trPr>
          <w:trHeight w:hRule="exact" w:val="454"/>
        </w:trPr>
        <w:tc>
          <w:tcPr>
            <w:tcW w:w="3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4F710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lastRenderedPageBreak/>
              <w:t>指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标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6E692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年末数（人）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C84CFF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比重（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）</w:t>
            </w:r>
          </w:p>
        </w:tc>
      </w:tr>
      <w:tr w:rsidR="00673FAF" w14:paraId="127F5971" w14:textId="77777777">
        <w:trPr>
          <w:trHeight w:hRule="exact" w:val="454"/>
        </w:trPr>
        <w:tc>
          <w:tcPr>
            <w:tcW w:w="3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3A299" w14:textId="77777777" w:rsidR="00673FAF" w:rsidRDefault="00000000">
            <w:pPr>
              <w:widowControl/>
              <w:spacing w:line="240" w:lineRule="exact"/>
              <w:ind w:firstLineChars="0" w:firstLine="0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年末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户籍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总人口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18B04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816484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9F0492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673FAF" w14:paraId="02D04530" w14:textId="77777777">
        <w:trPr>
          <w:trHeight w:hRule="exact" w:val="454"/>
        </w:trPr>
        <w:tc>
          <w:tcPr>
            <w:tcW w:w="3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6F607" w14:textId="77777777" w:rsidR="00673FAF" w:rsidRDefault="00000000">
            <w:pPr>
              <w:widowControl/>
              <w:spacing w:line="240" w:lineRule="exact"/>
              <w:ind w:firstLineChars="0" w:firstLine="0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其中：城镇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94A4D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250804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544B0E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30.7</w:t>
            </w:r>
          </w:p>
        </w:tc>
      </w:tr>
      <w:tr w:rsidR="00673FAF" w14:paraId="476DBE4E" w14:textId="77777777">
        <w:trPr>
          <w:trHeight w:hRule="exact" w:val="454"/>
        </w:trPr>
        <w:tc>
          <w:tcPr>
            <w:tcW w:w="3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AE189" w14:textId="77777777" w:rsidR="00673FAF" w:rsidRDefault="00000000">
            <w:pPr>
              <w:widowControl/>
              <w:spacing w:line="240" w:lineRule="exact"/>
              <w:ind w:firstLineChars="0" w:firstLine="0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乡村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B06DC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565680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32F856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69.3</w:t>
            </w:r>
          </w:p>
        </w:tc>
      </w:tr>
      <w:tr w:rsidR="00673FAF" w14:paraId="67DAF7AA" w14:textId="77777777">
        <w:trPr>
          <w:trHeight w:hRule="exact" w:val="454"/>
        </w:trPr>
        <w:tc>
          <w:tcPr>
            <w:tcW w:w="3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A7F9D" w14:textId="77777777" w:rsidR="00673FAF" w:rsidRDefault="00000000">
            <w:pPr>
              <w:widowControl/>
              <w:spacing w:line="240" w:lineRule="exact"/>
              <w:ind w:firstLineChars="0" w:firstLine="0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其中：男性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E9C99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424078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7A8F5F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51.9</w:t>
            </w:r>
          </w:p>
        </w:tc>
      </w:tr>
      <w:tr w:rsidR="00673FAF" w14:paraId="36E39C18" w14:textId="77777777">
        <w:trPr>
          <w:trHeight w:hRule="exact" w:val="454"/>
        </w:trPr>
        <w:tc>
          <w:tcPr>
            <w:tcW w:w="3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C31E3" w14:textId="77777777" w:rsidR="00673FAF" w:rsidRDefault="00000000">
            <w:pPr>
              <w:widowControl/>
              <w:spacing w:line="240" w:lineRule="exact"/>
              <w:ind w:firstLineChars="0" w:firstLine="0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女性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2B858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392406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96CA81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48.1</w:t>
            </w:r>
          </w:p>
        </w:tc>
      </w:tr>
      <w:tr w:rsidR="00673FAF" w14:paraId="3F55BDBD" w14:textId="77777777">
        <w:trPr>
          <w:trHeight w:hRule="exact" w:val="454"/>
        </w:trPr>
        <w:tc>
          <w:tcPr>
            <w:tcW w:w="3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80767" w14:textId="77777777" w:rsidR="00673FAF" w:rsidRDefault="00000000">
            <w:pPr>
              <w:widowControl/>
              <w:spacing w:line="240" w:lineRule="exact"/>
              <w:ind w:firstLineChars="0" w:firstLine="0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其中：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0-17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岁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0ED95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159154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574DEF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19.5</w:t>
            </w:r>
          </w:p>
        </w:tc>
      </w:tr>
      <w:tr w:rsidR="00673FAF" w14:paraId="06FD16E7" w14:textId="77777777">
        <w:trPr>
          <w:trHeight w:hRule="exact" w:val="454"/>
        </w:trPr>
        <w:tc>
          <w:tcPr>
            <w:tcW w:w="3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CD56C" w14:textId="77777777" w:rsidR="00673FAF" w:rsidRDefault="00000000">
            <w:pPr>
              <w:widowControl/>
              <w:spacing w:line="240" w:lineRule="exact"/>
              <w:ind w:firstLineChars="0" w:firstLine="0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      18-34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岁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4814E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179606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91447B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22.0</w:t>
            </w:r>
          </w:p>
        </w:tc>
      </w:tr>
      <w:tr w:rsidR="00673FAF" w14:paraId="1F6083FC" w14:textId="77777777">
        <w:trPr>
          <w:trHeight w:hRule="exact" w:val="454"/>
        </w:trPr>
        <w:tc>
          <w:tcPr>
            <w:tcW w:w="3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444D4" w14:textId="77777777" w:rsidR="00673FAF" w:rsidRDefault="00000000">
            <w:pPr>
              <w:widowControl/>
              <w:spacing w:line="240" w:lineRule="exact"/>
              <w:ind w:firstLineChars="0" w:firstLine="0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      35-59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岁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15999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322678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C72198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39.5</w:t>
            </w:r>
          </w:p>
        </w:tc>
      </w:tr>
      <w:tr w:rsidR="00673FAF" w14:paraId="4C889D88" w14:textId="77777777">
        <w:trPr>
          <w:trHeight w:hRule="exact" w:val="454"/>
        </w:trPr>
        <w:tc>
          <w:tcPr>
            <w:tcW w:w="3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42420" w14:textId="77777777" w:rsidR="00673FAF" w:rsidRDefault="00000000">
            <w:pPr>
              <w:widowControl/>
              <w:spacing w:line="240" w:lineRule="exact"/>
              <w:ind w:firstLineChars="0" w:firstLine="0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      60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岁及以上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AC7B4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155046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2C0354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19.0</w:t>
            </w:r>
          </w:p>
        </w:tc>
      </w:tr>
    </w:tbl>
    <w:p w14:paraId="30105987" w14:textId="77777777" w:rsidR="00673FAF" w:rsidRDefault="00673FAF">
      <w:pPr>
        <w:pStyle w:val="a3"/>
        <w:spacing w:line="360" w:lineRule="auto"/>
        <w:ind w:firstLine="5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E4751D4" w14:textId="77777777" w:rsidR="00673FAF" w:rsidRDefault="00000000">
      <w:pPr>
        <w:pStyle w:val="a3"/>
        <w:spacing w:line="360" w:lineRule="auto"/>
        <w:ind w:firstLine="640"/>
        <w:rPr>
          <w:rFonts w:ascii="Times New Roman" w:eastAsia="方正宋黑_GBK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方正宋黑_GBK" w:hAnsi="Times New Roman" w:cs="Times New Roman"/>
          <w:b/>
          <w:color w:val="000000" w:themeColor="text1"/>
          <w:sz w:val="32"/>
          <w:szCs w:val="32"/>
        </w:rPr>
        <w:t>二、农</w:t>
      </w:r>
      <w:r>
        <w:rPr>
          <w:rFonts w:ascii="Times New Roman" w:eastAsia="方正宋黑_GBK" w:hAnsi="Times New Roman" w:cs="Times New Roman"/>
          <w:b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方正宋黑_GBK" w:hAnsi="Times New Roman" w:cs="Times New Roman"/>
          <w:b/>
          <w:color w:val="000000" w:themeColor="text1"/>
          <w:sz w:val="32"/>
          <w:szCs w:val="32"/>
        </w:rPr>
        <w:t>业</w:t>
      </w:r>
    </w:p>
    <w:p w14:paraId="111B1E4A" w14:textId="77777777" w:rsidR="00673FAF" w:rsidRDefault="00000000">
      <w:pPr>
        <w:spacing w:line="360" w:lineRule="auto"/>
        <w:ind w:firstLineChars="0" w:firstLine="560"/>
        <w:jc w:val="both"/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全年实现农林牧渔总产值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614356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万元，同比增长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3.4%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。实现农林牧渔业增加值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405694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万元，同比增长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4.2%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。其中</w:t>
      </w:r>
      <w:r>
        <w:rPr>
          <w:rFonts w:ascii="Times New Roman" w:eastAsia="方正仿宋_GBK" w:hAnsi="Times New Roman" w:cs="Times New Roman" w:hint="eastAsia"/>
          <w:color w:val="000000" w:themeColor="text1"/>
          <w:sz w:val="28"/>
          <w:szCs w:val="28"/>
        </w:rPr>
        <w:t>，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农业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226771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万元，同比增长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5.2%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；林业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42849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万元，同比增长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14.6%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；牧业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110283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万元，同比下降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3.3%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；渔业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19882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万元，同比增长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3.6%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；农林牧渔服务业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5909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万元，同比增长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23.7%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。</w:t>
      </w:r>
    </w:p>
    <w:p w14:paraId="5865C27D" w14:textId="77777777" w:rsidR="00673FAF" w:rsidRDefault="00000000">
      <w:pPr>
        <w:spacing w:line="360" w:lineRule="auto"/>
        <w:ind w:firstLineChars="0" w:firstLine="560"/>
        <w:jc w:val="both"/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全年粮食播种面积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100.3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万亩，同比下降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1.2%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。粮食总产量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 xml:space="preserve">324423.0 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吨，同比下降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0.9%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。生猪出栏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43.8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万头，同比下降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9.1%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；牛出栏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8.4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万头，同比下降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9.7%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；羊出栏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20.1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万头，同比下降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0.1%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；家禽出栏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818.1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万只，同比增长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2.9%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。</w:t>
      </w:r>
    </w:p>
    <w:p w14:paraId="52E32BCC" w14:textId="77777777" w:rsidR="00673FAF" w:rsidRDefault="00000000">
      <w:pPr>
        <w:spacing w:line="360" w:lineRule="auto"/>
        <w:ind w:firstLineChars="0"/>
        <w:jc w:val="both"/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noProof/>
        </w:rPr>
        <w:lastRenderedPageBreak/>
        <w:drawing>
          <wp:inline distT="0" distB="0" distL="0" distR="0" wp14:anchorId="420E33AC" wp14:editId="35E1315D">
            <wp:extent cx="6115050" cy="3476625"/>
            <wp:effectExtent l="0" t="0" r="0" b="9525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0140AA5" w14:textId="77777777" w:rsidR="00673FAF" w:rsidRDefault="00673FAF">
      <w:pPr>
        <w:pStyle w:val="a3"/>
        <w:spacing w:line="360" w:lineRule="auto"/>
        <w:ind w:firstLine="640"/>
        <w:rPr>
          <w:rFonts w:ascii="Times New Roman" w:eastAsia="方正宋黑_GBK" w:hAnsi="Times New Roman" w:cs="Times New Roman"/>
          <w:b/>
          <w:color w:val="000000" w:themeColor="text1"/>
          <w:sz w:val="32"/>
          <w:szCs w:val="32"/>
        </w:rPr>
      </w:pPr>
    </w:p>
    <w:p w14:paraId="4BE95E77" w14:textId="77777777" w:rsidR="00673FAF" w:rsidRDefault="00000000">
      <w:pPr>
        <w:pStyle w:val="a3"/>
        <w:spacing w:line="360" w:lineRule="auto"/>
        <w:ind w:firstLine="640"/>
        <w:rPr>
          <w:rFonts w:ascii="Times New Roman" w:eastAsia="方正宋黑_GBK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方正宋黑_GBK" w:hAnsi="Times New Roman" w:cs="Times New Roman"/>
          <w:b/>
          <w:color w:val="000000" w:themeColor="text1"/>
          <w:sz w:val="32"/>
          <w:szCs w:val="32"/>
        </w:rPr>
        <w:t>三、工业和建筑业</w:t>
      </w:r>
    </w:p>
    <w:p w14:paraId="52D9E541" w14:textId="77777777" w:rsidR="00673FAF" w:rsidRDefault="00000000">
      <w:pPr>
        <w:pStyle w:val="a3"/>
        <w:spacing w:line="360" w:lineRule="auto"/>
        <w:ind w:firstLine="560"/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全年实现全部工业增加值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591003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万元，同比增长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4.7%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，占地区生产总值的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19.3%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。其中，实现规模以上工业增加值增速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3.5%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；利税总额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270951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万元，同比增长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9.1%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；产品销售率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82.0%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，同比下降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9.2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个百分点。</w:t>
      </w:r>
    </w:p>
    <w:p w14:paraId="0C3CC948" w14:textId="77777777" w:rsidR="00673FAF" w:rsidRDefault="00000000">
      <w:pPr>
        <w:pStyle w:val="a3"/>
        <w:spacing w:line="360" w:lineRule="auto"/>
        <w:ind w:leftChars="100" w:left="210" w:firstLineChars="0" w:firstLine="570"/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color w:val="000000" w:themeColor="text1"/>
          <w:sz w:val="28"/>
          <w:szCs w:val="28"/>
        </w:rPr>
        <w:t>全年规模以上工业企业生产自来水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1380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万立方米，鲜、冷藏肉</w:t>
      </w:r>
      <w:r>
        <w:rPr>
          <w:rFonts w:ascii="Times New Roman" w:eastAsia="方正仿宋_GBK" w:hAnsi="Times New Roman" w:cs="Times New Roman" w:hint="eastAsia"/>
          <w:color w:val="000000" w:themeColor="text1"/>
          <w:sz w:val="28"/>
          <w:szCs w:val="28"/>
        </w:rPr>
        <w:t>6.6</w:t>
      </w:r>
      <w:r>
        <w:rPr>
          <w:rFonts w:ascii="Times New Roman" w:eastAsia="方正仿宋_GBK" w:hAnsi="Times New Roman" w:cs="Times New Roman" w:hint="eastAsia"/>
          <w:color w:val="000000" w:themeColor="text1"/>
          <w:sz w:val="28"/>
          <w:szCs w:val="28"/>
        </w:rPr>
        <w:t>万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吨，饲料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 xml:space="preserve"> 3.1</w:t>
      </w:r>
      <w:r>
        <w:rPr>
          <w:rFonts w:ascii="Times New Roman" w:eastAsia="方正仿宋_GBK" w:hAnsi="Times New Roman" w:cs="Times New Roman" w:hint="eastAsia"/>
          <w:color w:val="000000" w:themeColor="text1"/>
          <w:sz w:val="28"/>
          <w:szCs w:val="28"/>
        </w:rPr>
        <w:t>万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吨，水泥熟料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1001.9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万吨，水泥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767.4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万吨，商品混凝土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59.8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万立方米，精制食用植物油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0.6</w:t>
      </w:r>
      <w:r>
        <w:rPr>
          <w:rFonts w:ascii="Times New Roman" w:eastAsia="方正仿宋_GBK" w:hAnsi="Times New Roman" w:cs="Times New Roman" w:hint="eastAsia"/>
          <w:color w:val="000000" w:themeColor="text1"/>
          <w:sz w:val="28"/>
          <w:szCs w:val="28"/>
        </w:rPr>
        <w:t>万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吨，原纸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2.3</w:t>
      </w:r>
      <w:r>
        <w:rPr>
          <w:rFonts w:ascii="Times New Roman" w:eastAsia="方正仿宋_GBK" w:hAnsi="Times New Roman" w:cs="Times New Roman" w:hint="eastAsia"/>
          <w:color w:val="000000" w:themeColor="text1"/>
          <w:sz w:val="28"/>
          <w:szCs w:val="28"/>
        </w:rPr>
        <w:t>万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吨</w:t>
      </w:r>
      <w:r>
        <w:rPr>
          <w:rFonts w:ascii="Times New Roman" w:eastAsia="方正仿宋_GBK" w:hAnsi="Times New Roman" w:cs="Times New Roman" w:hint="eastAsia"/>
          <w:color w:val="000000" w:themeColor="text1"/>
          <w:sz w:val="28"/>
          <w:szCs w:val="28"/>
        </w:rPr>
        <w:t>。</w:t>
      </w:r>
    </w:p>
    <w:p w14:paraId="13027A65" w14:textId="77777777" w:rsidR="00673FAF" w:rsidRDefault="00000000">
      <w:pPr>
        <w:pStyle w:val="a3"/>
        <w:spacing w:line="360" w:lineRule="auto"/>
        <w:ind w:firstLineChars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B2F9B7F" wp14:editId="0C6D2165">
            <wp:extent cx="6105525" cy="3324225"/>
            <wp:effectExtent l="0" t="0" r="9525" b="9525"/>
            <wp:docPr id="6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11E20BF" w14:textId="77777777" w:rsidR="00673FAF" w:rsidRDefault="00000000">
      <w:pPr>
        <w:pStyle w:val="a3"/>
        <w:spacing w:line="360" w:lineRule="auto"/>
        <w:ind w:firstLine="5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全年实现建筑业总产值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3120269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万元，同比增长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15.9%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，其中，本地企业产值增速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9.2%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；外地来渝企业产值增速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25.0%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；实现建筑业增加值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706727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万元，同比增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5.9%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。</w:t>
      </w:r>
    </w:p>
    <w:p w14:paraId="5BDB3818" w14:textId="77777777" w:rsidR="00673FAF" w:rsidRDefault="00000000">
      <w:pPr>
        <w:pStyle w:val="a3"/>
        <w:spacing w:line="360" w:lineRule="auto"/>
        <w:ind w:firstLineChars="9" w:firstLine="1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51A6D364" wp14:editId="080889E9">
            <wp:extent cx="6105525" cy="3343275"/>
            <wp:effectExtent l="0" t="0" r="9525" b="9525"/>
            <wp:docPr id="8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403E277" w14:textId="77777777" w:rsidR="00673FAF" w:rsidRDefault="00000000">
      <w:pPr>
        <w:pStyle w:val="a3"/>
        <w:spacing w:line="360" w:lineRule="auto"/>
        <w:ind w:firstLineChars="207" w:firstLine="662"/>
        <w:rPr>
          <w:rFonts w:ascii="Times New Roman" w:eastAsia="方正宋黑_GBK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方正宋黑_GBK" w:hAnsi="Times New Roman" w:cs="Times New Roman"/>
          <w:b/>
          <w:color w:val="000000" w:themeColor="text1"/>
          <w:sz w:val="32"/>
          <w:szCs w:val="32"/>
        </w:rPr>
        <w:lastRenderedPageBreak/>
        <w:t>四、固定资产投资</w:t>
      </w:r>
    </w:p>
    <w:p w14:paraId="2413985E" w14:textId="77777777" w:rsidR="00673FAF" w:rsidRDefault="00000000">
      <w:pPr>
        <w:pStyle w:val="a3"/>
        <w:spacing w:line="360" w:lineRule="auto"/>
        <w:ind w:firstLine="560"/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</w:pPr>
      <w:bookmarkStart w:id="0" w:name="_Hlk33630574"/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全年完成固定资产投资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1032283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万元，同比增长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6.7%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。其中，建设与改造投资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630778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万元，同比增长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1.9%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，占全县总投资的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61.1%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。从产业看，第一产业完成投资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49542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万元，同比增长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79.2%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；第二产业完成投资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177859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万元，同比增长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78.8%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，其中，完成工业投资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177859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万元，同比增长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78.8%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；第三产业完成投资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804882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万元，同比下降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4.2%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，其中，房地产开发投资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401505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万元，同比增长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15.2%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。房地产企业商品房施工面积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39.3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万平方米，同比增长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3.9%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；商品房销售面积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21.5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万平方米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同比下降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14.4%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。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673FAF" w14:paraId="2474D914" w14:textId="77777777">
        <w:trPr>
          <w:trHeight w:val="465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C91D46" w14:textId="77777777" w:rsidR="00673FAF" w:rsidRDefault="00000000">
            <w:pPr>
              <w:widowControl/>
              <w:ind w:firstLineChars="0" w:firstLine="0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表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 w:themeColor="text1"/>
                <w:sz w:val="28"/>
                <w:szCs w:val="28"/>
              </w:rPr>
              <w:t>2    2019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年全社会固定资产投资及其构成</w:t>
            </w:r>
          </w:p>
        </w:tc>
      </w:tr>
      <w:tr w:rsidR="00673FAF" w14:paraId="3FCF29DE" w14:textId="77777777">
        <w:trPr>
          <w:trHeight w:hRule="exact" w:val="454"/>
        </w:trPr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89528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2"/>
              </w:rPr>
              <w:t>指</w:t>
            </w:r>
            <w:r>
              <w:rPr>
                <w:rFonts w:ascii="Times New Roman" w:eastAsia="方正仿宋_GBK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color w:val="000000"/>
                <w:sz w:val="22"/>
              </w:rPr>
              <w:t>标</w:t>
            </w:r>
            <w:r>
              <w:rPr>
                <w:rFonts w:ascii="Times New Roman" w:eastAsia="方正仿宋_GBK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color w:val="000000"/>
                <w:sz w:val="22"/>
              </w:rPr>
              <w:t>名</w:t>
            </w:r>
            <w:r>
              <w:rPr>
                <w:rFonts w:ascii="Times New Roman" w:eastAsia="方正仿宋_GBK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color w:val="000000"/>
                <w:sz w:val="22"/>
              </w:rPr>
              <w:t>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DE8D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2"/>
              </w:rPr>
              <w:t>绝对值</w:t>
            </w:r>
            <w:r>
              <w:rPr>
                <w:rFonts w:ascii="Times New Roman" w:eastAsia="方正仿宋_GBK" w:hAnsi="Times New Roman" w:cs="Times New Roman"/>
                <w:color w:val="000000"/>
                <w:sz w:val="22"/>
              </w:rPr>
              <w:t>（万元）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717C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2"/>
              </w:rPr>
              <w:t>同比增长</w:t>
            </w:r>
            <w:r>
              <w:rPr>
                <w:rFonts w:ascii="Times New Roman" w:eastAsia="方正仿宋_GBK" w:hAnsi="Times New Roman" w:cs="Times New Roman"/>
                <w:color w:val="000000"/>
                <w:sz w:val="22"/>
              </w:rPr>
              <w:t>（</w:t>
            </w:r>
            <w:r>
              <w:rPr>
                <w:rFonts w:ascii="Times New Roman" w:eastAsia="方正仿宋_GBK" w:hAnsi="Times New Roman" w:cs="Times New Roman"/>
                <w:color w:val="000000"/>
                <w:sz w:val="22"/>
              </w:rPr>
              <w:t>%</w:t>
            </w:r>
            <w:r>
              <w:rPr>
                <w:rFonts w:ascii="Times New Roman" w:eastAsia="方正仿宋_GBK" w:hAnsi="Times New Roman" w:cs="Times New Roman"/>
                <w:color w:val="000000"/>
                <w:sz w:val="22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CA669C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2"/>
              </w:rPr>
              <w:t>比重</w:t>
            </w:r>
            <w:r>
              <w:rPr>
                <w:rFonts w:ascii="Times New Roman" w:eastAsia="方正仿宋_GBK" w:hAnsi="Times New Roman" w:cs="Times New Roman"/>
                <w:color w:val="000000"/>
                <w:sz w:val="22"/>
              </w:rPr>
              <w:t>(%)</w:t>
            </w:r>
          </w:p>
        </w:tc>
      </w:tr>
      <w:tr w:rsidR="00673FAF" w14:paraId="0A2E456C" w14:textId="77777777">
        <w:trPr>
          <w:trHeight w:hRule="exact" w:val="454"/>
        </w:trPr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F029" w14:textId="77777777" w:rsidR="00673FAF" w:rsidRDefault="00000000">
            <w:pPr>
              <w:widowControl/>
              <w:spacing w:line="240" w:lineRule="exact"/>
              <w:ind w:firstLineChars="0" w:firstLine="0"/>
              <w:jc w:val="both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2"/>
              </w:rPr>
              <w:t>固定资产投资总额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B0572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2"/>
              </w:rPr>
              <w:t>1032283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CDB3B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2"/>
              </w:rPr>
              <w:t>6.7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A320CE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2"/>
              </w:rPr>
              <w:t>100.0</w:t>
            </w:r>
          </w:p>
        </w:tc>
      </w:tr>
      <w:tr w:rsidR="00673FAF" w14:paraId="574FEE35" w14:textId="77777777">
        <w:trPr>
          <w:trHeight w:hRule="exact" w:val="454"/>
        </w:trPr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9F7C2" w14:textId="77777777" w:rsidR="00673FAF" w:rsidRDefault="00000000">
            <w:pPr>
              <w:widowControl/>
              <w:spacing w:line="240" w:lineRule="exact"/>
              <w:ind w:firstLineChars="100" w:firstLine="220"/>
              <w:jc w:val="both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2"/>
              </w:rPr>
              <w:t>#</w:t>
            </w:r>
            <w:r>
              <w:rPr>
                <w:rFonts w:ascii="Times New Roman" w:eastAsia="方正仿宋_GBK" w:hAnsi="Times New Roman" w:cs="Times New Roman"/>
                <w:color w:val="000000"/>
                <w:sz w:val="22"/>
              </w:rPr>
              <w:t>第一产业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97CE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2"/>
              </w:rPr>
              <w:t>49542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69ADF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2"/>
              </w:rPr>
              <w:t>79.2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80191B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2"/>
              </w:rPr>
              <w:t>4.8</w:t>
            </w:r>
          </w:p>
        </w:tc>
      </w:tr>
      <w:tr w:rsidR="00673FAF" w14:paraId="7EFD8636" w14:textId="77777777">
        <w:trPr>
          <w:trHeight w:hRule="exact" w:val="454"/>
        </w:trPr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5972" w14:textId="77777777" w:rsidR="00673FAF" w:rsidRDefault="00000000">
            <w:pPr>
              <w:widowControl/>
              <w:spacing w:line="240" w:lineRule="exact"/>
              <w:ind w:firstLineChars="0" w:firstLine="0"/>
              <w:jc w:val="both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2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color w:val="000000"/>
                <w:sz w:val="22"/>
              </w:rPr>
              <w:t>第二产业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3D5C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2"/>
              </w:rPr>
              <w:t>177859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4CF2F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2"/>
              </w:rPr>
              <w:t>78.8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ED12F9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2"/>
              </w:rPr>
              <w:t>17.2</w:t>
            </w:r>
          </w:p>
        </w:tc>
      </w:tr>
      <w:tr w:rsidR="00673FAF" w14:paraId="1D252228" w14:textId="77777777">
        <w:trPr>
          <w:trHeight w:hRule="exact" w:val="454"/>
        </w:trPr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2C8D1" w14:textId="77777777" w:rsidR="00673FAF" w:rsidRDefault="00000000">
            <w:pPr>
              <w:widowControl/>
              <w:spacing w:line="240" w:lineRule="exact"/>
              <w:ind w:firstLineChars="0" w:firstLine="0"/>
              <w:jc w:val="both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2"/>
              </w:rPr>
              <w:t xml:space="preserve">     </w:t>
            </w:r>
            <w:r>
              <w:rPr>
                <w:rFonts w:ascii="Times New Roman" w:eastAsia="方正仿宋_GBK" w:hAnsi="Times New Roman" w:cs="Times New Roman"/>
                <w:color w:val="000000"/>
                <w:sz w:val="22"/>
              </w:rPr>
              <w:t>工业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ECCA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2"/>
              </w:rPr>
              <w:t>177859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EECAE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2"/>
              </w:rPr>
              <w:t>78.8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8AAD40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2"/>
              </w:rPr>
              <w:t>17.2</w:t>
            </w:r>
          </w:p>
        </w:tc>
      </w:tr>
      <w:tr w:rsidR="00673FAF" w14:paraId="2587516A" w14:textId="77777777">
        <w:trPr>
          <w:trHeight w:hRule="exact" w:val="454"/>
        </w:trPr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C0AF6" w14:textId="77777777" w:rsidR="00673FAF" w:rsidRDefault="00000000">
            <w:pPr>
              <w:widowControl/>
              <w:spacing w:line="240" w:lineRule="exact"/>
              <w:ind w:firstLineChars="0" w:firstLine="0"/>
              <w:jc w:val="both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2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color w:val="000000"/>
                <w:sz w:val="22"/>
              </w:rPr>
              <w:t>第三产业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D5336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2"/>
              </w:rPr>
              <w:t>804882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E2245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2"/>
              </w:rPr>
              <w:t>-4.2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85A13C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2"/>
              </w:rPr>
              <w:t>78.0</w:t>
            </w:r>
          </w:p>
        </w:tc>
      </w:tr>
      <w:tr w:rsidR="00673FAF" w14:paraId="3E69C6EE" w14:textId="77777777">
        <w:trPr>
          <w:trHeight w:hRule="exact" w:val="454"/>
        </w:trPr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B2872" w14:textId="77777777" w:rsidR="00673FAF" w:rsidRDefault="00000000">
            <w:pPr>
              <w:widowControl/>
              <w:spacing w:line="240" w:lineRule="exact"/>
              <w:ind w:firstLineChars="0" w:firstLine="0"/>
              <w:jc w:val="both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2"/>
              </w:rPr>
              <w:t xml:space="preserve">     </w:t>
            </w:r>
            <w:r>
              <w:rPr>
                <w:rFonts w:ascii="Times New Roman" w:eastAsia="方正仿宋_GBK" w:hAnsi="Times New Roman" w:cs="Times New Roman"/>
                <w:color w:val="000000"/>
                <w:sz w:val="22"/>
              </w:rPr>
              <w:t>房地产开发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8E8F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2"/>
              </w:rPr>
              <w:t>401505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C211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2"/>
              </w:rPr>
              <w:t>15.2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B9CFE8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2"/>
              </w:rPr>
              <w:t>38.9</w:t>
            </w:r>
          </w:p>
        </w:tc>
      </w:tr>
      <w:tr w:rsidR="00673FAF" w14:paraId="54EA4852" w14:textId="77777777">
        <w:trPr>
          <w:trHeight w:hRule="exact" w:val="454"/>
        </w:trPr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17585" w14:textId="77777777" w:rsidR="00673FAF" w:rsidRDefault="00000000">
            <w:pPr>
              <w:widowControl/>
              <w:spacing w:line="240" w:lineRule="exact"/>
              <w:ind w:firstLineChars="100" w:firstLine="220"/>
              <w:jc w:val="both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2"/>
              </w:rPr>
              <w:t>#</w:t>
            </w:r>
            <w:r>
              <w:rPr>
                <w:rFonts w:ascii="Times New Roman" w:eastAsia="方正仿宋_GBK" w:hAnsi="Times New Roman" w:cs="Times New Roman"/>
                <w:color w:val="000000"/>
                <w:sz w:val="22"/>
              </w:rPr>
              <w:t>建设与改造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6016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2"/>
              </w:rPr>
              <w:t>630778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EDB4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2"/>
              </w:rPr>
              <w:t>1.9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CBF7B2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2"/>
              </w:rPr>
              <w:t>61.1</w:t>
            </w:r>
          </w:p>
        </w:tc>
      </w:tr>
      <w:bookmarkEnd w:id="0"/>
    </w:tbl>
    <w:p w14:paraId="3AE557C4" w14:textId="77777777" w:rsidR="00673FAF" w:rsidRDefault="00673FAF">
      <w:pPr>
        <w:pStyle w:val="a3"/>
        <w:spacing w:line="360" w:lineRule="auto"/>
        <w:ind w:firstLine="640"/>
        <w:rPr>
          <w:rFonts w:ascii="Times New Roman" w:eastAsia="方正宋黑_GBK" w:hAnsi="Times New Roman" w:cs="Times New Roman"/>
          <w:b/>
          <w:color w:val="000000" w:themeColor="text1"/>
          <w:sz w:val="32"/>
          <w:szCs w:val="32"/>
        </w:rPr>
      </w:pPr>
    </w:p>
    <w:p w14:paraId="0B64DC36" w14:textId="77777777" w:rsidR="00673FAF" w:rsidRDefault="00000000">
      <w:pPr>
        <w:pStyle w:val="a3"/>
        <w:spacing w:line="360" w:lineRule="auto"/>
        <w:ind w:firstLine="640"/>
        <w:rPr>
          <w:rFonts w:ascii="Times New Roman" w:eastAsia="方正宋黑_GBK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方正宋黑_GBK" w:hAnsi="Times New Roman" w:cs="Times New Roman"/>
          <w:b/>
          <w:color w:val="000000" w:themeColor="text1"/>
          <w:sz w:val="32"/>
          <w:szCs w:val="32"/>
        </w:rPr>
        <w:t>五、国内贸易和对外开放</w:t>
      </w:r>
    </w:p>
    <w:p w14:paraId="3760CD92" w14:textId="77777777" w:rsidR="00673FAF" w:rsidRDefault="00000000">
      <w:pPr>
        <w:pStyle w:val="a3"/>
        <w:spacing w:line="360" w:lineRule="auto"/>
        <w:ind w:firstLine="560"/>
        <w:jc w:val="both"/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全年实现批发和零售业增加值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292256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万元，同比增长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5.5%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，占全县生产总值的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9.6%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；实现住宿和餐饮业增加值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72469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万元，同比增长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5.5%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，占全县生产总值的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2.4%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。批发和零售业商品销售额同比增长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11.5%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；住宿和餐饮业营业额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lastRenderedPageBreak/>
        <w:t>同比增长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12.7%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；社会消费品零售总额同比增长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13.6%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。</w:t>
      </w:r>
    </w:p>
    <w:p w14:paraId="17BB3E98" w14:textId="77777777" w:rsidR="00673FAF" w:rsidRDefault="00000000">
      <w:pPr>
        <w:pStyle w:val="a3"/>
        <w:spacing w:line="360" w:lineRule="auto"/>
        <w:ind w:firstLineChars="10"/>
        <w:jc w:val="both"/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4A9F564F" wp14:editId="5DBEE40C">
            <wp:extent cx="6029325" cy="3390900"/>
            <wp:effectExtent l="0" t="0" r="9525" b="0"/>
            <wp:docPr id="9" name="图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55D1DEC" w14:textId="77777777" w:rsidR="00673FAF" w:rsidRDefault="00000000">
      <w:pPr>
        <w:pBdr>
          <w:right w:val="single" w:sz="6" w:space="4" w:color="DDDDDD"/>
        </w:pBdr>
        <w:shd w:val="clear" w:color="auto" w:fill="FFFFFF"/>
        <w:autoSpaceDN w:val="0"/>
        <w:spacing w:line="360" w:lineRule="auto"/>
        <w:ind w:firstLine="560"/>
        <w:jc w:val="both"/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全年实现外贸进出口总额</w:t>
      </w:r>
      <w:bookmarkStart w:id="1" w:name="_Hlk33688567"/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4339</w:t>
      </w:r>
      <w:bookmarkEnd w:id="1"/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万美元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同比增长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26.1%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。其中，出口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3420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万美元，同比增长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48.1%</w:t>
      </w:r>
      <w:r>
        <w:rPr>
          <w:rFonts w:ascii="Times New Roman" w:eastAsia="方正仿宋_GBK" w:hAnsi="Times New Roman" w:cs="Times New Roman" w:hint="eastAsia"/>
          <w:color w:val="000000" w:themeColor="text1"/>
          <w:sz w:val="28"/>
          <w:szCs w:val="28"/>
        </w:rPr>
        <w:t>；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进口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919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万美元</w:t>
      </w:r>
      <w:r>
        <w:rPr>
          <w:rFonts w:ascii="Times New Roman" w:eastAsia="方正仿宋_GBK" w:hAnsi="Times New Roman" w:cs="Times New Roman" w:hint="eastAsia"/>
          <w:color w:val="000000" w:themeColor="text1"/>
          <w:sz w:val="28"/>
          <w:szCs w:val="28"/>
        </w:rPr>
        <w:t>，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同比下降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18.8%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。</w:t>
      </w:r>
    </w:p>
    <w:p w14:paraId="60518BE6" w14:textId="77777777" w:rsidR="00673FAF" w:rsidRDefault="00673FAF">
      <w:pPr>
        <w:pBdr>
          <w:right w:val="single" w:sz="6" w:space="4" w:color="DDDDDD"/>
        </w:pBdr>
        <w:shd w:val="clear" w:color="auto" w:fill="FFFFFF"/>
        <w:autoSpaceDN w:val="0"/>
        <w:spacing w:line="360" w:lineRule="auto"/>
        <w:ind w:leftChars="21" w:left="44" w:firstLine="640"/>
        <w:jc w:val="both"/>
        <w:rPr>
          <w:rFonts w:ascii="Times New Roman" w:eastAsia="方正宋黑_GBK" w:hAnsi="Times New Roman" w:cs="Times New Roman"/>
          <w:b/>
          <w:color w:val="000000" w:themeColor="text1"/>
          <w:sz w:val="32"/>
          <w:szCs w:val="32"/>
        </w:rPr>
      </w:pPr>
    </w:p>
    <w:p w14:paraId="3370D3FE" w14:textId="77777777" w:rsidR="00673FAF" w:rsidRDefault="00000000">
      <w:pPr>
        <w:pBdr>
          <w:right w:val="single" w:sz="6" w:space="4" w:color="DDDDDD"/>
        </w:pBdr>
        <w:shd w:val="clear" w:color="auto" w:fill="FFFFFF"/>
        <w:autoSpaceDN w:val="0"/>
        <w:spacing w:line="360" w:lineRule="auto"/>
        <w:ind w:leftChars="21" w:left="44" w:firstLine="640"/>
        <w:jc w:val="both"/>
        <w:rPr>
          <w:rFonts w:ascii="Times New Roman" w:eastAsia="方正宋黑_GBK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方正宋黑_GBK" w:hAnsi="Times New Roman" w:cs="Times New Roman"/>
          <w:b/>
          <w:color w:val="000000" w:themeColor="text1"/>
          <w:sz w:val="32"/>
          <w:szCs w:val="32"/>
        </w:rPr>
        <w:t>六、交通和旅游</w:t>
      </w:r>
    </w:p>
    <w:p w14:paraId="0A817E29" w14:textId="77777777" w:rsidR="00673FAF" w:rsidRDefault="00000000">
      <w:pPr>
        <w:widowControl/>
        <w:spacing w:line="360" w:lineRule="auto"/>
        <w:ind w:firstLine="560"/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全年实现交通运输、邮政和仓储业增加值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87541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万元，同比增长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8.4%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，占全县地区生产总值的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2.9%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。全年完成公路客运周转量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29777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万人公里，公路货运周转量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54807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万吨公里，水路客运周转量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271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万人公里，水路货运周转量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614496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万吨公里，铁路旅客发送量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143.8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万人，铁路旅客到达量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147.6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万人。</w:t>
      </w:r>
    </w:p>
    <w:p w14:paraId="24D197EE" w14:textId="77777777" w:rsidR="00673FAF" w:rsidRDefault="00673FAF">
      <w:pPr>
        <w:widowControl/>
        <w:spacing w:line="360" w:lineRule="auto"/>
        <w:ind w:firstLine="560"/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</w:pPr>
    </w:p>
    <w:p w14:paraId="17BE3F4F" w14:textId="77777777" w:rsidR="00673FAF" w:rsidRDefault="00673FAF">
      <w:pPr>
        <w:widowControl/>
        <w:spacing w:line="360" w:lineRule="auto"/>
        <w:ind w:firstLine="560"/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576"/>
        <w:gridCol w:w="1984"/>
        <w:gridCol w:w="2036"/>
        <w:gridCol w:w="2043"/>
      </w:tblGrid>
      <w:tr w:rsidR="00673FAF" w14:paraId="32A99A05" w14:textId="77777777">
        <w:trPr>
          <w:trHeight w:hRule="exact" w:val="567"/>
        </w:trPr>
        <w:tc>
          <w:tcPr>
            <w:tcW w:w="63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88F75DD" w14:textId="77777777" w:rsidR="00673FAF" w:rsidRDefault="00000000">
            <w:pPr>
              <w:widowControl/>
              <w:spacing w:line="360" w:lineRule="auto"/>
              <w:ind w:firstLineChars="0" w:firstLine="0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lastRenderedPageBreak/>
              <w:t>表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2019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年全县交通运输情况表</w:t>
            </w:r>
          </w:p>
        </w:tc>
      </w:tr>
      <w:tr w:rsidR="00673FAF" w14:paraId="6193024B" w14:textId="77777777">
        <w:trPr>
          <w:trHeight w:hRule="exact" w:val="454"/>
        </w:trPr>
        <w:tc>
          <w:tcPr>
            <w:tcW w:w="2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679AD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方正仿宋_GBK" w:eastAsia="方正仿宋_GBK" w:hAnsi="等线" w:cs="宋体"/>
                <w:color w:val="000000"/>
                <w:sz w:val="22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sz w:val="22"/>
              </w:rPr>
              <w:t>指标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69CBE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方正仿宋_GBK" w:eastAsia="方正仿宋_GBK" w:hAnsi="等线" w:cs="宋体"/>
                <w:color w:val="000000"/>
                <w:sz w:val="22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sz w:val="22"/>
              </w:rPr>
              <w:t>单位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7F606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方正仿宋_GBK" w:eastAsia="方正仿宋_GBK" w:hAnsi="等线" w:cs="宋体"/>
                <w:color w:val="000000"/>
                <w:sz w:val="22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sz w:val="22"/>
              </w:rPr>
              <w:t>绝对值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4D60538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方正仿宋_GBK" w:eastAsia="方正仿宋_GBK" w:hAnsi="等线" w:cs="宋体"/>
                <w:color w:val="000000"/>
                <w:sz w:val="22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sz w:val="22"/>
              </w:rPr>
              <w:t>增速（%）</w:t>
            </w:r>
          </w:p>
        </w:tc>
      </w:tr>
      <w:tr w:rsidR="00673FAF" w14:paraId="4DE4939C" w14:textId="77777777">
        <w:trPr>
          <w:trHeight w:hRule="exact" w:val="454"/>
        </w:trPr>
        <w:tc>
          <w:tcPr>
            <w:tcW w:w="2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BE5FD" w14:textId="77777777" w:rsidR="00673FAF" w:rsidRDefault="00000000">
            <w:pPr>
              <w:widowControl/>
              <w:spacing w:line="240" w:lineRule="exact"/>
              <w:ind w:firstLineChars="0" w:firstLine="0"/>
              <w:rPr>
                <w:rFonts w:ascii="方正仿宋_GBK" w:eastAsia="方正仿宋_GBK" w:hAnsi="等线" w:cs="宋体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sz w:val="24"/>
                <w:szCs w:val="24"/>
              </w:rPr>
              <w:t>公路客运周转量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30695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方正仿宋_GBK" w:eastAsia="方正仿宋_GBK" w:hAnsi="等线" w:cs="宋体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sz w:val="24"/>
                <w:szCs w:val="24"/>
              </w:rPr>
              <w:t>万人公里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05CA5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方正仿宋_GBK" w:eastAsia="方正仿宋_GBK" w:hAnsi="等线" w:cs="宋体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sz w:val="24"/>
                <w:szCs w:val="24"/>
              </w:rPr>
              <w:t>29777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5CEE99A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方正仿宋_GBK" w:eastAsia="方正仿宋_GBK" w:hAnsi="等线" w:cs="宋体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sz w:val="24"/>
                <w:szCs w:val="24"/>
              </w:rPr>
              <w:t>-6.2</w:t>
            </w:r>
          </w:p>
        </w:tc>
      </w:tr>
      <w:tr w:rsidR="00673FAF" w14:paraId="3FC93501" w14:textId="77777777">
        <w:trPr>
          <w:trHeight w:hRule="exact" w:val="454"/>
        </w:trPr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F9945" w14:textId="77777777" w:rsidR="00673FAF" w:rsidRDefault="00000000">
            <w:pPr>
              <w:widowControl/>
              <w:spacing w:line="240" w:lineRule="exact"/>
              <w:ind w:firstLineChars="0" w:firstLine="0"/>
              <w:rPr>
                <w:rFonts w:ascii="方正仿宋_GBK" w:eastAsia="方正仿宋_GBK" w:hAnsi="等线" w:cs="宋体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sz w:val="24"/>
                <w:szCs w:val="24"/>
              </w:rPr>
              <w:t>公路货运周转量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7BE7C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方正仿宋_GBK" w:eastAsia="方正仿宋_GBK" w:hAnsi="等线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等线" w:cs="宋体" w:hint="eastAsia"/>
                <w:color w:val="000000"/>
                <w:sz w:val="24"/>
                <w:szCs w:val="24"/>
              </w:rPr>
              <w:t>万吨公里</w:t>
            </w:r>
            <w:proofErr w:type="gramEnd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393C1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方正仿宋_GBK" w:eastAsia="方正仿宋_GBK" w:hAnsi="等线" w:cs="宋体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sz w:val="24"/>
                <w:szCs w:val="24"/>
              </w:rPr>
              <w:t>54807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D8844EF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方正仿宋_GBK" w:eastAsia="方正仿宋_GBK" w:hAnsi="等线" w:cs="宋体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sz w:val="24"/>
                <w:szCs w:val="24"/>
              </w:rPr>
              <w:t>10.7</w:t>
            </w:r>
          </w:p>
        </w:tc>
      </w:tr>
      <w:tr w:rsidR="00673FAF" w14:paraId="0FC02069" w14:textId="77777777">
        <w:trPr>
          <w:trHeight w:hRule="exact" w:val="454"/>
        </w:trPr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33956" w14:textId="77777777" w:rsidR="00673FAF" w:rsidRDefault="00000000">
            <w:pPr>
              <w:widowControl/>
              <w:spacing w:line="240" w:lineRule="exact"/>
              <w:ind w:firstLineChars="0" w:firstLine="0"/>
              <w:rPr>
                <w:rFonts w:ascii="方正仿宋_GBK" w:eastAsia="方正仿宋_GBK" w:hAnsi="等线" w:cs="宋体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sz w:val="24"/>
                <w:szCs w:val="24"/>
              </w:rPr>
              <w:t>水路客运周转量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B6725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方正仿宋_GBK" w:eastAsia="方正仿宋_GBK" w:hAnsi="等线" w:cs="宋体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sz w:val="24"/>
                <w:szCs w:val="24"/>
              </w:rPr>
              <w:t>万人公里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0B42F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方正仿宋_GBK" w:eastAsia="方正仿宋_GBK" w:hAnsi="等线" w:cs="宋体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DBD3C53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方正仿宋_GBK" w:eastAsia="方正仿宋_GBK" w:hAnsi="等线" w:cs="宋体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sz w:val="24"/>
                <w:szCs w:val="24"/>
              </w:rPr>
              <w:t>22.1</w:t>
            </w:r>
          </w:p>
        </w:tc>
      </w:tr>
      <w:tr w:rsidR="00673FAF" w14:paraId="4FC2DBE3" w14:textId="77777777">
        <w:trPr>
          <w:trHeight w:hRule="exact" w:val="454"/>
        </w:trPr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8111E" w14:textId="77777777" w:rsidR="00673FAF" w:rsidRDefault="00000000">
            <w:pPr>
              <w:widowControl/>
              <w:spacing w:line="240" w:lineRule="exact"/>
              <w:ind w:firstLineChars="0" w:firstLine="0"/>
              <w:rPr>
                <w:rFonts w:ascii="方正仿宋_GBK" w:eastAsia="方正仿宋_GBK" w:hAnsi="等线" w:cs="宋体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sz w:val="24"/>
                <w:szCs w:val="24"/>
              </w:rPr>
              <w:t>水路货运周转量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595D9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方正仿宋_GBK" w:eastAsia="方正仿宋_GBK" w:hAnsi="等线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等线" w:cs="宋体" w:hint="eastAsia"/>
                <w:color w:val="000000"/>
                <w:sz w:val="24"/>
                <w:szCs w:val="24"/>
              </w:rPr>
              <w:t>万吨公里</w:t>
            </w:r>
            <w:proofErr w:type="gramEnd"/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27986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方正仿宋_GBK" w:eastAsia="方正仿宋_GBK" w:hAnsi="等线" w:cs="宋体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sz w:val="24"/>
                <w:szCs w:val="24"/>
              </w:rPr>
              <w:t>614496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3AD05C2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方正仿宋_GBK" w:eastAsia="方正仿宋_GBK" w:hAnsi="等线" w:cs="宋体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sz w:val="24"/>
                <w:szCs w:val="24"/>
              </w:rPr>
              <w:t>18.8</w:t>
            </w:r>
          </w:p>
        </w:tc>
      </w:tr>
      <w:tr w:rsidR="00673FAF" w14:paraId="610DFA67" w14:textId="77777777">
        <w:trPr>
          <w:trHeight w:hRule="exact" w:val="454"/>
        </w:trPr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A6969" w14:textId="77777777" w:rsidR="00673FAF" w:rsidRDefault="00000000">
            <w:pPr>
              <w:widowControl/>
              <w:spacing w:line="240" w:lineRule="exact"/>
              <w:ind w:firstLineChars="0" w:firstLine="0"/>
              <w:rPr>
                <w:rFonts w:ascii="方正仿宋_GBK" w:eastAsia="方正仿宋_GBK" w:hAnsi="等线" w:cs="宋体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sz w:val="24"/>
                <w:szCs w:val="24"/>
              </w:rPr>
              <w:t>铁路旅客发送量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AA1BB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方正仿宋_GBK" w:eastAsia="方正仿宋_GBK" w:hAnsi="等线" w:cs="宋体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B72CE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方正仿宋_GBK" w:eastAsia="方正仿宋_GBK" w:hAnsi="等线" w:cs="宋体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sz w:val="24"/>
                <w:szCs w:val="24"/>
              </w:rPr>
              <w:t>1437796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C00F0C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方正仿宋_GBK" w:eastAsia="方正仿宋_GBK" w:hAnsi="等线" w:cs="宋体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sz w:val="24"/>
                <w:szCs w:val="24"/>
              </w:rPr>
              <w:t>8.7</w:t>
            </w:r>
          </w:p>
        </w:tc>
      </w:tr>
      <w:tr w:rsidR="00673FAF" w14:paraId="45F42674" w14:textId="77777777">
        <w:trPr>
          <w:trHeight w:hRule="exact" w:val="454"/>
        </w:trPr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C2059" w14:textId="77777777" w:rsidR="00673FAF" w:rsidRDefault="00000000">
            <w:pPr>
              <w:widowControl/>
              <w:spacing w:line="240" w:lineRule="exact"/>
              <w:ind w:firstLineChars="0" w:firstLine="0"/>
              <w:rPr>
                <w:rFonts w:ascii="方正仿宋_GBK" w:eastAsia="方正仿宋_GBK" w:hAnsi="等线" w:cs="宋体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sz w:val="24"/>
                <w:szCs w:val="24"/>
              </w:rPr>
              <w:t>铁路旅客到达量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1FBDB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方正仿宋_GBK" w:eastAsia="方正仿宋_GBK" w:hAnsi="等线" w:cs="宋体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7CE69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方正仿宋_GBK" w:eastAsia="方正仿宋_GBK" w:hAnsi="等线" w:cs="宋体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sz w:val="24"/>
                <w:szCs w:val="24"/>
              </w:rPr>
              <w:t>1476123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CA6616B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方正仿宋_GBK" w:eastAsia="方正仿宋_GBK" w:hAnsi="等线" w:cs="宋体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等线" w:cs="宋体" w:hint="eastAsia"/>
                <w:color w:val="000000"/>
                <w:sz w:val="24"/>
                <w:szCs w:val="24"/>
              </w:rPr>
              <w:t>10.2</w:t>
            </w:r>
          </w:p>
        </w:tc>
      </w:tr>
    </w:tbl>
    <w:p w14:paraId="42740F3A" w14:textId="77777777" w:rsidR="00673FAF" w:rsidRDefault="00673FAF">
      <w:pPr>
        <w:widowControl/>
        <w:spacing w:line="360" w:lineRule="auto"/>
        <w:ind w:firstLine="560"/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</w:pPr>
    </w:p>
    <w:p w14:paraId="7978EACD" w14:textId="77777777" w:rsidR="00673FAF" w:rsidRDefault="00000000">
      <w:pPr>
        <w:spacing w:line="360" w:lineRule="auto"/>
        <w:ind w:firstLine="560"/>
        <w:jc w:val="both"/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全年接待国内外游客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1835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万人次，同比增长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11.0%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。其中，国际旅游人数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32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万人，同比增长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5.7%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；国内旅游人数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1803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万人次，同比增长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11.1%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。全年实现旅游直接收入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297596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万元，同比增长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99.0%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；实现旅游综合收入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903002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万元，同比增长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12.6%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。</w:t>
      </w:r>
    </w:p>
    <w:p w14:paraId="2ED4A64C" w14:textId="77777777" w:rsidR="00673FAF" w:rsidRDefault="00673FAF">
      <w:pPr>
        <w:pBdr>
          <w:right w:val="single" w:sz="6" w:space="4" w:color="DDDDDD"/>
        </w:pBdr>
        <w:shd w:val="clear" w:color="auto" w:fill="FFFFFF"/>
        <w:autoSpaceDN w:val="0"/>
        <w:spacing w:line="360" w:lineRule="auto"/>
        <w:ind w:leftChars="21" w:left="44" w:firstLine="640"/>
        <w:jc w:val="both"/>
        <w:rPr>
          <w:rFonts w:ascii="Times New Roman" w:eastAsia="方正宋黑_GBK" w:hAnsi="Times New Roman" w:cs="Times New Roman"/>
          <w:b/>
          <w:color w:val="000000" w:themeColor="text1"/>
          <w:sz w:val="32"/>
          <w:szCs w:val="32"/>
        </w:rPr>
      </w:pPr>
    </w:p>
    <w:p w14:paraId="2EFC73C6" w14:textId="77777777" w:rsidR="00673FAF" w:rsidRDefault="00000000">
      <w:pPr>
        <w:pBdr>
          <w:right w:val="single" w:sz="6" w:space="4" w:color="DDDDDD"/>
        </w:pBdr>
        <w:shd w:val="clear" w:color="auto" w:fill="FFFFFF"/>
        <w:autoSpaceDN w:val="0"/>
        <w:spacing w:line="360" w:lineRule="auto"/>
        <w:ind w:leftChars="21" w:left="44" w:firstLine="640"/>
        <w:jc w:val="both"/>
        <w:rPr>
          <w:rFonts w:ascii="Times New Roman" w:eastAsia="方正宋黑_GBK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方正宋黑_GBK" w:hAnsi="Times New Roman" w:cs="Times New Roman"/>
          <w:b/>
          <w:color w:val="000000" w:themeColor="text1"/>
          <w:sz w:val="32"/>
          <w:szCs w:val="32"/>
        </w:rPr>
        <w:t>七、财政和金融</w:t>
      </w:r>
    </w:p>
    <w:p w14:paraId="25F23551" w14:textId="77777777" w:rsidR="00673FAF" w:rsidRDefault="00000000">
      <w:pPr>
        <w:pStyle w:val="a3"/>
        <w:spacing w:line="360" w:lineRule="auto"/>
        <w:ind w:firstLine="560"/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全年完成地方财政收入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344694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万元，同比增长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16.5%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。一般公共财政预算收入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223572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万元，同比增长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20.0%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。税收收入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116288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万元，同比下降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1.4%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。其中，增值税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40745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万元，同比下降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18.8%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；企业所得税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20694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万元，同比增长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20.9%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；个人所得税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3400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万元，同比下降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35.1%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。全年完成地方财政支出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820653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万元，同比增长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2.9%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。一般公共财政预算支出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706151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万元，同比增长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2.9%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。</w:t>
      </w:r>
    </w:p>
    <w:p w14:paraId="57F43BB7" w14:textId="77777777" w:rsidR="00673FAF" w:rsidRDefault="00000000">
      <w:pPr>
        <w:pStyle w:val="a3"/>
        <w:spacing w:line="360" w:lineRule="auto"/>
        <w:ind w:leftChars="76" w:left="160" w:firstLineChars="150" w:firstLine="420"/>
        <w:jc w:val="both"/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全县实现金融业增加值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123946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万元，同比增长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4.9%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，占全县地区生产总值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lastRenderedPageBreak/>
        <w:t>的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4.1%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。年末全县金融机构人民币存款余额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3458552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万元，同比增长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6.7%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，其中，城乡居民储蓄余额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2874323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万元，同比增长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11.2%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。金融机构人民币贷款余额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1864984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万元，同比增长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14.9%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，其中，短期贷款余额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451967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万元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同比增长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9.1%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；中长期贷款余额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1407275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万元，同比增长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17.2%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。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3828"/>
        <w:gridCol w:w="2976"/>
        <w:gridCol w:w="2694"/>
      </w:tblGrid>
      <w:tr w:rsidR="00673FAF" w14:paraId="59F393FB" w14:textId="77777777">
        <w:trPr>
          <w:trHeight w:val="735"/>
        </w:trPr>
        <w:tc>
          <w:tcPr>
            <w:tcW w:w="94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FA3CCC5" w14:textId="77777777" w:rsidR="00673FAF" w:rsidRDefault="00000000">
            <w:pPr>
              <w:widowControl/>
              <w:ind w:firstLineChars="0" w:firstLine="0"/>
              <w:jc w:val="center"/>
              <w:rPr>
                <w:rFonts w:ascii="Times New Roman" w:eastAsia="方正仿宋_GBK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表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2019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年年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末金融</w:t>
            </w:r>
            <w:proofErr w:type="gramEnd"/>
            <w:r>
              <w:rPr>
                <w:rFonts w:ascii="Times New Roman" w:eastAsia="方正仿宋_GBK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机构人民币存贷款余额</w:t>
            </w:r>
          </w:p>
        </w:tc>
      </w:tr>
      <w:tr w:rsidR="00673FAF" w14:paraId="65D9B781" w14:textId="77777777">
        <w:trPr>
          <w:trHeight w:hRule="exact" w:val="454"/>
        </w:trPr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0EC08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指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BE5AC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年末数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万元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0D6A737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比上年末（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±%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）</w:t>
            </w:r>
          </w:p>
        </w:tc>
      </w:tr>
      <w:tr w:rsidR="00673FAF" w14:paraId="6EE5913D" w14:textId="77777777">
        <w:trPr>
          <w:trHeight w:hRule="exact" w:val="454"/>
        </w:trPr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1B77D" w14:textId="77777777" w:rsidR="00673FAF" w:rsidRDefault="00000000">
            <w:pPr>
              <w:widowControl/>
              <w:spacing w:line="240" w:lineRule="exact"/>
              <w:ind w:firstLineChars="0" w:firstLine="0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人民币存款余额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91843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3458552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CB4CB3B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6.7</w:t>
            </w:r>
          </w:p>
        </w:tc>
      </w:tr>
      <w:tr w:rsidR="00673FAF" w14:paraId="0B98E63F" w14:textId="77777777">
        <w:trPr>
          <w:trHeight w:hRule="exact" w:val="454"/>
        </w:trPr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1C645" w14:textId="77777777" w:rsidR="00673FAF" w:rsidRDefault="00000000">
            <w:pPr>
              <w:widowControl/>
              <w:spacing w:line="240" w:lineRule="exact"/>
              <w:ind w:firstLine="480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#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个人存款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041AB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2874323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B844006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11.2</w:t>
            </w:r>
          </w:p>
        </w:tc>
      </w:tr>
      <w:tr w:rsidR="00673FAF" w14:paraId="3A3DEED9" w14:textId="77777777">
        <w:trPr>
          <w:trHeight w:hRule="exact" w:val="454"/>
        </w:trPr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5BDFB" w14:textId="77777777" w:rsidR="00673FAF" w:rsidRDefault="00000000">
            <w:pPr>
              <w:widowControl/>
              <w:spacing w:line="240" w:lineRule="exact"/>
              <w:ind w:firstLineChars="0" w:firstLine="0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人民币贷款余额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5F769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1864984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9C15DF2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14.9</w:t>
            </w:r>
          </w:p>
        </w:tc>
      </w:tr>
      <w:tr w:rsidR="00673FAF" w14:paraId="313314FD" w14:textId="77777777">
        <w:trPr>
          <w:trHeight w:hRule="exact" w:val="454"/>
        </w:trPr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0BDD1" w14:textId="77777777" w:rsidR="00673FAF" w:rsidRDefault="00000000">
            <w:pPr>
              <w:widowControl/>
              <w:spacing w:line="240" w:lineRule="exact"/>
              <w:ind w:firstLineChars="208" w:firstLine="499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#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短期贷款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EE39A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451967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6EE5B57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9.1</w:t>
            </w:r>
          </w:p>
        </w:tc>
      </w:tr>
      <w:tr w:rsidR="00673FAF" w14:paraId="715BF0DF" w14:textId="77777777">
        <w:trPr>
          <w:trHeight w:hRule="exact" w:val="454"/>
        </w:trPr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8F578" w14:textId="77777777" w:rsidR="00673FAF" w:rsidRDefault="00000000">
            <w:pPr>
              <w:widowControl/>
              <w:spacing w:line="240" w:lineRule="exact"/>
              <w:ind w:firstLineChars="250" w:firstLine="600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中长期贷款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DC1FA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1407275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5F7754E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17.2</w:t>
            </w:r>
          </w:p>
        </w:tc>
      </w:tr>
      <w:tr w:rsidR="00673FAF" w14:paraId="40DA88AE" w14:textId="77777777">
        <w:trPr>
          <w:trHeight w:hRule="exact" w:val="454"/>
        </w:trPr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49C69" w14:textId="77777777" w:rsidR="00673FAF" w:rsidRDefault="00000000">
            <w:pPr>
              <w:widowControl/>
              <w:spacing w:line="240" w:lineRule="exact"/>
              <w:ind w:firstLineChars="208" w:firstLine="499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#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经营贷款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15CA8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233446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22C8441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9.3</w:t>
            </w:r>
          </w:p>
        </w:tc>
      </w:tr>
      <w:tr w:rsidR="00673FAF" w14:paraId="141CB3D3" w14:textId="77777777">
        <w:trPr>
          <w:trHeight w:hRule="exact" w:val="454"/>
        </w:trPr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A579A" w14:textId="77777777" w:rsidR="00673FAF" w:rsidRDefault="00000000">
            <w:pPr>
              <w:widowControl/>
              <w:spacing w:line="240" w:lineRule="exact"/>
              <w:ind w:firstLineChars="250" w:firstLine="600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个人消费贷款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F60FF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587410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DF8FD5D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10.8</w:t>
            </w:r>
          </w:p>
        </w:tc>
      </w:tr>
    </w:tbl>
    <w:p w14:paraId="2C2B73BB" w14:textId="77777777" w:rsidR="00673FAF" w:rsidRDefault="00673FAF">
      <w:pPr>
        <w:pBdr>
          <w:right w:val="single" w:sz="6" w:space="4" w:color="DDDDDD"/>
        </w:pBdr>
        <w:shd w:val="clear" w:color="auto" w:fill="FFFFFF"/>
        <w:autoSpaceDN w:val="0"/>
        <w:spacing w:line="360" w:lineRule="auto"/>
        <w:ind w:leftChars="21" w:left="44" w:firstLine="640"/>
        <w:jc w:val="both"/>
        <w:rPr>
          <w:rFonts w:ascii="Times New Roman" w:eastAsia="方正宋黑_GBK" w:hAnsi="Times New Roman" w:cs="Times New Roman"/>
          <w:b/>
          <w:color w:val="000000" w:themeColor="text1"/>
          <w:sz w:val="32"/>
          <w:szCs w:val="32"/>
        </w:rPr>
      </w:pPr>
    </w:p>
    <w:p w14:paraId="1A038AC1" w14:textId="77777777" w:rsidR="00673FAF" w:rsidRDefault="00000000">
      <w:pPr>
        <w:pBdr>
          <w:right w:val="single" w:sz="6" w:space="4" w:color="DDDDDD"/>
        </w:pBdr>
        <w:shd w:val="clear" w:color="auto" w:fill="FFFFFF"/>
        <w:autoSpaceDN w:val="0"/>
        <w:spacing w:line="360" w:lineRule="auto"/>
        <w:ind w:leftChars="21" w:left="44" w:firstLine="640"/>
        <w:jc w:val="both"/>
        <w:rPr>
          <w:rFonts w:ascii="Times New Roman" w:eastAsia="方正宋黑_GBK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方正宋黑_GBK" w:hAnsi="Times New Roman" w:cs="Times New Roman"/>
          <w:b/>
          <w:color w:val="000000" w:themeColor="text1"/>
          <w:sz w:val="32"/>
          <w:szCs w:val="32"/>
        </w:rPr>
        <w:t>八、教育和卫生</w:t>
      </w:r>
    </w:p>
    <w:p w14:paraId="14EEBBF9" w14:textId="77777777" w:rsidR="00673FAF" w:rsidRDefault="00000000">
      <w:pPr>
        <w:pBdr>
          <w:right w:val="single" w:sz="6" w:space="18" w:color="DDDDDD"/>
        </w:pBdr>
        <w:shd w:val="clear" w:color="auto" w:fill="FFFFFF"/>
        <w:autoSpaceDN w:val="0"/>
        <w:spacing w:line="360" w:lineRule="auto"/>
        <w:ind w:leftChars="21" w:left="44" w:firstLine="560"/>
        <w:jc w:val="both"/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年末全县共有各类学校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225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所。其中，小学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60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所，普通中学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44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所，中等专业学校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所，幼儿园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120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所（不含附设幼儿园）。在校学生数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10.7</w:t>
      </w:r>
      <w:r>
        <w:rPr>
          <w:rFonts w:ascii="Times New Roman" w:eastAsia="方正仿宋_GBK" w:hAnsi="Times New Roman" w:cs="Times New Roman" w:hint="eastAsia"/>
          <w:color w:val="000000" w:themeColor="text1"/>
          <w:sz w:val="28"/>
          <w:szCs w:val="28"/>
        </w:rPr>
        <w:t>万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人，其中，小学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4.0</w:t>
      </w:r>
      <w:r>
        <w:rPr>
          <w:rFonts w:ascii="Times New Roman" w:eastAsia="方正仿宋_GBK" w:hAnsi="Times New Roman" w:cs="Times New Roman" w:hint="eastAsia"/>
          <w:color w:val="000000" w:themeColor="text1"/>
          <w:sz w:val="28"/>
          <w:szCs w:val="28"/>
        </w:rPr>
        <w:t>万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人，普通中学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4.8</w:t>
      </w:r>
      <w:r>
        <w:rPr>
          <w:rFonts w:ascii="Times New Roman" w:eastAsia="方正仿宋_GBK" w:hAnsi="Times New Roman" w:cs="Times New Roman" w:hint="eastAsia"/>
          <w:color w:val="000000" w:themeColor="text1"/>
          <w:sz w:val="28"/>
          <w:szCs w:val="28"/>
        </w:rPr>
        <w:t>万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人，中等专业学校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0.4</w:t>
      </w:r>
      <w:r>
        <w:rPr>
          <w:rFonts w:ascii="Times New Roman" w:eastAsia="方正仿宋_GBK" w:hAnsi="Times New Roman" w:cs="Times New Roman" w:hint="eastAsia"/>
          <w:color w:val="000000" w:themeColor="text1"/>
          <w:sz w:val="28"/>
          <w:szCs w:val="28"/>
        </w:rPr>
        <w:t>万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人。专任教师数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6692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人，其中，小学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2670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人，普通中学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3201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人，中等专业学校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244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人。小学适龄儿童人数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4.6</w:t>
      </w:r>
      <w:r>
        <w:rPr>
          <w:rFonts w:ascii="Times New Roman" w:eastAsia="方正仿宋_GBK" w:hAnsi="Times New Roman" w:cs="Times New Roman" w:hint="eastAsia"/>
          <w:color w:val="000000" w:themeColor="text1"/>
          <w:sz w:val="28"/>
          <w:szCs w:val="28"/>
        </w:rPr>
        <w:t>万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人，小学适龄儿童净入学率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100.0%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，初中毛入学率和高中毛入学率分别为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100.0%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和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95.1%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。</w:t>
      </w:r>
    </w:p>
    <w:p w14:paraId="25ADF93B" w14:textId="77777777" w:rsidR="00673FAF" w:rsidRDefault="00000000">
      <w:pPr>
        <w:widowControl/>
        <w:ind w:firstLine="560"/>
        <w:jc w:val="both"/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lastRenderedPageBreak/>
        <w:t>年末全县共有医疗卫生机构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470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个，卫生机构床位数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5072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张，卫生机构人员数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4495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人，其中，卫生技术人员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3262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人，执业（助理）医师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1072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人。婴儿死亡率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4.03‰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，孕产妇死亡率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0.25‰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，孕产妇保健覆盖率</w:t>
      </w:r>
      <w:r>
        <w:rPr>
          <w:rFonts w:ascii="Times New Roman" w:eastAsia="方正仿宋_GBK" w:hAnsi="Times New Roman" w:cs="Times New Roman" w:hint="eastAsia"/>
          <w:color w:val="000000" w:themeColor="text1"/>
          <w:sz w:val="28"/>
          <w:szCs w:val="28"/>
        </w:rPr>
        <w:t>9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8.0%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，孕产妇系统管理率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90.7%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。</w:t>
      </w:r>
      <w:r>
        <w:rPr>
          <w:rFonts w:ascii="Times New Roman" w:eastAsia="方正仿宋_GBK" w:hAnsi="Times New Roman" w:cs="Times New Roman" w:hint="eastAsia"/>
          <w:color w:val="000000" w:themeColor="text1"/>
          <w:sz w:val="28"/>
          <w:szCs w:val="28"/>
        </w:rPr>
        <w:t>全县城镇职工和城乡居民养老保险参保率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95.2%</w:t>
      </w:r>
      <w:r>
        <w:rPr>
          <w:rFonts w:ascii="Times New Roman" w:eastAsia="方正仿宋_GBK" w:hAnsi="Times New Roman" w:cs="Times New Roman" w:hint="eastAsia"/>
          <w:color w:val="000000" w:themeColor="text1"/>
          <w:sz w:val="28"/>
          <w:szCs w:val="28"/>
        </w:rPr>
        <w:t>。</w:t>
      </w:r>
    </w:p>
    <w:p w14:paraId="1E3F01A3" w14:textId="77777777" w:rsidR="00673FAF" w:rsidRDefault="00673FAF">
      <w:pPr>
        <w:pStyle w:val="a3"/>
        <w:spacing w:line="360" w:lineRule="auto"/>
        <w:ind w:firstLine="560"/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</w:pPr>
    </w:p>
    <w:p w14:paraId="722E7C57" w14:textId="77777777" w:rsidR="00673FAF" w:rsidRDefault="00000000">
      <w:pPr>
        <w:pStyle w:val="a3"/>
        <w:spacing w:line="360" w:lineRule="auto"/>
        <w:ind w:firstLine="640"/>
        <w:rPr>
          <w:rFonts w:ascii="Times New Roman" w:eastAsia="方正宋黑_GBK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方正宋黑_GBK" w:hAnsi="Times New Roman" w:cs="Times New Roman"/>
          <w:b/>
          <w:color w:val="000000" w:themeColor="text1"/>
          <w:sz w:val="32"/>
          <w:szCs w:val="32"/>
        </w:rPr>
        <w:t>九、人民生活</w:t>
      </w:r>
    </w:p>
    <w:p w14:paraId="7C65034C" w14:textId="77777777" w:rsidR="00673FAF" w:rsidRDefault="00000000">
      <w:pPr>
        <w:ind w:firstLine="560"/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全年</w:t>
      </w:r>
      <w:r>
        <w:rPr>
          <w:rFonts w:ascii="Times New Roman" w:eastAsia="方正仿宋_GBK" w:hAnsi="Times New Roman" w:cs="Times New Roman" w:hint="eastAsia"/>
          <w:color w:val="000000" w:themeColor="text1"/>
          <w:sz w:val="28"/>
          <w:szCs w:val="28"/>
        </w:rPr>
        <w:t>全体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居民人均可支配收入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23683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元，同比增长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11.3%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。其中，城镇常住居民人均可支配收入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34236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元，同比增长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9.2%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；农村常住居民人均可支配收入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14518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元，同比增长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11.3%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。</w:t>
      </w:r>
    </w:p>
    <w:p w14:paraId="4A3C77D0" w14:textId="77777777" w:rsidR="00673FAF" w:rsidRDefault="00000000">
      <w:pPr>
        <w:ind w:firstLine="560"/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color w:val="000000" w:themeColor="text1"/>
          <w:sz w:val="28"/>
          <w:szCs w:val="28"/>
        </w:rPr>
        <w:t>全年全体居民人均消费支出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16140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元，</w:t>
      </w:r>
      <w:r>
        <w:rPr>
          <w:rFonts w:ascii="Times New Roman" w:eastAsia="方正仿宋_GBK" w:hAnsi="Times New Roman" w:cs="Times New Roman" w:hint="eastAsia"/>
          <w:color w:val="000000" w:themeColor="text1"/>
          <w:sz w:val="28"/>
          <w:szCs w:val="28"/>
        </w:rPr>
        <w:t>同比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增长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13.3%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。</w:t>
      </w:r>
      <w:r>
        <w:rPr>
          <w:rFonts w:ascii="Times New Roman" w:eastAsia="方正仿宋_GBK" w:hAnsi="Times New Roman" w:cs="Times New Roman" w:hint="eastAsia"/>
          <w:color w:val="000000" w:themeColor="text1"/>
          <w:sz w:val="28"/>
          <w:szCs w:val="28"/>
        </w:rPr>
        <w:t>其中，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城镇</w:t>
      </w:r>
      <w:r>
        <w:rPr>
          <w:rFonts w:ascii="Times New Roman" w:eastAsia="方正仿宋_GBK" w:hAnsi="Times New Roman" w:cs="Times New Roman" w:hint="eastAsia"/>
          <w:color w:val="000000" w:themeColor="text1"/>
          <w:sz w:val="28"/>
          <w:szCs w:val="28"/>
        </w:rPr>
        <w:t>常住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居民人均消费支出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21978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元，</w:t>
      </w:r>
      <w:r>
        <w:rPr>
          <w:rFonts w:ascii="Times New Roman" w:eastAsia="方正仿宋_GBK" w:hAnsi="Times New Roman" w:cs="Times New Roman" w:hint="eastAsia"/>
          <w:color w:val="000000" w:themeColor="text1"/>
          <w:sz w:val="28"/>
          <w:szCs w:val="28"/>
        </w:rPr>
        <w:t>同比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增长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15.2%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；农村</w:t>
      </w:r>
      <w:r>
        <w:rPr>
          <w:rFonts w:ascii="Times New Roman" w:eastAsia="方正仿宋_GBK" w:hAnsi="Times New Roman" w:cs="Times New Roman" w:hint="eastAsia"/>
          <w:color w:val="000000" w:themeColor="text1"/>
          <w:sz w:val="28"/>
          <w:szCs w:val="28"/>
        </w:rPr>
        <w:t>常住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居民人均消费支出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11070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元，</w:t>
      </w:r>
      <w:r>
        <w:rPr>
          <w:rFonts w:ascii="Times New Roman" w:eastAsia="方正仿宋_GBK" w:hAnsi="Times New Roman" w:cs="Times New Roman" w:hint="eastAsia"/>
          <w:color w:val="000000" w:themeColor="text1"/>
          <w:sz w:val="28"/>
          <w:szCs w:val="28"/>
        </w:rPr>
        <w:t>同比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增长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7.4%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。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127"/>
        <w:gridCol w:w="1134"/>
        <w:gridCol w:w="1275"/>
        <w:gridCol w:w="1276"/>
        <w:gridCol w:w="1276"/>
        <w:gridCol w:w="1276"/>
        <w:gridCol w:w="1275"/>
      </w:tblGrid>
      <w:tr w:rsidR="00673FAF" w14:paraId="3C2EDE6E" w14:textId="77777777">
        <w:trPr>
          <w:trHeight w:val="46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D547C" w14:textId="77777777" w:rsidR="00673FAF" w:rsidRDefault="00000000">
            <w:pPr>
              <w:widowControl/>
              <w:ind w:firstLineChars="0" w:firstLine="0"/>
              <w:jc w:val="center"/>
              <w:rPr>
                <w:rFonts w:ascii="等线" w:eastAsia="等线" w:hAnsi="等线" w:cs="宋体"/>
                <w:b/>
                <w:bCs/>
                <w:color w:val="000000"/>
                <w:sz w:val="22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表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eastAsia="方正仿宋_GBK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2019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年全县常住居民人均可支配收入情况表</w:t>
            </w:r>
          </w:p>
        </w:tc>
      </w:tr>
      <w:tr w:rsidR="00673FAF" w14:paraId="136E2BB4" w14:textId="77777777">
        <w:trPr>
          <w:trHeight w:hRule="exact" w:val="454"/>
        </w:trPr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0371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指标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8EBF4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全体居民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0CAAF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城镇常住居民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BC434A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农村常住居民</w:t>
            </w:r>
          </w:p>
        </w:tc>
      </w:tr>
      <w:tr w:rsidR="00673FAF" w14:paraId="785BE775" w14:textId="77777777">
        <w:trPr>
          <w:trHeight w:hRule="exact" w:val="622"/>
        </w:trPr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F51C1" w14:textId="77777777" w:rsidR="00673FAF" w:rsidRDefault="00673FAF">
            <w:pPr>
              <w:widowControl/>
              <w:spacing w:line="240" w:lineRule="exact"/>
              <w:ind w:firstLineChars="0" w:firstLine="0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FFB2C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绝对值（元）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37C98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同比增长（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FBEDB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绝对值（元）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99B85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同比增长（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00D7D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绝对值（元）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125BE3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同比增长（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）</w:t>
            </w:r>
          </w:p>
        </w:tc>
      </w:tr>
      <w:tr w:rsidR="00673FAF" w14:paraId="6C917B0B" w14:textId="77777777">
        <w:trPr>
          <w:trHeight w:hRule="exact" w:val="454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B6518" w14:textId="77777777" w:rsidR="00673FAF" w:rsidRDefault="00000000">
            <w:pPr>
              <w:widowControl/>
              <w:spacing w:line="240" w:lineRule="exact"/>
              <w:ind w:firstLineChars="0" w:firstLine="0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人均可支配收入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231A5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23683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75E62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CAE77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34236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DF567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C5919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14158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92BE0A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11.3</w:t>
            </w:r>
          </w:p>
        </w:tc>
      </w:tr>
      <w:tr w:rsidR="00673FAF" w14:paraId="31CABD6F" w14:textId="77777777">
        <w:trPr>
          <w:trHeight w:hRule="exact" w:val="454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A470A" w14:textId="77777777" w:rsidR="00673FAF" w:rsidRDefault="00000000">
            <w:pPr>
              <w:widowControl/>
              <w:spacing w:line="240" w:lineRule="exact"/>
              <w:ind w:firstLineChars="0" w:firstLine="0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工资性收入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40FCC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10967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EAB53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10.6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F5B0E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18556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50200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A92A3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4376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2872D9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11.8</w:t>
            </w:r>
          </w:p>
        </w:tc>
      </w:tr>
      <w:tr w:rsidR="00673FAF" w14:paraId="29417313" w14:textId="77777777">
        <w:trPr>
          <w:trHeight w:hRule="exact" w:val="454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2138E" w14:textId="77777777" w:rsidR="00673FAF" w:rsidRDefault="00000000">
            <w:pPr>
              <w:widowControl/>
              <w:spacing w:line="240" w:lineRule="exact"/>
              <w:ind w:firstLineChars="0" w:firstLine="0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经营净收入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50C53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6187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6888B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125C6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6690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2D847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FC9DF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5750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50650C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9.6</w:t>
            </w:r>
          </w:p>
        </w:tc>
      </w:tr>
      <w:tr w:rsidR="00673FAF" w14:paraId="69E10896" w14:textId="77777777">
        <w:trPr>
          <w:trHeight w:hRule="exact" w:val="454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86117" w14:textId="77777777" w:rsidR="00673FAF" w:rsidRDefault="00000000">
            <w:pPr>
              <w:widowControl/>
              <w:spacing w:line="240" w:lineRule="exact"/>
              <w:ind w:firstLineChars="0" w:firstLine="0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财产净收入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18A3E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15307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AF99B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2342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65C6A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435B0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7C6FFD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12.1</w:t>
            </w:r>
          </w:p>
        </w:tc>
      </w:tr>
      <w:tr w:rsidR="00673FAF" w14:paraId="7F26F667" w14:textId="77777777">
        <w:trPr>
          <w:trHeight w:hRule="exact" w:val="454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34DDC" w14:textId="77777777" w:rsidR="00673FAF" w:rsidRDefault="00000000">
            <w:pPr>
              <w:widowControl/>
              <w:spacing w:line="240" w:lineRule="exact"/>
              <w:ind w:firstLineChars="0" w:firstLine="0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转移净收入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EFC49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5257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17708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020C8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6648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67F4E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ECDD8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4050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2BB0B6" w14:textId="77777777" w:rsidR="00673FAF" w:rsidRDefault="00000000">
            <w:pPr>
              <w:widowControl/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  <w:t>13.2</w:t>
            </w:r>
          </w:p>
        </w:tc>
      </w:tr>
    </w:tbl>
    <w:p w14:paraId="14C7C7C7" w14:textId="77777777" w:rsidR="00673FAF" w:rsidRDefault="00000000">
      <w:pPr>
        <w:pStyle w:val="a3"/>
        <w:spacing w:line="360" w:lineRule="auto"/>
        <w:ind w:firstLineChars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F3F87E8" wp14:editId="434DD088">
            <wp:extent cx="6057900" cy="3886200"/>
            <wp:effectExtent l="0" t="0" r="0" b="0"/>
            <wp:docPr id="10" name="图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F47E898" w14:textId="77777777" w:rsidR="00673FAF" w:rsidRDefault="00000000">
      <w:pPr>
        <w:pStyle w:val="a3"/>
        <w:spacing w:line="360" w:lineRule="auto"/>
        <w:ind w:firstLine="640"/>
        <w:rPr>
          <w:rFonts w:ascii="Times New Roman" w:eastAsia="方正宋黑_GBK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方正宋黑_GBK" w:hAnsi="Times New Roman" w:cs="Times New Roman"/>
          <w:b/>
          <w:color w:val="000000" w:themeColor="text1"/>
          <w:sz w:val="32"/>
          <w:szCs w:val="32"/>
        </w:rPr>
        <w:t>十、扶</w:t>
      </w:r>
      <w:r>
        <w:rPr>
          <w:rFonts w:ascii="Times New Roman" w:eastAsia="方正宋黑_GBK" w:hAnsi="Times New Roman" w:cs="Times New Roman"/>
          <w:b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imes New Roman" w:eastAsia="方正宋黑_GBK" w:hAnsi="Times New Roman" w:cs="Times New Roman"/>
          <w:b/>
          <w:color w:val="000000" w:themeColor="text1"/>
          <w:sz w:val="32"/>
          <w:szCs w:val="32"/>
        </w:rPr>
        <w:t>贫</w:t>
      </w:r>
      <w:proofErr w:type="gramEnd"/>
    </w:p>
    <w:p w14:paraId="14B2FE1E" w14:textId="77777777" w:rsidR="00673FAF" w:rsidRDefault="00000000">
      <w:pPr>
        <w:pStyle w:val="a3"/>
        <w:spacing w:line="360" w:lineRule="auto"/>
        <w:ind w:firstLine="560"/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全年脱贫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1367</w:t>
      </w:r>
      <w:r>
        <w:rPr>
          <w:rFonts w:ascii="Times New Roman" w:eastAsia="方正仿宋_GBK" w:hAnsi="Times New Roman" w:cs="Times New Roman" w:hint="eastAsia"/>
          <w:color w:val="000000" w:themeColor="text1"/>
          <w:sz w:val="28"/>
          <w:szCs w:val="28"/>
        </w:rPr>
        <w:t>户</w:t>
      </w:r>
      <w:r>
        <w:rPr>
          <w:rFonts w:ascii="Times New Roman" w:eastAsia="方正仿宋_GBK" w:hAnsi="Times New Roman" w:cs="Times New Roman" w:hint="eastAsia"/>
          <w:color w:val="000000" w:themeColor="text1"/>
          <w:sz w:val="28"/>
          <w:szCs w:val="28"/>
        </w:rPr>
        <w:t>3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771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人，综合贫困发生率降至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0.02%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。</w:t>
      </w:r>
      <w:r>
        <w:rPr>
          <w:rFonts w:ascii="Times New Roman" w:eastAsia="方正仿宋_GBK" w:hAnsi="Times New Roman" w:cs="Times New Roman" w:hint="eastAsia"/>
          <w:color w:val="000000" w:themeColor="text1"/>
          <w:sz w:val="28"/>
          <w:szCs w:val="28"/>
        </w:rPr>
        <w:t>教育资助惠及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6.8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万人次</w:t>
      </w:r>
      <w:r>
        <w:rPr>
          <w:rFonts w:ascii="Times New Roman" w:eastAsia="方正仿宋_GBK" w:hAnsi="Times New Roman" w:cs="Times New Roman" w:hint="eastAsia"/>
          <w:color w:val="000000" w:themeColor="text1"/>
          <w:sz w:val="28"/>
          <w:szCs w:val="28"/>
        </w:rPr>
        <w:t>；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累计救治贫困人口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1.86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万人次</w:t>
      </w:r>
      <w:r>
        <w:rPr>
          <w:rFonts w:ascii="Times New Roman" w:eastAsia="方正仿宋_GBK" w:hAnsi="Times New Roman" w:cs="Times New Roman" w:hint="eastAsia"/>
          <w:color w:val="000000" w:themeColor="text1"/>
          <w:sz w:val="28"/>
          <w:szCs w:val="28"/>
        </w:rPr>
        <w:t>；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巩固提升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12.86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万贫困人口饮水安全</w:t>
      </w:r>
      <w:r>
        <w:rPr>
          <w:rFonts w:ascii="Times New Roman" w:eastAsia="方正仿宋_GBK" w:hAnsi="Times New Roman" w:cs="Times New Roman" w:hint="eastAsia"/>
          <w:color w:val="000000" w:themeColor="text1"/>
          <w:sz w:val="28"/>
          <w:szCs w:val="28"/>
        </w:rPr>
        <w:t>；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累计完成易地扶贫搬迁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7369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人</w:t>
      </w:r>
      <w:r>
        <w:rPr>
          <w:rFonts w:ascii="Times New Roman" w:eastAsia="方正仿宋_GBK" w:hAnsi="Times New Roman" w:cs="Times New Roman" w:hint="eastAsia"/>
          <w:color w:val="000000" w:themeColor="text1"/>
          <w:sz w:val="28"/>
          <w:szCs w:val="28"/>
        </w:rPr>
        <w:t>，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农村宅基地复垦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6500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户</w:t>
      </w:r>
      <w:r>
        <w:rPr>
          <w:rFonts w:ascii="Times New Roman" w:eastAsia="方正仿宋_GBK" w:hAnsi="Times New Roman" w:cs="Times New Roman" w:hint="eastAsia"/>
          <w:color w:val="000000" w:themeColor="text1"/>
          <w:sz w:val="28"/>
          <w:szCs w:val="28"/>
        </w:rPr>
        <w:t>；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新开发公益性岗位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244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个，促进转移就业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1146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人</w:t>
      </w:r>
      <w:r>
        <w:rPr>
          <w:rFonts w:ascii="Times New Roman" w:eastAsia="方正仿宋_GBK" w:hAnsi="Times New Roman" w:cs="Times New Roman" w:hint="eastAsia"/>
          <w:color w:val="000000" w:themeColor="text1"/>
          <w:sz w:val="28"/>
          <w:szCs w:val="28"/>
        </w:rPr>
        <w:t>；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累计发放扶贫小额信贷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5.2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亿元</w:t>
      </w:r>
      <w:r>
        <w:rPr>
          <w:rFonts w:ascii="Times New Roman" w:eastAsia="方正仿宋_GBK" w:hAnsi="Times New Roman" w:cs="Times New Roman" w:hint="eastAsia"/>
          <w:color w:val="000000" w:themeColor="text1"/>
          <w:sz w:val="28"/>
          <w:szCs w:val="28"/>
        </w:rPr>
        <w:t>。</w:t>
      </w:r>
    </w:p>
    <w:p w14:paraId="31CB71C8" w14:textId="77777777" w:rsidR="00673FAF" w:rsidRDefault="00673FAF">
      <w:pPr>
        <w:pStyle w:val="a3"/>
        <w:spacing w:line="360" w:lineRule="auto"/>
        <w:ind w:firstLine="560"/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</w:pPr>
    </w:p>
    <w:p w14:paraId="64D8D7ED" w14:textId="77777777" w:rsidR="00673FAF" w:rsidRDefault="00000000">
      <w:pPr>
        <w:pStyle w:val="a3"/>
        <w:spacing w:line="360" w:lineRule="auto"/>
        <w:ind w:firstLine="640"/>
        <w:rPr>
          <w:rFonts w:ascii="Times New Roman" w:eastAsia="方正宋黑_GBK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方正宋黑_GBK" w:hAnsi="Times New Roman" w:cs="Times New Roman"/>
          <w:b/>
          <w:color w:val="000000" w:themeColor="text1"/>
          <w:sz w:val="32"/>
          <w:szCs w:val="32"/>
        </w:rPr>
        <w:t>十一、环境保护与安全生产</w:t>
      </w:r>
    </w:p>
    <w:p w14:paraId="6DE089DE" w14:textId="77777777" w:rsidR="00673FAF" w:rsidRDefault="00000000">
      <w:pPr>
        <w:spacing w:line="360" w:lineRule="auto"/>
        <w:ind w:firstLine="560"/>
        <w:jc w:val="both"/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color w:val="000000" w:themeColor="text1"/>
          <w:sz w:val="28"/>
          <w:szCs w:val="28"/>
        </w:rPr>
        <w:t>全县农村集中供水率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85%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，自来水普及率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78%</w:t>
      </w:r>
      <w:r>
        <w:rPr>
          <w:rFonts w:ascii="Times New Roman" w:eastAsia="方正仿宋_GBK" w:hAnsi="Times New Roman" w:cs="Times New Roman" w:hint="eastAsia"/>
          <w:color w:val="000000" w:themeColor="text1"/>
          <w:sz w:val="28"/>
          <w:szCs w:val="28"/>
        </w:rPr>
        <w:t>，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城乡生活污水集中处理率分别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94%</w:t>
      </w:r>
      <w:r>
        <w:rPr>
          <w:rFonts w:ascii="Times New Roman" w:eastAsia="方正仿宋_GBK" w:hAnsi="Times New Roman" w:cs="Times New Roman" w:hint="eastAsia"/>
          <w:color w:val="000000" w:themeColor="text1"/>
          <w:sz w:val="28"/>
          <w:szCs w:val="28"/>
        </w:rPr>
        <w:t>和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83%</w:t>
      </w:r>
      <w:r>
        <w:rPr>
          <w:rFonts w:ascii="Times New Roman" w:eastAsia="方正仿宋_GBK" w:hAnsi="Times New Roman" w:cs="Times New Roman" w:hint="eastAsia"/>
          <w:color w:val="000000" w:themeColor="text1"/>
          <w:sz w:val="28"/>
          <w:szCs w:val="28"/>
        </w:rPr>
        <w:t>，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城市生活垃圾收运处置率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100%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。</w:t>
      </w:r>
      <w:r>
        <w:rPr>
          <w:rFonts w:ascii="Times New Roman" w:eastAsia="方正仿宋_GBK" w:hAnsi="Times New Roman" w:cs="Times New Roman" w:hint="eastAsia"/>
          <w:color w:val="000000" w:themeColor="text1"/>
          <w:sz w:val="28"/>
          <w:szCs w:val="28"/>
        </w:rPr>
        <w:t>全年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新增营造林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19.3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万亩，森林覆盖率达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50.4%</w:t>
      </w:r>
      <w:r>
        <w:rPr>
          <w:rFonts w:ascii="Times New Roman" w:eastAsia="方正仿宋_GBK" w:hAnsi="Times New Roman" w:cs="Times New Roman" w:hint="eastAsia"/>
          <w:color w:val="000000" w:themeColor="text1"/>
          <w:sz w:val="28"/>
          <w:szCs w:val="28"/>
        </w:rPr>
        <w:t>。全年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空气优良天数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342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天。</w:t>
      </w:r>
    </w:p>
    <w:p w14:paraId="5A1603A1" w14:textId="77777777" w:rsidR="00673FAF" w:rsidRDefault="00000000">
      <w:pPr>
        <w:spacing w:line="360" w:lineRule="auto"/>
        <w:ind w:firstLine="560"/>
        <w:jc w:val="both"/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color w:val="000000" w:themeColor="text1"/>
          <w:sz w:val="28"/>
          <w:szCs w:val="28"/>
        </w:rPr>
        <w:lastRenderedPageBreak/>
        <w:t>全年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消化偿还隐性债务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14.3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亿元</w:t>
      </w:r>
      <w:r>
        <w:rPr>
          <w:rFonts w:ascii="Times New Roman" w:eastAsia="方正仿宋_GBK" w:hAnsi="Times New Roman" w:cs="Times New Roman" w:hint="eastAsia"/>
          <w:color w:val="000000" w:themeColor="text1"/>
          <w:sz w:val="28"/>
          <w:szCs w:val="28"/>
        </w:rPr>
        <w:t>。判处九类犯罪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71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人，治安警情同比下降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62.9%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。安全生产事故起数和死亡人数同比分别下降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14.29%</w:t>
      </w:r>
      <w:r>
        <w:rPr>
          <w:rFonts w:ascii="Times New Roman" w:eastAsia="方正仿宋_GBK" w:hAnsi="Times New Roman" w:cs="Times New Roman" w:hint="eastAsia"/>
          <w:color w:val="000000" w:themeColor="text1"/>
          <w:sz w:val="28"/>
          <w:szCs w:val="28"/>
        </w:rPr>
        <w:t>和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25%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，未发生较大以上事故，无自然灾害亡人事故发生。</w:t>
      </w:r>
    </w:p>
    <w:p w14:paraId="19962C9B" w14:textId="77777777" w:rsidR="00673FAF" w:rsidRDefault="00673FAF">
      <w:pPr>
        <w:spacing w:line="360" w:lineRule="auto"/>
        <w:ind w:firstLineChars="0" w:firstLine="0"/>
        <w:jc w:val="both"/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</w:pPr>
    </w:p>
    <w:p w14:paraId="3139E61D" w14:textId="77777777" w:rsidR="00673FAF" w:rsidRDefault="00673FAF">
      <w:pPr>
        <w:spacing w:line="360" w:lineRule="auto"/>
        <w:ind w:firstLineChars="0" w:firstLine="0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</w:p>
    <w:p w14:paraId="153DBC08" w14:textId="77777777" w:rsidR="00673FAF" w:rsidRDefault="00673FAF">
      <w:pPr>
        <w:spacing w:line="360" w:lineRule="auto"/>
        <w:ind w:firstLineChars="0" w:firstLine="0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</w:p>
    <w:p w14:paraId="7C633C0B" w14:textId="77777777" w:rsidR="00673FAF" w:rsidRDefault="00673FAF">
      <w:pPr>
        <w:spacing w:line="360" w:lineRule="auto"/>
        <w:ind w:firstLineChars="0" w:firstLine="0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</w:p>
    <w:p w14:paraId="06037A98" w14:textId="77777777" w:rsidR="00673FAF" w:rsidRDefault="00673FAF">
      <w:pPr>
        <w:spacing w:line="360" w:lineRule="auto"/>
        <w:ind w:firstLineChars="0" w:firstLine="0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</w:p>
    <w:p w14:paraId="4E82D1CA" w14:textId="77777777" w:rsidR="00673FAF" w:rsidRDefault="00673FAF">
      <w:pPr>
        <w:spacing w:line="360" w:lineRule="auto"/>
        <w:ind w:firstLineChars="0" w:firstLine="0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</w:p>
    <w:p w14:paraId="0BB7118C" w14:textId="77777777" w:rsidR="00673FAF" w:rsidRDefault="00673FAF">
      <w:pPr>
        <w:spacing w:line="360" w:lineRule="auto"/>
        <w:ind w:firstLineChars="0" w:firstLine="0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</w:p>
    <w:p w14:paraId="0928CF33" w14:textId="77777777" w:rsidR="00673FAF" w:rsidRDefault="00673FAF">
      <w:pPr>
        <w:spacing w:line="360" w:lineRule="auto"/>
        <w:ind w:firstLineChars="0" w:firstLine="0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</w:p>
    <w:p w14:paraId="7DA198DD" w14:textId="77777777" w:rsidR="00673FAF" w:rsidRDefault="00673FAF">
      <w:pPr>
        <w:spacing w:line="360" w:lineRule="auto"/>
        <w:ind w:firstLineChars="0" w:firstLine="0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</w:p>
    <w:p w14:paraId="3B723F1C" w14:textId="77777777" w:rsidR="00673FAF" w:rsidRDefault="00673FAF">
      <w:pPr>
        <w:spacing w:line="360" w:lineRule="auto"/>
        <w:ind w:firstLineChars="0" w:firstLine="0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</w:p>
    <w:p w14:paraId="28EBF382" w14:textId="77777777" w:rsidR="00673FAF" w:rsidRDefault="00673FAF">
      <w:pPr>
        <w:spacing w:line="360" w:lineRule="auto"/>
        <w:ind w:firstLineChars="0" w:firstLine="0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</w:p>
    <w:p w14:paraId="7EE99000" w14:textId="77777777" w:rsidR="00673FAF" w:rsidRDefault="00673FAF">
      <w:pPr>
        <w:spacing w:line="360" w:lineRule="auto"/>
        <w:ind w:firstLineChars="0" w:firstLine="0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</w:p>
    <w:p w14:paraId="61463EAB" w14:textId="77777777" w:rsidR="00673FAF" w:rsidRDefault="00673FAF">
      <w:pPr>
        <w:spacing w:line="360" w:lineRule="auto"/>
        <w:ind w:firstLineChars="0" w:firstLine="0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</w:p>
    <w:p w14:paraId="5EDF0AE6" w14:textId="77777777" w:rsidR="00673FAF" w:rsidRDefault="00673FAF">
      <w:pPr>
        <w:spacing w:line="360" w:lineRule="auto"/>
        <w:ind w:firstLineChars="0" w:firstLine="0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</w:p>
    <w:p w14:paraId="2DB1FF29" w14:textId="77777777" w:rsidR="00673FAF" w:rsidRDefault="00673FAF">
      <w:pPr>
        <w:spacing w:line="360" w:lineRule="auto"/>
        <w:ind w:firstLineChars="0" w:firstLine="0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</w:p>
    <w:p w14:paraId="20968710" w14:textId="77777777" w:rsidR="00673FAF" w:rsidRDefault="00673FAF">
      <w:pPr>
        <w:spacing w:line="360" w:lineRule="auto"/>
        <w:ind w:firstLineChars="0" w:firstLine="0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</w:p>
    <w:p w14:paraId="49C82902" w14:textId="77777777" w:rsidR="00673FAF" w:rsidRDefault="00673FAF">
      <w:pPr>
        <w:spacing w:line="360" w:lineRule="auto"/>
        <w:ind w:firstLineChars="0" w:firstLine="0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</w:p>
    <w:p w14:paraId="1EDA1469" w14:textId="77777777" w:rsidR="00673FAF" w:rsidRDefault="00000000">
      <w:pPr>
        <w:pStyle w:val="a3"/>
        <w:spacing w:line="360" w:lineRule="auto"/>
        <w:ind w:firstLineChars="0" w:firstLine="0"/>
        <w:jc w:val="both"/>
        <w:rPr>
          <w:rFonts w:ascii="Times New Roman" w:eastAsia="方正仿宋_GBK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  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 w:hint="eastAsia"/>
          <w:b/>
          <w:bCs/>
          <w:color w:val="000000" w:themeColor="text1"/>
          <w:sz w:val="28"/>
          <w:szCs w:val="28"/>
        </w:rPr>
        <w:t>注释</w:t>
      </w:r>
      <w:r>
        <w:rPr>
          <w:rFonts w:ascii="Times New Roman" w:eastAsia="方正仿宋_GBK" w:hAnsi="Times New Roman" w:cs="Times New Roman"/>
          <w:b/>
          <w:bCs/>
          <w:color w:val="000000" w:themeColor="text1"/>
          <w:sz w:val="28"/>
          <w:szCs w:val="28"/>
        </w:rPr>
        <w:t>：</w:t>
      </w:r>
    </w:p>
    <w:p w14:paraId="2F4DBC17" w14:textId="77777777" w:rsidR="00673FAF" w:rsidRDefault="00000000">
      <w:pPr>
        <w:pStyle w:val="a3"/>
        <w:spacing w:line="360" w:lineRule="auto"/>
        <w:ind w:firstLineChars="0" w:firstLine="0"/>
        <w:jc w:val="both"/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 xml:space="preserve">    1</w:t>
      </w:r>
      <w:r>
        <w:rPr>
          <w:rFonts w:ascii="Times New Roman" w:eastAsia="方正仿宋_GBK" w:hAnsi="Times New Roman" w:cs="Times New Roman" w:hint="eastAsia"/>
          <w:color w:val="000000" w:themeColor="text1"/>
          <w:sz w:val="28"/>
          <w:szCs w:val="28"/>
        </w:rPr>
        <w:t>.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本公报为初步统计数据，最终数据以《丰都县统计年鉴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 xml:space="preserve"> 2020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》为准</w:t>
      </w:r>
      <w:r>
        <w:rPr>
          <w:rFonts w:ascii="Times New Roman" w:eastAsia="方正仿宋_GBK" w:hAnsi="Times New Roman" w:cs="Times New Roman" w:hint="eastAsia"/>
          <w:color w:val="000000" w:themeColor="text1"/>
          <w:sz w:val="28"/>
          <w:szCs w:val="28"/>
        </w:rPr>
        <w:t>。</w:t>
      </w:r>
    </w:p>
    <w:p w14:paraId="54357DD2" w14:textId="77777777" w:rsidR="00673FAF" w:rsidRDefault="00000000">
      <w:pPr>
        <w:pStyle w:val="a3"/>
        <w:spacing w:line="360" w:lineRule="auto"/>
        <w:ind w:firstLineChars="0" w:firstLine="0"/>
        <w:jc w:val="both"/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 xml:space="preserve">    2.</w:t>
      </w:r>
      <w:r>
        <w:rPr>
          <w:rFonts w:hint="eastAsia"/>
        </w:rPr>
        <w:t xml:space="preserve"> </w:t>
      </w:r>
      <w:r>
        <w:rPr>
          <w:rFonts w:ascii="Times New Roman" w:eastAsia="方正仿宋_GBK" w:hAnsi="Times New Roman" w:cs="Times New Roman" w:hint="eastAsia"/>
          <w:color w:val="000000" w:themeColor="text1"/>
          <w:sz w:val="28"/>
          <w:szCs w:val="28"/>
        </w:rPr>
        <w:t>地区生产总值、各产业增加值绝对量按现价计算，增长速度按可比价计算。根据第四次全国经济普查结果，对地区生产总值、三次产业增加值等历史数据进行了修订。</w:t>
      </w:r>
    </w:p>
    <w:p w14:paraId="2328B55C" w14:textId="77777777" w:rsidR="00673FAF" w:rsidRDefault="00000000">
      <w:pPr>
        <w:pStyle w:val="a3"/>
        <w:spacing w:line="360" w:lineRule="auto"/>
        <w:ind w:firstLineChars="0" w:firstLine="0"/>
        <w:jc w:val="both"/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 xml:space="preserve">    3.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常住人口</w:t>
      </w:r>
      <w:r>
        <w:rPr>
          <w:rFonts w:ascii="Times New Roman" w:eastAsia="方正仿宋_GBK" w:hAnsi="Times New Roman" w:cs="Times New Roman" w:hint="eastAsia"/>
          <w:color w:val="000000" w:themeColor="text1"/>
          <w:sz w:val="28"/>
          <w:szCs w:val="28"/>
        </w:rPr>
        <w:t>是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指在本乡镇（街道）居住半年以上的人口，或虽居住不满</w:t>
      </w:r>
      <w:proofErr w:type="gramStart"/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半年但离开</w:t>
      </w:r>
      <w:proofErr w:type="gramEnd"/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户口登记地半年以上人口以及户口待定人口。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 xml:space="preserve">  </w:t>
      </w:r>
    </w:p>
    <w:p w14:paraId="6BC25C9E" w14:textId="77777777" w:rsidR="00673FAF" w:rsidRDefault="00000000">
      <w:pPr>
        <w:spacing w:line="360" w:lineRule="auto"/>
        <w:ind w:firstLineChars="0" w:firstLine="0"/>
        <w:jc w:val="both"/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color w:val="000000" w:themeColor="text1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 xml:space="preserve">   4.</w:t>
      </w:r>
      <w:r>
        <w:rPr>
          <w:rFonts w:hint="eastAsia"/>
        </w:rPr>
        <w:t xml:space="preserve"> </w:t>
      </w:r>
      <w:r>
        <w:rPr>
          <w:rFonts w:ascii="Times New Roman" w:eastAsia="方正仿宋_GBK" w:hAnsi="Times New Roman" w:cs="Times New Roman" w:hint="eastAsia"/>
          <w:color w:val="000000" w:themeColor="text1"/>
          <w:sz w:val="28"/>
          <w:szCs w:val="28"/>
        </w:rPr>
        <w:t>行业统计标准：</w:t>
      </w:r>
    </w:p>
    <w:p w14:paraId="1A67FD35" w14:textId="77777777" w:rsidR="00673FAF" w:rsidRDefault="00000000">
      <w:pPr>
        <w:spacing w:line="360" w:lineRule="auto"/>
        <w:ind w:firstLine="560"/>
        <w:jc w:val="both"/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color w:val="000000" w:themeColor="text1"/>
          <w:sz w:val="28"/>
          <w:szCs w:val="28"/>
        </w:rPr>
        <w:t>规模以上工业：年主营业务收入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2000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万元及以上的工业法人单位。</w:t>
      </w:r>
    </w:p>
    <w:p w14:paraId="22698BA2" w14:textId="77777777" w:rsidR="00673FAF" w:rsidRDefault="00000000">
      <w:pPr>
        <w:spacing w:line="360" w:lineRule="auto"/>
        <w:ind w:firstLine="560"/>
        <w:jc w:val="both"/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color w:val="000000" w:themeColor="text1"/>
          <w:sz w:val="28"/>
          <w:szCs w:val="28"/>
        </w:rPr>
        <w:t>有资质的建筑业：有总承包、专业承包和劳务分包资质的建筑业法人单位。</w:t>
      </w:r>
    </w:p>
    <w:p w14:paraId="461E943A" w14:textId="77777777" w:rsidR="00673FAF" w:rsidRDefault="00000000">
      <w:pPr>
        <w:spacing w:line="360" w:lineRule="auto"/>
        <w:ind w:firstLine="560"/>
        <w:jc w:val="both"/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color w:val="000000" w:themeColor="text1"/>
          <w:sz w:val="28"/>
          <w:szCs w:val="28"/>
        </w:rPr>
        <w:t>限额以上批发和零售业：年主营业务收入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2000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万元及以上的批发业、年主营业务收入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500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万元及以上的零售业法人单位。</w:t>
      </w:r>
    </w:p>
    <w:p w14:paraId="1E294EC3" w14:textId="77777777" w:rsidR="00673FAF" w:rsidRDefault="00000000">
      <w:pPr>
        <w:spacing w:line="360" w:lineRule="auto"/>
        <w:ind w:firstLine="560"/>
        <w:jc w:val="both"/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color w:val="000000" w:themeColor="text1"/>
          <w:sz w:val="28"/>
          <w:szCs w:val="28"/>
        </w:rPr>
        <w:t>限额以上住宿和餐饮业：年主营业务收入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200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万元及以上的住宿和餐饮业法人单位。</w:t>
      </w:r>
    </w:p>
    <w:p w14:paraId="31BF5294" w14:textId="77777777" w:rsidR="00673FAF" w:rsidRDefault="00000000">
      <w:pPr>
        <w:spacing w:line="360" w:lineRule="auto"/>
        <w:ind w:firstLine="560"/>
        <w:jc w:val="both"/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color w:val="000000" w:themeColor="text1"/>
          <w:sz w:val="28"/>
          <w:szCs w:val="28"/>
        </w:rPr>
        <w:t>房地产开发经营业：全部房地产开发经营业法人单位。</w:t>
      </w:r>
    </w:p>
    <w:p w14:paraId="13CFB309" w14:textId="77777777" w:rsidR="00673FAF" w:rsidRDefault="00000000">
      <w:pPr>
        <w:spacing w:line="360" w:lineRule="auto"/>
        <w:ind w:firstLine="560"/>
        <w:jc w:val="both"/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color w:val="000000" w:themeColor="text1"/>
          <w:sz w:val="28"/>
          <w:szCs w:val="28"/>
        </w:rPr>
        <w:t>规模以上服务业：年营业收入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1000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万元及以上，或年末从业人员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50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人及以上的交通运输、仓储和邮政业，信息传输、软件和信息技术服务业，房地产业（不含房地产开发经营），租赁和商务服务业，科学研究和技术服务业，水利、环境和公共设施管理业，教育，卫生和社会工作；年营业收入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500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万元及以上，或年末从业人员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50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人及以上的居民服务、修理和其他服务业，文化、体育和娱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lastRenderedPageBreak/>
        <w:t>乐业法人单位。</w:t>
      </w:r>
    </w:p>
    <w:p w14:paraId="22142DBF" w14:textId="77777777" w:rsidR="00673FAF" w:rsidRDefault="00000000">
      <w:pPr>
        <w:spacing w:line="360" w:lineRule="auto"/>
        <w:ind w:firstLine="560"/>
        <w:jc w:val="both"/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color w:val="000000" w:themeColor="text1"/>
          <w:sz w:val="28"/>
          <w:szCs w:val="28"/>
        </w:rPr>
        <w:t>5</w:t>
      </w:r>
      <w:r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方正仿宋_GBK" w:hAnsi="Times New Roman" w:cs="Times New Roman" w:hint="eastAsia"/>
          <w:color w:val="000000" w:themeColor="text1"/>
          <w:sz w:val="28"/>
          <w:szCs w:val="28"/>
        </w:rPr>
        <w:t>资料来源：</w:t>
      </w:r>
    </w:p>
    <w:p w14:paraId="7B2BCB2E" w14:textId="7D90B72B" w:rsidR="00673FAF" w:rsidRDefault="00000000">
      <w:pPr>
        <w:spacing w:line="360" w:lineRule="auto"/>
        <w:ind w:firstLine="560"/>
        <w:jc w:val="both"/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方正仿宋_GBK" w:hAnsi="Times New Roman" w:cs="Times New Roman" w:hint="eastAsia"/>
          <w:color w:val="000000" w:themeColor="text1"/>
          <w:sz w:val="28"/>
          <w:szCs w:val="28"/>
        </w:rPr>
        <w:t>本公报中大部分数据来自综合统计部门和行业主管部门（经信委、住建委、教委、交通局、卫健委、农业农村委、扶贫办、商务委、</w:t>
      </w:r>
      <w:proofErr w:type="gramStart"/>
      <w:r>
        <w:rPr>
          <w:rFonts w:ascii="Times New Roman" w:eastAsia="方正仿宋_GBK" w:hAnsi="Times New Roman" w:cs="Times New Roman" w:hint="eastAsia"/>
          <w:color w:val="000000" w:themeColor="text1"/>
          <w:sz w:val="28"/>
          <w:szCs w:val="28"/>
        </w:rPr>
        <w:t>人社局、文旅</w:t>
      </w:r>
      <w:proofErr w:type="gramEnd"/>
      <w:r>
        <w:rPr>
          <w:rFonts w:ascii="Times New Roman" w:eastAsia="方正仿宋_GBK" w:hAnsi="Times New Roman" w:cs="Times New Roman" w:hint="eastAsia"/>
          <w:color w:val="000000" w:themeColor="text1"/>
          <w:sz w:val="28"/>
          <w:szCs w:val="28"/>
        </w:rPr>
        <w:t>委、公安局、民政局、林业局、</w:t>
      </w:r>
      <w:r w:rsidR="00CC5B27" w:rsidRPr="00CC5B27">
        <w:rPr>
          <w:rFonts w:ascii="Times New Roman" w:eastAsia="方正仿宋_GBK" w:hAnsi="Times New Roman" w:cs="Times New Roman" w:hint="eastAsia"/>
          <w:color w:val="000000" w:themeColor="text1"/>
          <w:sz w:val="28"/>
          <w:szCs w:val="28"/>
        </w:rPr>
        <w:t>规划和自然资源局</w:t>
      </w:r>
      <w:r>
        <w:rPr>
          <w:rFonts w:ascii="Times New Roman" w:eastAsia="方正仿宋_GBK" w:hAnsi="Times New Roman" w:cs="Times New Roman" w:hint="eastAsia"/>
          <w:color w:val="000000" w:themeColor="text1"/>
          <w:sz w:val="28"/>
          <w:szCs w:val="28"/>
        </w:rPr>
        <w:t>、水利局等）。</w:t>
      </w:r>
    </w:p>
    <w:sectPr w:rsidR="00673FA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041" w:right="1134" w:bottom="2041" w:left="1134" w:header="851" w:footer="992" w:gutter="0"/>
      <w:pgNumType w:fmt="numberInDash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84C9C" w14:textId="77777777" w:rsidR="00C71D5F" w:rsidRDefault="00C71D5F">
      <w:pPr>
        <w:ind w:firstLine="420"/>
      </w:pPr>
      <w:r>
        <w:separator/>
      </w:r>
    </w:p>
  </w:endnote>
  <w:endnote w:type="continuationSeparator" w:id="0">
    <w:p w14:paraId="605CC790" w14:textId="77777777" w:rsidR="00C71D5F" w:rsidRDefault="00C71D5F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方正宋黑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行楷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C87C9" w14:textId="77777777" w:rsidR="00673FAF" w:rsidRDefault="00000000">
    <w:pPr>
      <w:pStyle w:val="a5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F10349" wp14:editId="2C17D15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56806A" w14:textId="77777777" w:rsidR="00673FAF" w:rsidRDefault="00000000">
                          <w:pPr>
                            <w:snapToGrid w:val="0"/>
                            <w:ind w:firstLine="36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- 10 -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WAAAAZHJzL1BLAQIUABQAAAAIAIdO4kCz&#10;SVju0AAAAAUBAAAPAAAAAAAAAAEAIAAAADgAAABkcnMvZG93bnJldi54bWxQSwECFAAUAAAACACH&#10;TuJACAZkJBYCAAAZBAAADgAAAAAAAAABACAAAAA1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firstLine="36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- 10 -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C633C5" wp14:editId="56BCE58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CD10DD" w14:textId="77777777" w:rsidR="00673FAF" w:rsidRDefault="00673FAF">
                          <w:pPr>
                            <w:snapToGrid w:val="0"/>
                            <w:ind w:firstLine="36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CgF26zFQIAABkEAAAOAAAAAAAAAAEAIAAAADU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firstLine="36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1483A" w14:textId="77777777" w:rsidR="00673FAF" w:rsidRDefault="00000000">
    <w:pPr>
      <w:pStyle w:val="a5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BD7702" wp14:editId="2A8B45D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033933" w14:textId="77777777" w:rsidR="00673FAF" w:rsidRDefault="00000000">
                          <w:pPr>
                            <w:snapToGrid w:val="0"/>
                            <w:ind w:firstLine="36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- 11 -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firstLine="36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- 11 -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88C24" w14:textId="77777777" w:rsidR="00673FAF" w:rsidRDefault="00673FA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901D5" w14:textId="77777777" w:rsidR="00C71D5F" w:rsidRDefault="00C71D5F">
      <w:pPr>
        <w:ind w:firstLine="420"/>
      </w:pPr>
      <w:r>
        <w:separator/>
      </w:r>
    </w:p>
  </w:footnote>
  <w:footnote w:type="continuationSeparator" w:id="0">
    <w:p w14:paraId="4AC00816" w14:textId="77777777" w:rsidR="00C71D5F" w:rsidRDefault="00C71D5F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C341" w14:textId="77777777" w:rsidR="00673FAF" w:rsidRDefault="00673FAF">
    <w:pPr>
      <w:spacing w:line="20" w:lineRule="atLeast"/>
      <w:ind w:firstLineChars="0" w:firstLine="0"/>
      <w:textAlignment w:val="baseli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37077" w14:textId="77777777" w:rsidR="00673FAF" w:rsidRDefault="00000000">
    <w:pPr>
      <w:spacing w:line="20" w:lineRule="atLeast"/>
      <w:ind w:firstLine="420"/>
      <w:jc w:val="right"/>
      <w:textAlignment w:val="baseline"/>
    </w:pPr>
    <w:r>
      <w:rPr>
        <w:rFonts w:ascii="方正行楷简体" w:eastAsia="方正行楷简体" w:hAnsi="方正行楷简体" w:hint="eastAsia"/>
      </w:rPr>
      <w:t xml:space="preserve">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8B2EE" w14:textId="77777777" w:rsidR="00673FAF" w:rsidRDefault="00673FAF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BB3"/>
    <w:rsid w:val="0000422A"/>
    <w:rsid w:val="00005F5B"/>
    <w:rsid w:val="00030CD9"/>
    <w:rsid w:val="00037ABB"/>
    <w:rsid w:val="0004682A"/>
    <w:rsid w:val="00054286"/>
    <w:rsid w:val="000A6F6C"/>
    <w:rsid w:val="000C7971"/>
    <w:rsid w:val="000E1404"/>
    <w:rsid w:val="000E41D9"/>
    <w:rsid w:val="00135FA2"/>
    <w:rsid w:val="001800F8"/>
    <w:rsid w:val="00183CFB"/>
    <w:rsid w:val="001E155D"/>
    <w:rsid w:val="001E5B8F"/>
    <w:rsid w:val="0020379C"/>
    <w:rsid w:val="00213DC3"/>
    <w:rsid w:val="00220E8B"/>
    <w:rsid w:val="00225178"/>
    <w:rsid w:val="002406B3"/>
    <w:rsid w:val="0026342F"/>
    <w:rsid w:val="00280A0C"/>
    <w:rsid w:val="002A53C6"/>
    <w:rsid w:val="002A7241"/>
    <w:rsid w:val="002B02E2"/>
    <w:rsid w:val="002B5CE6"/>
    <w:rsid w:val="002C2611"/>
    <w:rsid w:val="002E1643"/>
    <w:rsid w:val="002F7341"/>
    <w:rsid w:val="0030441B"/>
    <w:rsid w:val="003056F7"/>
    <w:rsid w:val="00307ADC"/>
    <w:rsid w:val="0035280E"/>
    <w:rsid w:val="003A4C23"/>
    <w:rsid w:val="003D2196"/>
    <w:rsid w:val="003D77DC"/>
    <w:rsid w:val="003F40E3"/>
    <w:rsid w:val="004043E1"/>
    <w:rsid w:val="004142D8"/>
    <w:rsid w:val="00425842"/>
    <w:rsid w:val="00441B73"/>
    <w:rsid w:val="00453EB9"/>
    <w:rsid w:val="004646A3"/>
    <w:rsid w:val="004A5D1A"/>
    <w:rsid w:val="004E326C"/>
    <w:rsid w:val="004F595B"/>
    <w:rsid w:val="005207E0"/>
    <w:rsid w:val="00521AB7"/>
    <w:rsid w:val="00560026"/>
    <w:rsid w:val="00575B44"/>
    <w:rsid w:val="005961F8"/>
    <w:rsid w:val="005D38E3"/>
    <w:rsid w:val="00604D64"/>
    <w:rsid w:val="006160FE"/>
    <w:rsid w:val="006227D0"/>
    <w:rsid w:val="00663F3A"/>
    <w:rsid w:val="00673FAF"/>
    <w:rsid w:val="00680FE6"/>
    <w:rsid w:val="00685C1E"/>
    <w:rsid w:val="006C343F"/>
    <w:rsid w:val="006C6E5C"/>
    <w:rsid w:val="006E1AC5"/>
    <w:rsid w:val="006E6C92"/>
    <w:rsid w:val="00710944"/>
    <w:rsid w:val="00733E13"/>
    <w:rsid w:val="007349C6"/>
    <w:rsid w:val="0075403A"/>
    <w:rsid w:val="00774E57"/>
    <w:rsid w:val="00780360"/>
    <w:rsid w:val="007823C2"/>
    <w:rsid w:val="00794E28"/>
    <w:rsid w:val="007A2953"/>
    <w:rsid w:val="007A2BDC"/>
    <w:rsid w:val="007B15BC"/>
    <w:rsid w:val="0081643B"/>
    <w:rsid w:val="00816D6C"/>
    <w:rsid w:val="00832D03"/>
    <w:rsid w:val="00841BCD"/>
    <w:rsid w:val="008662E3"/>
    <w:rsid w:val="00876251"/>
    <w:rsid w:val="00885C10"/>
    <w:rsid w:val="008922B5"/>
    <w:rsid w:val="0089763D"/>
    <w:rsid w:val="008E4524"/>
    <w:rsid w:val="009068BD"/>
    <w:rsid w:val="00921EC9"/>
    <w:rsid w:val="00944B64"/>
    <w:rsid w:val="00986091"/>
    <w:rsid w:val="009D7FE4"/>
    <w:rsid w:val="009E6AE0"/>
    <w:rsid w:val="00A4534B"/>
    <w:rsid w:val="00A55162"/>
    <w:rsid w:val="00A65B1B"/>
    <w:rsid w:val="00A749F3"/>
    <w:rsid w:val="00AA5FE9"/>
    <w:rsid w:val="00AC0868"/>
    <w:rsid w:val="00AF002B"/>
    <w:rsid w:val="00AF5A5A"/>
    <w:rsid w:val="00AF5E35"/>
    <w:rsid w:val="00B0028B"/>
    <w:rsid w:val="00B12BB3"/>
    <w:rsid w:val="00B61B33"/>
    <w:rsid w:val="00BC57BA"/>
    <w:rsid w:val="00BE5355"/>
    <w:rsid w:val="00BF2D9E"/>
    <w:rsid w:val="00BF6AFA"/>
    <w:rsid w:val="00C072A5"/>
    <w:rsid w:val="00C10E30"/>
    <w:rsid w:val="00C13E27"/>
    <w:rsid w:val="00C2485F"/>
    <w:rsid w:val="00C54276"/>
    <w:rsid w:val="00C71D5F"/>
    <w:rsid w:val="00CA6694"/>
    <w:rsid w:val="00CB29AD"/>
    <w:rsid w:val="00CC5B27"/>
    <w:rsid w:val="00D0642D"/>
    <w:rsid w:val="00D246B0"/>
    <w:rsid w:val="00D34D0E"/>
    <w:rsid w:val="00DC5502"/>
    <w:rsid w:val="00DF1EC4"/>
    <w:rsid w:val="00DF1F4F"/>
    <w:rsid w:val="00E228A2"/>
    <w:rsid w:val="00E2672E"/>
    <w:rsid w:val="00E365C9"/>
    <w:rsid w:val="00E53A03"/>
    <w:rsid w:val="00E56C3B"/>
    <w:rsid w:val="00E6732B"/>
    <w:rsid w:val="00EF041B"/>
    <w:rsid w:val="00EF08F4"/>
    <w:rsid w:val="00EF0C99"/>
    <w:rsid w:val="00F44760"/>
    <w:rsid w:val="00F61AFE"/>
    <w:rsid w:val="00F867DB"/>
    <w:rsid w:val="00FA5FC2"/>
    <w:rsid w:val="7BDF9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06E7B"/>
  <w15:docId w15:val="{564E9355-F3D3-45F6-8BD9-9AB8977F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ind w:firstLineChars="200" w:firstLine="21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宋体"/>
      <w:szCs w:val="20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header"/>
    <w:basedOn w:val="a"/>
    <w:link w:val="a8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纯文本 字符"/>
    <w:basedOn w:val="a0"/>
    <w:link w:val="a3"/>
    <w:qFormat/>
    <w:rPr>
      <w:rFonts w:ascii="宋体"/>
      <w:kern w:val="0"/>
      <w:szCs w:val="20"/>
    </w:rPr>
  </w:style>
  <w:style w:type="character" w:customStyle="1" w:styleId="a6">
    <w:name w:val="页脚 字符"/>
    <w:basedOn w:val="a0"/>
    <w:link w:val="a5"/>
    <w:qFormat/>
    <w:rPr>
      <w:kern w:val="0"/>
      <w:sz w:val="18"/>
    </w:rPr>
  </w:style>
  <w:style w:type="character" w:customStyle="1" w:styleId="a8">
    <w:name w:val="页眉 字符"/>
    <w:basedOn w:val="a0"/>
    <w:link w:val="a7"/>
    <w:qFormat/>
    <w:rPr>
      <w:kern w:val="0"/>
      <w:sz w:val="18"/>
    </w:rPr>
  </w:style>
  <w:style w:type="paragraph" w:styleId="aa">
    <w:name w:val="List Paragraph"/>
    <w:basedOn w:val="a"/>
    <w:uiPriority w:val="34"/>
    <w:qFormat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hart" Target="charts/chart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24037;&#20316;&#31807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24037;&#20316;&#31807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&#24037;&#20316;&#31807;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&#24037;&#20316;&#31807;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&#24037;&#20316;&#31807;2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&#24037;&#20316;&#31807;2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r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 b="1">
                <a:solidFill>
                  <a:schemeClr val="tx1"/>
                </a:solidFill>
                <a:latin typeface="Times New Roman" panose="02020603050405020304" charset="0"/>
                <a:ea typeface="方正仿宋_GBK" panose="02000000000000000000" pitchFamily="4" charset="-122"/>
                <a:cs typeface="Times New Roman" panose="02020603050405020304" charset="0"/>
              </a:rPr>
              <a:t>图</a:t>
            </a:r>
            <a:r>
              <a:rPr lang="en-US" altLang="zh-CN" b="1">
                <a:solidFill>
                  <a:schemeClr val="tx1"/>
                </a:solidFill>
                <a:latin typeface="Times New Roman" panose="02020603050405020304" charset="0"/>
                <a:ea typeface="方正仿宋_GBK" panose="02000000000000000000" pitchFamily="4" charset="-122"/>
                <a:cs typeface="Times New Roman" panose="02020603050405020304" charset="0"/>
              </a:rPr>
              <a:t>1</a:t>
            </a:r>
            <a:r>
              <a:rPr lang="en-US" altLang="zh-CN" b="1" baseline="0">
                <a:solidFill>
                  <a:schemeClr val="tx1"/>
                </a:solidFill>
                <a:latin typeface="Times New Roman" panose="02020603050405020304" charset="0"/>
                <a:ea typeface="方正仿宋_GBK" panose="02000000000000000000" pitchFamily="4" charset="-122"/>
                <a:cs typeface="Times New Roman" panose="02020603050405020304" charset="0"/>
              </a:rPr>
              <a:t>        2010</a:t>
            </a:r>
            <a:r>
              <a:rPr lang="zh-CN" altLang="en-US" b="1" baseline="0">
                <a:solidFill>
                  <a:schemeClr val="tx1"/>
                </a:solidFill>
                <a:latin typeface="Times New Roman" panose="02020603050405020304" charset="0"/>
                <a:ea typeface="方正仿宋_GBK" panose="02000000000000000000" pitchFamily="4" charset="-122"/>
                <a:cs typeface="Times New Roman" panose="02020603050405020304" charset="0"/>
              </a:rPr>
              <a:t>年</a:t>
            </a:r>
            <a:r>
              <a:rPr lang="en-US" altLang="zh-CN" b="1" baseline="0">
                <a:solidFill>
                  <a:schemeClr val="tx1"/>
                </a:solidFill>
                <a:latin typeface="Times New Roman" panose="02020603050405020304" charset="0"/>
                <a:ea typeface="方正仿宋_GBK" panose="02000000000000000000" pitchFamily="4" charset="-122"/>
                <a:cs typeface="Times New Roman" panose="02020603050405020304" charset="0"/>
              </a:rPr>
              <a:t>-2019</a:t>
            </a:r>
            <a:r>
              <a:rPr lang="zh-CN" altLang="en-US" b="1" baseline="0">
                <a:solidFill>
                  <a:schemeClr val="tx1"/>
                </a:solidFill>
                <a:latin typeface="Times New Roman" panose="02020603050405020304" charset="0"/>
                <a:ea typeface="方正仿宋_GBK" panose="02000000000000000000" pitchFamily="4" charset="-122"/>
                <a:cs typeface="Times New Roman" panose="02020603050405020304" charset="0"/>
              </a:rPr>
              <a:t>年全县地区生产总值</a:t>
            </a:r>
            <a:r>
              <a:rPr lang="zh-CN" altLang="en-US" b="1">
                <a:solidFill>
                  <a:schemeClr val="tx1"/>
                </a:solidFill>
                <a:latin typeface="Times New Roman" panose="02020603050405020304" charset="0"/>
                <a:ea typeface="方正仿宋_GBK" panose="02000000000000000000" pitchFamily="4" charset="-122"/>
                <a:cs typeface="Times New Roman" panose="02020603050405020304" charset="0"/>
              </a:rPr>
              <a:t>增速变动图</a:t>
            </a:r>
            <a:endParaRPr lang="en-US" altLang="zh-CN" b="1">
              <a:solidFill>
                <a:schemeClr val="tx1"/>
              </a:solidFill>
              <a:latin typeface="Times New Roman" panose="02020603050405020304" charset="0"/>
              <a:ea typeface="方正仿宋_GBK" panose="02000000000000000000" pitchFamily="4" charset="-122"/>
              <a:cs typeface="Times New Roman" panose="02020603050405020304" charset="0"/>
            </a:endParaRPr>
          </a:p>
          <a:p>
            <a:pPr algn="r">
              <a:defRPr/>
            </a:pPr>
            <a:r>
              <a:rPr lang="zh-CN" altLang="en-US" sz="1200" b="0">
                <a:solidFill>
                  <a:schemeClr val="tx1"/>
                </a:solidFill>
                <a:latin typeface="方正仿宋_GBK" panose="02000000000000000000" pitchFamily="4" charset="-122"/>
                <a:ea typeface="方正仿宋_GBK" panose="02000000000000000000" pitchFamily="4" charset="-122"/>
              </a:rPr>
              <a:t>单位：</a:t>
            </a:r>
            <a:r>
              <a:rPr lang="en-US" altLang="zh-CN" sz="1200" b="0">
                <a:solidFill>
                  <a:schemeClr val="tx1"/>
                </a:solidFill>
                <a:latin typeface="方正仿宋_GBK" panose="02000000000000000000" pitchFamily="4" charset="-122"/>
                <a:ea typeface="方正仿宋_GBK" panose="02000000000000000000" pitchFamily="4" charset="-122"/>
              </a:rPr>
              <a:t>%</a:t>
            </a:r>
            <a:endParaRPr lang="zh-CN" altLang="en-US" sz="1200" b="0">
              <a:solidFill>
                <a:schemeClr val="tx1"/>
              </a:solidFill>
              <a:latin typeface="方正仿宋_GBK" panose="02000000000000000000" pitchFamily="4" charset="-122"/>
              <a:ea typeface="方正仿宋_GBK" panose="02000000000000000000" pitchFamily="4" charset="-122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r">
            <a:defRPr lang="zh-CN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GDP增速（%）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2.18221494817239E-3"/>
                  <c:y val="4.16666666666666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16E-4E6C-9107-4A79C71E3E3E}"/>
                </c:ext>
              </c:extLst>
            </c:dLbl>
            <c:dLbl>
              <c:idx val="3"/>
              <c:layout>
                <c:manualLayout>
                  <c:x val="-8.7288597926895792E-3"/>
                  <c:y val="2.77777777777778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16E-4E6C-9107-4A79C71E3E3E}"/>
                </c:ext>
              </c:extLst>
            </c:dLbl>
            <c:dLbl>
              <c:idx val="4"/>
              <c:layout>
                <c:manualLayout>
                  <c:x val="-2.1822149481724E-2"/>
                  <c:y val="-6.01851851851852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16E-4E6C-9107-4A79C71E3E3E}"/>
                </c:ext>
              </c:extLst>
            </c:dLbl>
            <c:dLbl>
              <c:idx val="5"/>
              <c:layout>
                <c:manualLayout>
                  <c:x val="-6.5466448445171002E-3"/>
                  <c:y val="-4.16666666666666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16E-4E6C-9107-4A79C71E3E3E}"/>
                </c:ext>
              </c:extLst>
            </c:dLbl>
            <c:dLbl>
              <c:idx val="6"/>
              <c:layout>
                <c:manualLayout>
                  <c:x val="-2.1822149481723098E-3"/>
                  <c:y val="-1.388888888888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16E-4E6C-9107-4A79C71E3E3E}"/>
                </c:ext>
              </c:extLst>
            </c:dLbl>
            <c:dLbl>
              <c:idx val="7"/>
              <c:layout>
                <c:manualLayout>
                  <c:x val="-6.5466448445173396E-3"/>
                  <c:y val="4.16666666666666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16E-4E6C-9107-4A79C71E3E3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1" i="0" u="none" strike="noStrike" kern="1200" baseline="0">
                    <a:solidFill>
                      <a:schemeClr val="tx1"/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endParaRPr lang="zh-CN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2010年</c:v>
                </c:pt>
                <c:pt idx="1">
                  <c:v>2011年</c:v>
                </c:pt>
                <c:pt idx="2">
                  <c:v>2012年</c:v>
                </c:pt>
                <c:pt idx="3">
                  <c:v>2013年</c:v>
                </c:pt>
                <c:pt idx="4">
                  <c:v>2014年</c:v>
                </c:pt>
                <c:pt idx="5">
                  <c:v>2015年</c:v>
                </c:pt>
                <c:pt idx="6">
                  <c:v>2016年</c:v>
                </c:pt>
                <c:pt idx="7">
                  <c:v>2017年</c:v>
                </c:pt>
                <c:pt idx="8">
                  <c:v>2018年</c:v>
                </c:pt>
                <c:pt idx="9">
                  <c:v>2019年</c:v>
                </c:pt>
              </c:strCache>
            </c:strRef>
          </c:cat>
          <c:val>
            <c:numRef>
              <c:f>Sheet1!$B$2:$B$11</c:f>
              <c:numCache>
                <c:formatCode>0.0</c:formatCode>
                <c:ptCount val="10"/>
                <c:pt idx="0">
                  <c:v>17.8</c:v>
                </c:pt>
                <c:pt idx="1">
                  <c:v>18.399999999999999</c:v>
                </c:pt>
                <c:pt idx="2">
                  <c:v>14.3</c:v>
                </c:pt>
                <c:pt idx="3">
                  <c:v>10.3</c:v>
                </c:pt>
                <c:pt idx="4">
                  <c:v>10.8</c:v>
                </c:pt>
                <c:pt idx="5">
                  <c:v>12</c:v>
                </c:pt>
                <c:pt idx="6">
                  <c:v>11.5</c:v>
                </c:pt>
                <c:pt idx="7">
                  <c:v>9.3000000000000007</c:v>
                </c:pt>
                <c:pt idx="8">
                  <c:v>9.8000000000000007</c:v>
                </c:pt>
                <c:pt idx="9">
                  <c:v>6.4000000000000101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116E-4E6C-9107-4A79C71E3E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07813576"/>
        <c:axId val="717043176"/>
      </c:lineChart>
      <c:catAx>
        <c:axId val="707813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1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方正仿宋_GBK" panose="02000000000000000000" pitchFamily="4" charset="-122"/>
                <a:cs typeface="Times New Roman" panose="02020603050405020304" charset="0"/>
              </a:defRPr>
            </a:pPr>
            <a:endParaRPr lang="zh-CN"/>
          </a:p>
        </c:txPr>
        <c:crossAx val="717043176"/>
        <c:crosses val="autoZero"/>
        <c:auto val="1"/>
        <c:lblAlgn val="ctr"/>
        <c:lblOffset val="100"/>
        <c:noMultiLvlLbl val="0"/>
      </c:catAx>
      <c:valAx>
        <c:axId val="717043176"/>
        <c:scaling>
          <c:orientation val="minMax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1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zh-CN"/>
          </a:p>
        </c:txPr>
        <c:crossAx val="707813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r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 b="1">
                <a:solidFill>
                  <a:schemeClr val="tx1"/>
                </a:solidFill>
                <a:latin typeface="Times New Roman" panose="02020603050405020304" charset="0"/>
                <a:ea typeface="方正仿宋_GBK" panose="02000000000000000000" pitchFamily="4" charset="-122"/>
                <a:cs typeface="Times New Roman" panose="02020603050405020304" charset="0"/>
              </a:rPr>
              <a:t>图</a:t>
            </a:r>
            <a:r>
              <a:rPr lang="en-US" altLang="zh-CN" b="1">
                <a:solidFill>
                  <a:schemeClr val="tx1"/>
                </a:solidFill>
                <a:latin typeface="Times New Roman" panose="02020603050405020304" charset="0"/>
                <a:ea typeface="方正仿宋_GBK" panose="02000000000000000000" pitchFamily="4" charset="-122"/>
                <a:cs typeface="Times New Roman" panose="02020603050405020304" charset="0"/>
              </a:rPr>
              <a:t>2        2010</a:t>
            </a:r>
            <a:r>
              <a:rPr lang="zh-CN" altLang="en-US" b="1">
                <a:solidFill>
                  <a:schemeClr val="tx1"/>
                </a:solidFill>
                <a:latin typeface="Times New Roman" panose="02020603050405020304" charset="0"/>
                <a:ea typeface="方正仿宋_GBK" panose="02000000000000000000" pitchFamily="4" charset="-122"/>
                <a:cs typeface="Times New Roman" panose="02020603050405020304" charset="0"/>
              </a:rPr>
              <a:t>年</a:t>
            </a:r>
            <a:r>
              <a:rPr lang="en-US" altLang="zh-CN" b="1">
                <a:solidFill>
                  <a:schemeClr val="tx1"/>
                </a:solidFill>
                <a:latin typeface="Times New Roman" panose="02020603050405020304" charset="0"/>
                <a:ea typeface="方正仿宋_GBK" panose="02000000000000000000" pitchFamily="4" charset="-122"/>
                <a:cs typeface="Times New Roman" panose="02020603050405020304" charset="0"/>
              </a:rPr>
              <a:t>-2019</a:t>
            </a:r>
            <a:r>
              <a:rPr lang="zh-CN" altLang="en-US" b="1">
                <a:solidFill>
                  <a:schemeClr val="tx1"/>
                </a:solidFill>
                <a:latin typeface="Times New Roman" panose="02020603050405020304" charset="0"/>
                <a:ea typeface="方正仿宋_GBK" panose="02000000000000000000" pitchFamily="4" charset="-122"/>
                <a:cs typeface="Times New Roman" panose="02020603050405020304" charset="0"/>
              </a:rPr>
              <a:t>年全县农林牧渔业增加值增速变动图</a:t>
            </a:r>
            <a:endParaRPr lang="en-US" altLang="zh-CN" b="1">
              <a:solidFill>
                <a:schemeClr val="tx1"/>
              </a:solidFill>
              <a:latin typeface="Times New Roman" panose="02020603050405020304" charset="0"/>
              <a:ea typeface="方正仿宋_GBK" panose="02000000000000000000" pitchFamily="4" charset="-122"/>
              <a:cs typeface="Times New Roman" panose="02020603050405020304" charset="0"/>
            </a:endParaRPr>
          </a:p>
          <a:p>
            <a:pPr algn="r">
              <a:defRPr/>
            </a:pPr>
            <a:r>
              <a:rPr lang="zh-CN" altLang="en-US" sz="1200" b="0">
                <a:solidFill>
                  <a:schemeClr val="tx1"/>
                </a:solidFill>
                <a:latin typeface="Times New Roman" panose="02020603050405020304" charset="0"/>
                <a:ea typeface="方正仿宋_GBK" panose="02000000000000000000" pitchFamily="4" charset="-122"/>
                <a:cs typeface="Times New Roman" panose="02020603050405020304" charset="0"/>
              </a:rPr>
              <a:t>单位：</a:t>
            </a:r>
            <a:r>
              <a:rPr lang="en-US" altLang="zh-CN" sz="1200" b="0">
                <a:solidFill>
                  <a:schemeClr val="tx1"/>
                </a:solidFill>
                <a:latin typeface="Times New Roman" panose="02020603050405020304" charset="0"/>
                <a:ea typeface="方正仿宋_GBK" panose="02000000000000000000" pitchFamily="4" charset="-122"/>
                <a:cs typeface="Times New Roman" panose="02020603050405020304" charset="0"/>
              </a:rPr>
              <a:t>%</a:t>
            </a:r>
            <a:endParaRPr lang="zh-CN" altLang="en-US" sz="1200" b="0">
              <a:solidFill>
                <a:schemeClr val="tx1"/>
              </a:solidFill>
              <a:latin typeface="Times New Roman" panose="02020603050405020304" charset="0"/>
              <a:ea typeface="方正仿宋_GBK" panose="02000000000000000000" pitchFamily="4" charset="-122"/>
              <a:cs typeface="Times New Roman" panose="0202060305040502030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r">
            <a:defRPr lang="zh-CN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Sheet1!$B$15</c:f>
              <c:strCache>
                <c:ptCount val="1"/>
                <c:pt idx="0">
                  <c:v>农林牧渔业增加值增速（%）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2.0768431983385301E-2"/>
                  <c:y val="-1.921229586935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512-4EE6-91EE-37A251198D6D}"/>
                </c:ext>
              </c:extLst>
            </c:dLbl>
            <c:dLbl>
              <c:idx val="3"/>
              <c:layout>
                <c:manualLayout>
                  <c:x val="-1.2461059190031199E-2"/>
                  <c:y val="3.842459173871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512-4EE6-91EE-37A251198D6D}"/>
                </c:ext>
              </c:extLst>
            </c:dLbl>
            <c:dLbl>
              <c:idx val="4"/>
              <c:layout>
                <c:manualLayout>
                  <c:x val="-2.2845275181723801E-2"/>
                  <c:y val="2.30547550432276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512-4EE6-91EE-37A251198D6D}"/>
                </c:ext>
              </c:extLst>
            </c:dLbl>
            <c:dLbl>
              <c:idx val="5"/>
              <c:layout>
                <c:manualLayout>
                  <c:x val="-1.2461059190031199E-2"/>
                  <c:y val="2.30547550432276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512-4EE6-91EE-37A251198D6D}"/>
                </c:ext>
              </c:extLst>
            </c:dLbl>
            <c:dLbl>
              <c:idx val="6"/>
              <c:layout>
                <c:manualLayout>
                  <c:x val="-2.4922118380062398E-2"/>
                  <c:y val="3.45821325648415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512-4EE6-91EE-37A251198D6D}"/>
                </c:ext>
              </c:extLst>
            </c:dLbl>
            <c:dLbl>
              <c:idx val="7"/>
              <c:layout>
                <c:manualLayout>
                  <c:x val="-6.2305295950155796E-3"/>
                  <c:y val="3.842459173871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512-4EE6-91EE-37A251198D6D}"/>
                </c:ext>
              </c:extLst>
            </c:dLbl>
            <c:dLbl>
              <c:idx val="8"/>
              <c:layout>
                <c:manualLayout>
                  <c:x val="-2.6998961578400801E-2"/>
                  <c:y val="3.45821325648415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512-4EE6-91EE-37A251198D6D}"/>
                </c:ext>
              </c:extLst>
            </c:dLbl>
            <c:dLbl>
              <c:idx val="9"/>
              <c:layout>
                <c:manualLayout>
                  <c:x val="-2.4922118380062301E-2"/>
                  <c:y val="3.07396733909701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512-4EE6-91EE-37A251198D6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endParaRPr lang="zh-CN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Sheet1!$A$16:$A$25</c:f>
              <c:strCache>
                <c:ptCount val="10"/>
                <c:pt idx="0">
                  <c:v>2010年</c:v>
                </c:pt>
                <c:pt idx="1">
                  <c:v>2011年</c:v>
                </c:pt>
                <c:pt idx="2">
                  <c:v>2012年</c:v>
                </c:pt>
                <c:pt idx="3">
                  <c:v>2013年</c:v>
                </c:pt>
                <c:pt idx="4">
                  <c:v>2014年</c:v>
                </c:pt>
                <c:pt idx="5">
                  <c:v>2015年</c:v>
                </c:pt>
                <c:pt idx="6">
                  <c:v>2016年</c:v>
                </c:pt>
                <c:pt idx="7">
                  <c:v>2017年</c:v>
                </c:pt>
                <c:pt idx="8">
                  <c:v>2018年</c:v>
                </c:pt>
                <c:pt idx="9">
                  <c:v>2019年</c:v>
                </c:pt>
              </c:strCache>
            </c:strRef>
          </c:cat>
          <c:val>
            <c:numRef>
              <c:f>Sheet1!$B$16:$B$25</c:f>
              <c:numCache>
                <c:formatCode>0.0</c:formatCode>
                <c:ptCount val="10"/>
                <c:pt idx="0">
                  <c:v>6.5999999999999899</c:v>
                </c:pt>
                <c:pt idx="1">
                  <c:v>5.9000000000000101</c:v>
                </c:pt>
                <c:pt idx="2">
                  <c:v>5.8</c:v>
                </c:pt>
                <c:pt idx="3">
                  <c:v>5.0999999999999899</c:v>
                </c:pt>
                <c:pt idx="4">
                  <c:v>5.3</c:v>
                </c:pt>
                <c:pt idx="5">
                  <c:v>5.3</c:v>
                </c:pt>
                <c:pt idx="6">
                  <c:v>5</c:v>
                </c:pt>
                <c:pt idx="7">
                  <c:v>4.5999999999999899</c:v>
                </c:pt>
                <c:pt idx="8">
                  <c:v>4.7</c:v>
                </c:pt>
                <c:pt idx="9">
                  <c:v>4.2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7512-4EE6-91EE-37A251198D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9347208"/>
        <c:axId val="579347536"/>
      </c:lineChart>
      <c:catAx>
        <c:axId val="579347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1" i="0" u="none" strike="noStrike" kern="1200" baseline="0">
                <a:solidFill>
                  <a:schemeClr val="tx1"/>
                </a:solidFill>
                <a:latin typeface="方正仿宋_GBK" panose="02000000000000000000" pitchFamily="4" charset="-122"/>
                <a:ea typeface="方正仿宋_GBK" panose="02000000000000000000" pitchFamily="4" charset="-122"/>
                <a:cs typeface="Times New Roman" panose="02020603050405020304" charset="0"/>
              </a:defRPr>
            </a:pPr>
            <a:endParaRPr lang="zh-CN"/>
          </a:p>
        </c:txPr>
        <c:crossAx val="579347536"/>
        <c:crosses val="autoZero"/>
        <c:auto val="1"/>
        <c:lblAlgn val="ctr"/>
        <c:lblOffset val="100"/>
        <c:noMultiLvlLbl val="0"/>
      </c:catAx>
      <c:valAx>
        <c:axId val="579347536"/>
        <c:scaling>
          <c:orientation val="minMax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1" i="0" u="none" strike="noStrike" kern="1200" baseline="0">
                <a:solidFill>
                  <a:schemeClr val="tx1"/>
                </a:solidFill>
                <a:latin typeface="方正仿宋_GBK" panose="02000000000000000000" pitchFamily="4" charset="-122"/>
                <a:ea typeface="方正仿宋_GBK" panose="02000000000000000000" pitchFamily="4" charset="-122"/>
                <a:cs typeface="+mn-cs"/>
              </a:defRPr>
            </a:pPr>
            <a:endParaRPr lang="zh-CN"/>
          </a:p>
        </c:txPr>
        <c:crossAx val="5793472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r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 b="1">
                <a:solidFill>
                  <a:schemeClr val="tx1"/>
                </a:solidFill>
                <a:latin typeface="Times New Roman" panose="02020603050405020304" charset="0"/>
                <a:ea typeface="方正仿宋_GBK" panose="02000000000000000000" pitchFamily="4" charset="-122"/>
                <a:cs typeface="Times New Roman" panose="02020603050405020304" charset="0"/>
              </a:rPr>
              <a:t>图</a:t>
            </a:r>
            <a:r>
              <a:rPr lang="en-US" altLang="zh-CN" b="1">
                <a:solidFill>
                  <a:schemeClr val="tx1"/>
                </a:solidFill>
                <a:latin typeface="Times New Roman" panose="02020603050405020304" charset="0"/>
                <a:ea typeface="方正仿宋_GBK" panose="02000000000000000000" pitchFamily="4" charset="-122"/>
                <a:cs typeface="Times New Roman" panose="02020603050405020304" charset="0"/>
              </a:rPr>
              <a:t>3            2010</a:t>
            </a:r>
            <a:r>
              <a:rPr lang="zh-CN" altLang="en-US" b="1">
                <a:solidFill>
                  <a:schemeClr val="tx1"/>
                </a:solidFill>
                <a:latin typeface="Times New Roman" panose="02020603050405020304" charset="0"/>
                <a:ea typeface="方正仿宋_GBK" panose="02000000000000000000" pitchFamily="4" charset="-122"/>
                <a:cs typeface="Times New Roman" panose="02020603050405020304" charset="0"/>
              </a:rPr>
              <a:t>年</a:t>
            </a:r>
            <a:r>
              <a:rPr lang="en-US" altLang="zh-CN" b="1">
                <a:solidFill>
                  <a:schemeClr val="tx1"/>
                </a:solidFill>
                <a:latin typeface="Times New Roman" panose="02020603050405020304" charset="0"/>
                <a:ea typeface="方正仿宋_GBK" panose="02000000000000000000" pitchFamily="4" charset="-122"/>
                <a:cs typeface="Times New Roman" panose="02020603050405020304" charset="0"/>
              </a:rPr>
              <a:t>-2019</a:t>
            </a:r>
            <a:r>
              <a:rPr lang="zh-CN" altLang="en-US" b="1">
                <a:solidFill>
                  <a:schemeClr val="tx1"/>
                </a:solidFill>
                <a:latin typeface="Times New Roman" panose="02020603050405020304" charset="0"/>
                <a:ea typeface="方正仿宋_GBK" panose="02000000000000000000" pitchFamily="4" charset="-122"/>
                <a:cs typeface="Times New Roman" panose="02020603050405020304" charset="0"/>
              </a:rPr>
              <a:t>年全县工业增加值增速变动图</a:t>
            </a:r>
            <a:endParaRPr lang="en-US" altLang="zh-CN" b="1">
              <a:solidFill>
                <a:schemeClr val="tx1"/>
              </a:solidFill>
              <a:latin typeface="Times New Roman" panose="02020603050405020304" charset="0"/>
              <a:ea typeface="方正仿宋_GBK" panose="02000000000000000000" pitchFamily="4" charset="-122"/>
              <a:cs typeface="Times New Roman" panose="02020603050405020304" charset="0"/>
            </a:endParaRPr>
          </a:p>
          <a:p>
            <a:pPr algn="r">
              <a:defRPr/>
            </a:pPr>
            <a:r>
              <a:rPr lang="zh-CN" altLang="en-US" sz="1200" b="0">
                <a:solidFill>
                  <a:schemeClr val="tx1"/>
                </a:solidFill>
                <a:latin typeface="Times New Roman" panose="02020603050405020304" charset="0"/>
                <a:ea typeface="方正仿宋_GBK" panose="02000000000000000000" pitchFamily="4" charset="-122"/>
                <a:cs typeface="Times New Roman" panose="02020603050405020304" charset="0"/>
              </a:rPr>
              <a:t>单位：</a:t>
            </a:r>
            <a:r>
              <a:rPr lang="en-US" altLang="zh-CN" sz="1200" b="0">
                <a:solidFill>
                  <a:schemeClr val="tx1"/>
                </a:solidFill>
                <a:latin typeface="Times New Roman" panose="02020603050405020304" charset="0"/>
                <a:ea typeface="方正仿宋_GBK" panose="02000000000000000000" pitchFamily="4" charset="-122"/>
                <a:cs typeface="Times New Roman" panose="02020603050405020304" charset="0"/>
              </a:rPr>
              <a:t>%</a:t>
            </a:r>
            <a:endParaRPr lang="zh-CN" altLang="en-US" sz="1200" b="0">
              <a:solidFill>
                <a:schemeClr val="tx1"/>
              </a:solidFill>
              <a:latin typeface="Times New Roman" panose="02020603050405020304" charset="0"/>
              <a:ea typeface="方正仿宋_GBK" panose="02000000000000000000" pitchFamily="4" charset="-122"/>
              <a:cs typeface="Times New Roman" panose="0202060305040502030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r">
            <a:defRPr lang="zh-CN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Sheet1!$B$31</c:f>
              <c:strCache>
                <c:ptCount val="1"/>
                <c:pt idx="0">
                  <c:v>工业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3"/>
              <c:layout>
                <c:manualLayout>
                  <c:x val="-6.2402496099843996E-3"/>
                  <c:y val="-2.22841225626741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043-471A-854A-75CA68CE5095}"/>
                </c:ext>
              </c:extLst>
            </c:dLbl>
            <c:dLbl>
              <c:idx val="4"/>
              <c:layout>
                <c:manualLayout>
                  <c:x val="-2.7041081643265699E-2"/>
                  <c:y val="3.34261838440111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043-471A-854A-75CA68CE5095}"/>
                </c:ext>
              </c:extLst>
            </c:dLbl>
            <c:dLbl>
              <c:idx val="5"/>
              <c:layout>
                <c:manualLayout>
                  <c:x val="-2.4960998439937699E-2"/>
                  <c:y val="4.08542246982357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043-471A-854A-75CA68CE5095}"/>
                </c:ext>
              </c:extLst>
            </c:dLbl>
            <c:dLbl>
              <c:idx val="6"/>
              <c:layout>
                <c:manualLayout>
                  <c:x val="-2.4960998439937699E-2"/>
                  <c:y val="3.34261838440111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043-471A-854A-75CA68CE5095}"/>
                </c:ext>
              </c:extLst>
            </c:dLbl>
            <c:dLbl>
              <c:idx val="7"/>
              <c:layout>
                <c:manualLayout>
                  <c:x val="-1.6640665626625199E-2"/>
                  <c:y val="2.97121634168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043-471A-854A-75CA68CE5095}"/>
                </c:ext>
              </c:extLst>
            </c:dLbl>
            <c:dLbl>
              <c:idx val="8"/>
              <c:layout>
                <c:manualLayout>
                  <c:x val="-1.45605824232969E-2"/>
                  <c:y val="3.71402042711233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043-471A-854A-75CA68CE5095}"/>
                </c:ext>
              </c:extLst>
            </c:dLbl>
            <c:dLbl>
              <c:idx val="9"/>
              <c:layout>
                <c:manualLayout>
                  <c:x val="-2.2880915236609602E-2"/>
                  <c:y val="4.085422469823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043-471A-854A-75CA68CE509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1" i="0" u="none" strike="noStrike" kern="1200" baseline="0">
                    <a:solidFill>
                      <a:schemeClr val="tx1"/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endParaRPr lang="zh-CN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Sheet1!$A$32:$A$41</c:f>
              <c:strCache>
                <c:ptCount val="10"/>
                <c:pt idx="0">
                  <c:v>2010年</c:v>
                </c:pt>
                <c:pt idx="1">
                  <c:v>2011年</c:v>
                </c:pt>
                <c:pt idx="2">
                  <c:v>2012年</c:v>
                </c:pt>
                <c:pt idx="3">
                  <c:v>2013年</c:v>
                </c:pt>
                <c:pt idx="4">
                  <c:v>2014年</c:v>
                </c:pt>
                <c:pt idx="5">
                  <c:v>2015年</c:v>
                </c:pt>
                <c:pt idx="6">
                  <c:v>2016年</c:v>
                </c:pt>
                <c:pt idx="7">
                  <c:v>2017年</c:v>
                </c:pt>
                <c:pt idx="8">
                  <c:v>2018年</c:v>
                </c:pt>
                <c:pt idx="9">
                  <c:v>2019年</c:v>
                </c:pt>
              </c:strCache>
            </c:strRef>
          </c:cat>
          <c:val>
            <c:numRef>
              <c:f>Sheet1!$B$32:$B$41</c:f>
              <c:numCache>
                <c:formatCode>0.0</c:formatCode>
                <c:ptCount val="10"/>
                <c:pt idx="0">
                  <c:v>20.5</c:v>
                </c:pt>
                <c:pt idx="1">
                  <c:v>28.2</c:v>
                </c:pt>
                <c:pt idx="2">
                  <c:v>20.3</c:v>
                </c:pt>
                <c:pt idx="3">
                  <c:v>12.6</c:v>
                </c:pt>
                <c:pt idx="4">
                  <c:v>12</c:v>
                </c:pt>
                <c:pt idx="5">
                  <c:v>11.8</c:v>
                </c:pt>
                <c:pt idx="6">
                  <c:v>10.6</c:v>
                </c:pt>
                <c:pt idx="7">
                  <c:v>9</c:v>
                </c:pt>
                <c:pt idx="8">
                  <c:v>6.7</c:v>
                </c:pt>
                <c:pt idx="9">
                  <c:v>4.7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4043-471A-854A-75CA68CE50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5178624"/>
        <c:axId val="715180264"/>
      </c:lineChart>
      <c:catAx>
        <c:axId val="715178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1" i="0" u="none" strike="noStrike" kern="1200" baseline="0">
                <a:solidFill>
                  <a:schemeClr val="tx1"/>
                </a:solidFill>
                <a:latin typeface="方正仿宋_GBK" panose="02000000000000000000" pitchFamily="4" charset="-122"/>
                <a:ea typeface="方正仿宋_GBK" panose="02000000000000000000" pitchFamily="4" charset="-122"/>
                <a:cs typeface="Times New Roman" panose="02020603050405020304" charset="0"/>
              </a:defRPr>
            </a:pPr>
            <a:endParaRPr lang="zh-CN"/>
          </a:p>
        </c:txPr>
        <c:crossAx val="715180264"/>
        <c:crosses val="autoZero"/>
        <c:auto val="1"/>
        <c:lblAlgn val="ctr"/>
        <c:lblOffset val="100"/>
        <c:noMultiLvlLbl val="0"/>
      </c:catAx>
      <c:valAx>
        <c:axId val="715180264"/>
        <c:scaling>
          <c:orientation val="minMax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1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zh-CN"/>
          </a:p>
        </c:txPr>
        <c:crossAx val="715178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r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 b="1">
                <a:solidFill>
                  <a:schemeClr val="tx1"/>
                </a:solidFill>
                <a:latin typeface="Times New Roman" panose="02020603050405020304" charset="0"/>
                <a:ea typeface="方正仿宋_GBK" panose="02000000000000000000" pitchFamily="4" charset="-122"/>
                <a:cs typeface="Times New Roman" panose="02020603050405020304" charset="0"/>
              </a:rPr>
              <a:t>图</a:t>
            </a:r>
            <a:r>
              <a:rPr lang="en-US" altLang="zh-CN" b="1">
                <a:solidFill>
                  <a:schemeClr val="tx1"/>
                </a:solidFill>
                <a:latin typeface="Times New Roman" panose="02020603050405020304" charset="0"/>
                <a:ea typeface="方正仿宋_GBK" panose="02000000000000000000" pitchFamily="4" charset="-122"/>
                <a:cs typeface="Times New Roman" panose="02020603050405020304" charset="0"/>
              </a:rPr>
              <a:t>4         2010</a:t>
            </a:r>
            <a:r>
              <a:rPr lang="zh-CN" altLang="en-US" b="1">
                <a:solidFill>
                  <a:schemeClr val="tx1"/>
                </a:solidFill>
                <a:latin typeface="Times New Roman" panose="02020603050405020304" charset="0"/>
                <a:ea typeface="方正仿宋_GBK" panose="02000000000000000000" pitchFamily="4" charset="-122"/>
                <a:cs typeface="Times New Roman" panose="02020603050405020304" charset="0"/>
              </a:rPr>
              <a:t>年</a:t>
            </a:r>
            <a:r>
              <a:rPr lang="en-US" altLang="zh-CN" b="1">
                <a:solidFill>
                  <a:schemeClr val="tx1"/>
                </a:solidFill>
                <a:latin typeface="Times New Roman" panose="02020603050405020304" charset="0"/>
                <a:ea typeface="方正仿宋_GBK" panose="02000000000000000000" pitchFamily="4" charset="-122"/>
                <a:cs typeface="Times New Roman" panose="02020603050405020304" charset="0"/>
              </a:rPr>
              <a:t>-2019</a:t>
            </a:r>
            <a:r>
              <a:rPr lang="zh-CN" altLang="en-US" b="1">
                <a:solidFill>
                  <a:schemeClr val="tx1"/>
                </a:solidFill>
                <a:latin typeface="Times New Roman" panose="02020603050405020304" charset="0"/>
                <a:ea typeface="方正仿宋_GBK" panose="02000000000000000000" pitchFamily="4" charset="-122"/>
                <a:cs typeface="Times New Roman" panose="02020603050405020304" charset="0"/>
              </a:rPr>
              <a:t>年全县建筑业增加值增速变动图</a:t>
            </a:r>
            <a:endParaRPr lang="en-US" altLang="zh-CN" b="1">
              <a:solidFill>
                <a:schemeClr val="tx1"/>
              </a:solidFill>
              <a:latin typeface="Times New Roman" panose="02020603050405020304" charset="0"/>
              <a:ea typeface="方正仿宋_GBK" panose="02000000000000000000" pitchFamily="4" charset="-122"/>
              <a:cs typeface="Times New Roman" panose="02020603050405020304" charset="0"/>
            </a:endParaRPr>
          </a:p>
          <a:p>
            <a:pPr algn="r">
              <a:defRPr/>
            </a:pPr>
            <a:r>
              <a:rPr lang="zh-CN" altLang="en-US" sz="1200">
                <a:solidFill>
                  <a:schemeClr val="tx1"/>
                </a:solidFill>
                <a:latin typeface="Times New Roman" panose="02020603050405020304" charset="0"/>
                <a:ea typeface="方正仿宋_GBK" panose="02000000000000000000" pitchFamily="4" charset="-122"/>
                <a:cs typeface="Times New Roman" panose="02020603050405020304" charset="0"/>
              </a:rPr>
              <a:t>单位：</a:t>
            </a:r>
            <a:r>
              <a:rPr lang="en-US" altLang="zh-CN" sz="1200">
                <a:solidFill>
                  <a:schemeClr val="tx1"/>
                </a:solidFill>
                <a:latin typeface="Times New Roman" panose="02020603050405020304" charset="0"/>
                <a:ea typeface="方正仿宋_GBK" panose="02000000000000000000" pitchFamily="4" charset="-122"/>
                <a:cs typeface="Times New Roman" panose="02020603050405020304" charset="0"/>
              </a:rPr>
              <a:t>%</a:t>
            </a:r>
            <a:endParaRPr lang="zh-CN" altLang="en-US" sz="1200">
              <a:solidFill>
                <a:schemeClr val="tx1"/>
              </a:solidFill>
              <a:latin typeface="Times New Roman" panose="02020603050405020304" charset="0"/>
              <a:ea typeface="方正仿宋_GBK" panose="02000000000000000000" pitchFamily="4" charset="-122"/>
              <a:cs typeface="Times New Roman" panose="0202060305040502030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r">
            <a:defRPr lang="zh-CN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Sheet1!$B$45</c:f>
              <c:strCache>
                <c:ptCount val="1"/>
                <c:pt idx="0">
                  <c:v>建筑业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1.04004160166407E-2"/>
                  <c:y val="4.87804878048780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096-4402-9C06-30E252F1D4B1}"/>
                </c:ext>
              </c:extLst>
            </c:dLbl>
            <c:dLbl>
              <c:idx val="2"/>
              <c:layout>
                <c:manualLayout>
                  <c:x val="-1.6640665626625101E-2"/>
                  <c:y val="-4.87804878048780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096-4402-9C06-30E252F1D4B1}"/>
                </c:ext>
              </c:extLst>
            </c:dLbl>
            <c:dLbl>
              <c:idx val="3"/>
              <c:layout>
                <c:manualLayout>
                  <c:x val="-6.2402496099843996E-3"/>
                  <c:y val="-6.09756097560976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096-4402-9C06-30E252F1D4B1}"/>
                </c:ext>
              </c:extLst>
            </c:dLbl>
            <c:dLbl>
              <c:idx val="4"/>
              <c:layout>
                <c:manualLayout>
                  <c:x val="0"/>
                  <c:y val="-2.43902439024390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096-4402-9C06-30E252F1D4B1}"/>
                </c:ext>
              </c:extLst>
            </c:dLbl>
            <c:dLbl>
              <c:idx val="5"/>
              <c:layout>
                <c:manualLayout>
                  <c:x val="-2.9121164846593901E-2"/>
                  <c:y val="3.25203252032520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096-4402-9C06-30E252F1D4B1}"/>
                </c:ext>
              </c:extLst>
            </c:dLbl>
            <c:dLbl>
              <c:idx val="6"/>
              <c:layout>
                <c:manualLayout>
                  <c:x val="-3.9521580863234602E-2"/>
                  <c:y val="4.87804878048780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096-4402-9C06-30E252F1D4B1}"/>
                </c:ext>
              </c:extLst>
            </c:dLbl>
            <c:dLbl>
              <c:idx val="7"/>
              <c:layout>
                <c:manualLayout>
                  <c:x val="-2.0800832033281299E-3"/>
                  <c:y val="3.65853658536584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096-4402-9C06-30E252F1D4B1}"/>
                </c:ext>
              </c:extLst>
            </c:dLbl>
            <c:dLbl>
              <c:idx val="9"/>
              <c:layout>
                <c:manualLayout>
                  <c:x val="0"/>
                  <c:y val="8.1300813008130107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096-4402-9C06-30E252F1D4B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1" i="0" u="none" strike="noStrike" kern="1200" baseline="0">
                    <a:solidFill>
                      <a:schemeClr val="tx1"/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endParaRPr lang="zh-CN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Sheet1!$A$46:$A$55</c:f>
              <c:strCache>
                <c:ptCount val="10"/>
                <c:pt idx="0">
                  <c:v>2010年</c:v>
                </c:pt>
                <c:pt idx="1">
                  <c:v>2011年</c:v>
                </c:pt>
                <c:pt idx="2">
                  <c:v>2012年</c:v>
                </c:pt>
                <c:pt idx="3">
                  <c:v>2013年</c:v>
                </c:pt>
                <c:pt idx="4">
                  <c:v>2014年</c:v>
                </c:pt>
                <c:pt idx="5">
                  <c:v>2015年</c:v>
                </c:pt>
                <c:pt idx="6">
                  <c:v>2016年</c:v>
                </c:pt>
                <c:pt idx="7">
                  <c:v>2017年</c:v>
                </c:pt>
                <c:pt idx="8">
                  <c:v>2018年</c:v>
                </c:pt>
                <c:pt idx="9">
                  <c:v>2019年</c:v>
                </c:pt>
              </c:strCache>
            </c:strRef>
          </c:cat>
          <c:val>
            <c:numRef>
              <c:f>Sheet1!$B$46:$B$55</c:f>
              <c:numCache>
                <c:formatCode>General</c:formatCode>
                <c:ptCount val="10"/>
                <c:pt idx="0">
                  <c:v>37</c:v>
                </c:pt>
                <c:pt idx="1">
                  <c:v>21.7</c:v>
                </c:pt>
                <c:pt idx="2">
                  <c:v>22.7</c:v>
                </c:pt>
                <c:pt idx="3">
                  <c:v>25.1</c:v>
                </c:pt>
                <c:pt idx="4">
                  <c:v>22.7</c:v>
                </c:pt>
                <c:pt idx="5">
                  <c:v>19.5</c:v>
                </c:pt>
                <c:pt idx="6">
                  <c:v>18.8</c:v>
                </c:pt>
                <c:pt idx="7">
                  <c:v>11.8</c:v>
                </c:pt>
                <c:pt idx="8">
                  <c:v>14.3</c:v>
                </c:pt>
                <c:pt idx="9">
                  <c:v>5.9000000000000101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C096-4402-9C06-30E252F1D4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30269192"/>
        <c:axId val="830269520"/>
      </c:lineChart>
      <c:catAx>
        <c:axId val="830269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1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方正仿宋_GBK" panose="02000000000000000000" pitchFamily="4" charset="-122"/>
                <a:cs typeface="Times New Roman" panose="02020603050405020304" charset="0"/>
              </a:defRPr>
            </a:pPr>
            <a:endParaRPr lang="zh-CN"/>
          </a:p>
        </c:txPr>
        <c:crossAx val="830269520"/>
        <c:crosses val="autoZero"/>
        <c:auto val="1"/>
        <c:lblAlgn val="ctr"/>
        <c:lblOffset val="100"/>
        <c:noMultiLvlLbl val="0"/>
      </c:catAx>
      <c:valAx>
        <c:axId val="8302695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1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  <a:endParaRPr lang="zh-CN"/>
          </a:p>
        </c:txPr>
        <c:crossAx val="830269192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r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 b="1">
                <a:solidFill>
                  <a:schemeClr val="tx1"/>
                </a:solidFill>
                <a:latin typeface="Times New Roman" panose="02020603050405020304" charset="0"/>
                <a:ea typeface="方正仿宋_GBK" panose="02000000000000000000" pitchFamily="4" charset="-122"/>
                <a:cs typeface="Times New Roman" panose="02020603050405020304" charset="0"/>
              </a:rPr>
              <a:t>图</a:t>
            </a:r>
            <a:r>
              <a:rPr lang="en-US" altLang="zh-CN" b="1">
                <a:solidFill>
                  <a:schemeClr val="tx1"/>
                </a:solidFill>
                <a:latin typeface="Times New Roman" panose="02020603050405020304" charset="0"/>
                <a:ea typeface="方正仿宋_GBK" panose="02000000000000000000" pitchFamily="4" charset="-122"/>
                <a:cs typeface="Times New Roman" panose="02020603050405020304" charset="0"/>
              </a:rPr>
              <a:t>5        2010</a:t>
            </a:r>
            <a:r>
              <a:rPr lang="zh-CN" altLang="en-US" b="1">
                <a:solidFill>
                  <a:schemeClr val="tx1"/>
                </a:solidFill>
                <a:latin typeface="Times New Roman" panose="02020603050405020304" charset="0"/>
                <a:ea typeface="方正仿宋_GBK" panose="02000000000000000000" pitchFamily="4" charset="-122"/>
                <a:cs typeface="Times New Roman" panose="02020603050405020304" charset="0"/>
              </a:rPr>
              <a:t>年</a:t>
            </a:r>
            <a:r>
              <a:rPr lang="en-US" altLang="zh-CN" b="1">
                <a:solidFill>
                  <a:schemeClr val="tx1"/>
                </a:solidFill>
                <a:latin typeface="Times New Roman" panose="02020603050405020304" charset="0"/>
                <a:ea typeface="方正仿宋_GBK" panose="02000000000000000000" pitchFamily="4" charset="-122"/>
                <a:cs typeface="Times New Roman" panose="02020603050405020304" charset="0"/>
              </a:rPr>
              <a:t>-2019</a:t>
            </a:r>
            <a:r>
              <a:rPr lang="zh-CN" altLang="en-US" b="1">
                <a:solidFill>
                  <a:schemeClr val="tx1"/>
                </a:solidFill>
                <a:latin typeface="Times New Roman" panose="02020603050405020304" charset="0"/>
                <a:ea typeface="方正仿宋_GBK" panose="02000000000000000000" pitchFamily="4" charset="-122"/>
                <a:cs typeface="Times New Roman" panose="02020603050405020304" charset="0"/>
              </a:rPr>
              <a:t>年全县社会消费品零售总额增速变动图</a:t>
            </a:r>
            <a:endParaRPr lang="en-US" altLang="zh-CN" b="1">
              <a:solidFill>
                <a:schemeClr val="tx1"/>
              </a:solidFill>
              <a:latin typeface="Times New Roman" panose="02020603050405020304" charset="0"/>
              <a:ea typeface="方正仿宋_GBK" panose="02000000000000000000" pitchFamily="4" charset="-122"/>
              <a:cs typeface="Times New Roman" panose="02020603050405020304" charset="0"/>
            </a:endParaRPr>
          </a:p>
          <a:p>
            <a:pPr algn="r">
              <a:defRPr/>
            </a:pPr>
            <a:r>
              <a:rPr lang="zh-CN" altLang="en-US" sz="1200" b="0">
                <a:solidFill>
                  <a:schemeClr val="tx1"/>
                </a:solidFill>
                <a:latin typeface="Times New Roman" panose="02020603050405020304" charset="0"/>
                <a:ea typeface="方正仿宋_GBK" panose="02000000000000000000" pitchFamily="4" charset="-122"/>
                <a:cs typeface="Times New Roman" panose="02020603050405020304" charset="0"/>
              </a:rPr>
              <a:t>单位：</a:t>
            </a:r>
            <a:r>
              <a:rPr lang="en-US" altLang="zh-CN" sz="1200" b="0">
                <a:solidFill>
                  <a:schemeClr val="tx1"/>
                </a:solidFill>
                <a:latin typeface="Times New Roman" panose="02020603050405020304" charset="0"/>
                <a:ea typeface="方正仿宋_GBK" panose="02000000000000000000" pitchFamily="4" charset="-122"/>
                <a:cs typeface="Times New Roman" panose="02020603050405020304" charset="0"/>
              </a:rPr>
              <a:t>%</a:t>
            </a:r>
            <a:endParaRPr lang="zh-CN" altLang="en-US" sz="1200" b="0">
              <a:solidFill>
                <a:schemeClr val="tx1"/>
              </a:solidFill>
              <a:latin typeface="Times New Roman" panose="02020603050405020304" charset="0"/>
              <a:ea typeface="方正仿宋_GBK" panose="02000000000000000000" pitchFamily="4" charset="-122"/>
              <a:cs typeface="Times New Roman" panose="0202060305040502030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r">
            <a:defRPr lang="zh-CN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社会消费品零售总额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0"/>
                  <c:y val="1.568627450980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10C-4C2D-A880-1C1E3FC68635}"/>
                </c:ext>
              </c:extLst>
            </c:dLbl>
            <c:dLbl>
              <c:idx val="2"/>
              <c:layout>
                <c:manualLayout>
                  <c:x val="-2.7382833070036899E-2"/>
                  <c:y val="3.13725490196078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10C-4C2D-A880-1C1E3FC68635}"/>
                </c:ext>
              </c:extLst>
            </c:dLbl>
            <c:dLbl>
              <c:idx val="3"/>
              <c:layout>
                <c:manualLayout>
                  <c:x val="-3.15955766192733E-2"/>
                  <c:y val="5.88235294117646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10C-4C2D-A880-1C1E3FC68635}"/>
                </c:ext>
              </c:extLst>
            </c:dLbl>
            <c:dLbl>
              <c:idx val="4"/>
              <c:layout>
                <c:manualLayout>
                  <c:x val="-2.7382833070036899E-2"/>
                  <c:y val="3.92156862745096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10C-4C2D-A880-1C1E3FC68635}"/>
                </c:ext>
              </c:extLst>
            </c:dLbl>
            <c:dLbl>
              <c:idx val="5"/>
              <c:layout>
                <c:manualLayout>
                  <c:x val="-3.3701948393891498E-2"/>
                  <c:y val="4.31372549019607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10C-4C2D-A880-1C1E3FC68635}"/>
                </c:ext>
              </c:extLst>
            </c:dLbl>
            <c:dLbl>
              <c:idx val="6"/>
              <c:layout>
                <c:manualLayout>
                  <c:x val="-3.1595576619273397E-2"/>
                  <c:y val="3.13725490196078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10C-4C2D-A880-1C1E3FC68635}"/>
                </c:ext>
              </c:extLst>
            </c:dLbl>
            <c:dLbl>
              <c:idx val="7"/>
              <c:layout>
                <c:manualLayout>
                  <c:x val="-2.9489204844655101E-2"/>
                  <c:y val="4.70588235294117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10C-4C2D-A880-1C1E3FC68635}"/>
                </c:ext>
              </c:extLst>
            </c:dLbl>
            <c:dLbl>
              <c:idx val="8"/>
              <c:layout>
                <c:manualLayout>
                  <c:x val="-3.5808320168509898E-2"/>
                  <c:y val="4.313725490196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10C-4C2D-A880-1C1E3FC68635}"/>
                </c:ext>
              </c:extLst>
            </c:dLbl>
            <c:dLbl>
              <c:idx val="9"/>
              <c:layout>
                <c:manualLayout>
                  <c:x val="-2.7382833070036899E-2"/>
                  <c:y val="5.09803921568627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10C-4C2D-A880-1C1E3FC6863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1" i="0" u="none" strike="noStrike" kern="1200" baseline="0">
                    <a:solidFill>
                      <a:schemeClr val="tx1"/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  <a:endParaRPr lang="zh-CN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2010年</c:v>
                </c:pt>
                <c:pt idx="1">
                  <c:v>2011年</c:v>
                </c:pt>
                <c:pt idx="2">
                  <c:v>2012年</c:v>
                </c:pt>
                <c:pt idx="3">
                  <c:v>2013年</c:v>
                </c:pt>
                <c:pt idx="4">
                  <c:v>2014年</c:v>
                </c:pt>
                <c:pt idx="5">
                  <c:v>2015年</c:v>
                </c:pt>
                <c:pt idx="6">
                  <c:v>2016年</c:v>
                </c:pt>
                <c:pt idx="7">
                  <c:v>2017年</c:v>
                </c:pt>
                <c:pt idx="8">
                  <c:v>2018年</c:v>
                </c:pt>
                <c:pt idx="9">
                  <c:v>2019年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19</c:v>
                </c:pt>
                <c:pt idx="1">
                  <c:v>20.8</c:v>
                </c:pt>
                <c:pt idx="2">
                  <c:v>17.399999999999999</c:v>
                </c:pt>
                <c:pt idx="3">
                  <c:v>16.2</c:v>
                </c:pt>
                <c:pt idx="4">
                  <c:v>14.6</c:v>
                </c:pt>
                <c:pt idx="5">
                  <c:v>14.2</c:v>
                </c:pt>
                <c:pt idx="6">
                  <c:v>14.5</c:v>
                </c:pt>
                <c:pt idx="7">
                  <c:v>13.1</c:v>
                </c:pt>
                <c:pt idx="8">
                  <c:v>14.5</c:v>
                </c:pt>
                <c:pt idx="9">
                  <c:v>13.6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710C-4C2D-A880-1C1E3FC686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26940624"/>
        <c:axId val="826940952"/>
      </c:lineChart>
      <c:catAx>
        <c:axId val="826940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1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方正仿宋_GBK" panose="02000000000000000000" pitchFamily="4" charset="-122"/>
                <a:cs typeface="Times New Roman" panose="02020603050405020304" charset="0"/>
              </a:defRPr>
            </a:pPr>
            <a:endParaRPr lang="zh-CN"/>
          </a:p>
        </c:txPr>
        <c:crossAx val="826940952"/>
        <c:crosses val="autoZero"/>
        <c:auto val="1"/>
        <c:lblAlgn val="ctr"/>
        <c:lblOffset val="100"/>
        <c:noMultiLvlLbl val="0"/>
      </c:catAx>
      <c:valAx>
        <c:axId val="8269409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1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方正仿宋_GBK" panose="02000000000000000000" pitchFamily="4" charset="-122"/>
                <a:cs typeface="Times New Roman" panose="02020603050405020304" charset="0"/>
              </a:defRPr>
            </a:pPr>
            <a:endParaRPr lang="zh-CN"/>
          </a:p>
        </c:txPr>
        <c:crossAx val="826940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r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sz="1400">
                <a:solidFill>
                  <a:schemeClr val="tx1"/>
                </a:solidFill>
                <a:latin typeface="Times New Roman" panose="02020603050405020304" charset="0"/>
                <a:ea typeface="方正仿宋_GBK" panose="02000000000000000000" pitchFamily="4" charset="-122"/>
                <a:cs typeface="Times New Roman" panose="02020603050405020304" charset="0"/>
              </a:rPr>
              <a:t>图</a:t>
            </a:r>
            <a:r>
              <a:rPr lang="en-US" sz="1400">
                <a:solidFill>
                  <a:schemeClr val="tx1"/>
                </a:solidFill>
                <a:latin typeface="Times New Roman" panose="02020603050405020304" charset="0"/>
                <a:ea typeface="方正仿宋_GBK" panose="02000000000000000000" pitchFamily="4" charset="-122"/>
                <a:cs typeface="Times New Roman" panose="02020603050405020304" charset="0"/>
              </a:rPr>
              <a:t>6           2019</a:t>
            </a:r>
            <a:r>
              <a:rPr lang="zh-CN" sz="1400">
                <a:solidFill>
                  <a:schemeClr val="tx1"/>
                </a:solidFill>
                <a:latin typeface="Times New Roman" panose="02020603050405020304" charset="0"/>
                <a:ea typeface="方正仿宋_GBK" panose="02000000000000000000" pitchFamily="4" charset="-122"/>
                <a:cs typeface="Times New Roman" panose="02020603050405020304" charset="0"/>
              </a:rPr>
              <a:t>年全县居民人均消费支出及构成图</a:t>
            </a:r>
            <a:endParaRPr lang="en-US" sz="1400">
              <a:solidFill>
                <a:schemeClr val="tx1"/>
              </a:solidFill>
              <a:latin typeface="Times New Roman" panose="02020603050405020304" charset="0"/>
              <a:ea typeface="方正仿宋_GBK" panose="02000000000000000000" pitchFamily="4" charset="-122"/>
              <a:cs typeface="Times New Roman" panose="02020603050405020304" charset="0"/>
            </a:endParaRPr>
          </a:p>
          <a:p>
            <a:pPr algn="r">
              <a:defRPr/>
            </a:pPr>
            <a:r>
              <a:rPr lang="zh-CN" sz="1200" b="0">
                <a:solidFill>
                  <a:schemeClr val="tx1"/>
                </a:solidFill>
                <a:latin typeface="Times New Roman" panose="02020603050405020304" charset="0"/>
                <a:ea typeface="方正仿宋_GBK" panose="02000000000000000000" pitchFamily="4" charset="-122"/>
                <a:cs typeface="Times New Roman" panose="02020603050405020304" charset="0"/>
              </a:rPr>
              <a:t>单位：元；</a:t>
            </a:r>
            <a:r>
              <a:rPr lang="en-US" sz="1200" b="0">
                <a:solidFill>
                  <a:schemeClr val="tx1"/>
                </a:solidFill>
                <a:latin typeface="Times New Roman" panose="02020603050405020304" charset="0"/>
                <a:ea typeface="方正仿宋_GBK" panose="02000000000000000000" pitchFamily="4" charset="-122"/>
                <a:cs typeface="Times New Roman" panose="02020603050405020304" charset="0"/>
              </a:rPr>
              <a:t>%</a:t>
            </a:r>
            <a:endParaRPr lang="zh-CN" sz="1200" b="0">
              <a:solidFill>
                <a:schemeClr val="tx1"/>
              </a:solidFill>
              <a:latin typeface="Times New Roman" panose="02020603050405020304" charset="0"/>
              <a:ea typeface="方正仿宋_GBK" panose="02000000000000000000" pitchFamily="4" charset="-122"/>
              <a:cs typeface="Times New Roman" panose="0202060305040502030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r">
            <a:defRPr lang="zh-CN"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Sheet1!$B$28</c:f>
              <c:strCache>
                <c:ptCount val="1"/>
                <c:pt idx="0">
                  <c:v>绝对值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C86-4822-89ED-402A7C81B68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C86-4822-89ED-402A7C81B68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2C86-4822-89ED-402A7C81B68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2C86-4822-89ED-402A7C81B68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2C86-4822-89ED-402A7C81B68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2C86-4822-89ED-402A7C81B68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2C86-4822-89ED-402A7C81B684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2C86-4822-89ED-402A7C81B684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tx1"/>
                      </a:solidFill>
                      <a:latin typeface="Times New Roman" panose="02020603050405020304" charset="0"/>
                      <a:ea typeface="方正仿宋_GBK" panose="02000000000000000000" pitchFamily="4" charset="-122"/>
                      <a:cs typeface="Times New Roman" panose="02020603050405020304" charset="0"/>
                    </a:defRPr>
                  </a:pPr>
                  <a:endParaRPr lang="zh-CN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2C86-4822-89ED-402A7C81B684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tx1"/>
                      </a:solidFill>
                      <a:latin typeface="Times New Roman" panose="02020603050405020304" charset="0"/>
                      <a:ea typeface="方正仿宋_GBK" panose="02000000000000000000" pitchFamily="4" charset="-122"/>
                      <a:cs typeface="Times New Roman" panose="02020603050405020304" charset="0"/>
                    </a:defRPr>
                  </a:pPr>
                  <a:endParaRPr lang="zh-CN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2C86-4822-89ED-402A7C81B684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tx1"/>
                      </a:solidFill>
                      <a:latin typeface="Times New Roman" panose="02020603050405020304" charset="0"/>
                      <a:ea typeface="方正仿宋_GBK" panose="02000000000000000000" pitchFamily="4" charset="-122"/>
                      <a:cs typeface="Times New Roman" panose="02020603050405020304" charset="0"/>
                    </a:defRPr>
                  </a:pPr>
                  <a:endParaRPr lang="zh-CN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2C86-4822-89ED-402A7C81B684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tx1"/>
                      </a:solidFill>
                      <a:latin typeface="Times New Roman" panose="02020603050405020304" charset="0"/>
                      <a:ea typeface="方正仿宋_GBK" panose="02000000000000000000" pitchFamily="4" charset="-122"/>
                      <a:cs typeface="Times New Roman" panose="02020603050405020304" charset="0"/>
                    </a:defRPr>
                  </a:pPr>
                  <a:endParaRPr lang="zh-CN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2C86-4822-89ED-402A7C81B684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tx1"/>
                      </a:solidFill>
                      <a:latin typeface="Times New Roman" panose="02020603050405020304" charset="0"/>
                      <a:ea typeface="方正仿宋_GBK" panose="02000000000000000000" pitchFamily="4" charset="-122"/>
                      <a:cs typeface="Times New Roman" panose="02020603050405020304" charset="0"/>
                    </a:defRPr>
                  </a:pPr>
                  <a:endParaRPr lang="zh-CN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2C86-4822-89ED-402A7C81B684}"/>
                </c:ext>
              </c:extLst>
            </c:dLbl>
            <c:dLbl>
              <c:idx val="5"/>
              <c:layout>
                <c:manualLayout>
                  <c:x val="1.0482180293501E-2"/>
                  <c:y val="3.4275921165381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tx1"/>
                      </a:solidFill>
                      <a:latin typeface="Times New Roman" panose="02020603050405020304" charset="0"/>
                      <a:ea typeface="方正仿宋_GBK" panose="02000000000000000000" pitchFamily="4" charset="-122"/>
                      <a:cs typeface="Times New Roman" panose="02020603050405020304" charset="0"/>
                    </a:defRPr>
                  </a:pPr>
                  <a:endParaRPr lang="zh-CN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C86-4822-89ED-402A7C81B684}"/>
                </c:ext>
              </c:extLst>
            </c:dLbl>
            <c:dLbl>
              <c:idx val="6"/>
              <c:layout>
                <c:manualLayout>
                  <c:x val="4.1928721174004202E-2"/>
                  <c:y val="3.4275921165381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tx1"/>
                      </a:solidFill>
                      <a:latin typeface="Times New Roman" panose="02020603050405020304" charset="0"/>
                      <a:ea typeface="方正仿宋_GBK" panose="02000000000000000000" pitchFamily="4" charset="-122"/>
                      <a:cs typeface="Times New Roman" panose="02020603050405020304" charset="0"/>
                    </a:defRPr>
                  </a:pPr>
                  <a:endParaRPr lang="zh-CN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C86-4822-89ED-402A7C81B684}"/>
                </c:ext>
              </c:extLst>
            </c:dLbl>
            <c:dLbl>
              <c:idx val="7"/>
              <c:layout>
                <c:manualLayout>
                  <c:x val="5.8700209643605901E-2"/>
                  <c:y val="-2.74207369323050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tx1"/>
                      </a:solidFill>
                      <a:latin typeface="Times New Roman" panose="02020603050405020304" charset="0"/>
                      <a:ea typeface="方正仿宋_GBK" panose="02000000000000000000" pitchFamily="4" charset="-122"/>
                      <a:cs typeface="Times New Roman" panose="02020603050405020304" charset="0"/>
                    </a:defRPr>
                  </a:pPr>
                  <a:endParaRPr lang="zh-CN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C86-4822-89ED-402A7C81B6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000" b="1" i="0" u="none" strike="noStrike" kern="1200" spc="0" baseline="0">
                    <a:solidFill>
                      <a:schemeClr val="tx1"/>
                    </a:solidFill>
                    <a:latin typeface="Times New Roman" panose="02020603050405020304" charset="0"/>
                    <a:ea typeface="方正仿宋_GBK" panose="02000000000000000000" pitchFamily="4" charset="-122"/>
                    <a:cs typeface="Times New Roman" panose="02020603050405020304" charset="0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Sheet1!$A$29:$A$36</c:f>
              <c:strCache>
                <c:ptCount val="8"/>
                <c:pt idx="0">
                  <c:v>    食品烟酒</c:v>
                </c:pt>
                <c:pt idx="1">
                  <c:v>    衣着</c:v>
                </c:pt>
                <c:pt idx="2">
                  <c:v>    居住</c:v>
                </c:pt>
                <c:pt idx="3">
                  <c:v>    生活用品</c:v>
                </c:pt>
                <c:pt idx="4">
                  <c:v>    交通通信</c:v>
                </c:pt>
                <c:pt idx="5">
                  <c:v>    教育文化娱乐</c:v>
                </c:pt>
                <c:pt idx="6">
                  <c:v>    医疗保健</c:v>
                </c:pt>
                <c:pt idx="7">
                  <c:v>    其他</c:v>
                </c:pt>
              </c:strCache>
            </c:strRef>
          </c:cat>
          <c:val>
            <c:numRef>
              <c:f>Sheet1!$B$29:$B$36</c:f>
              <c:numCache>
                <c:formatCode>General</c:formatCode>
                <c:ptCount val="8"/>
                <c:pt idx="0">
                  <c:v>5586</c:v>
                </c:pt>
                <c:pt idx="1">
                  <c:v>1206</c:v>
                </c:pt>
                <c:pt idx="2">
                  <c:v>3358</c:v>
                </c:pt>
                <c:pt idx="3">
                  <c:v>1118</c:v>
                </c:pt>
                <c:pt idx="4">
                  <c:v>1625</c:v>
                </c:pt>
                <c:pt idx="5">
                  <c:v>1939</c:v>
                </c:pt>
                <c:pt idx="6">
                  <c:v>1016</c:v>
                </c:pt>
                <c:pt idx="7">
                  <c:v>292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2C86-4822-89ED-402A7C81B68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1357</TotalTime>
  <Pages>14</Pages>
  <Words>792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326-0002</dc:creator>
  <cp:lastModifiedBy>Sir Wang</cp:lastModifiedBy>
  <cp:revision>212</cp:revision>
  <dcterms:created xsi:type="dcterms:W3CDTF">2020-02-16T09:30:00Z</dcterms:created>
  <dcterms:modified xsi:type="dcterms:W3CDTF">2024-04-09T09:09:00Z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