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</w:rPr>
        <w:t>丰都县第五次全国经济普查公报（第四号）</w:t>
      </w:r>
    </w:p>
    <w:p>
      <w:pPr>
        <w:adjustRightInd w:val="0"/>
        <w:snapToGrid w:val="0"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Cs/>
          <w:color w:val="0C0C0C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bCs/>
          <w:color w:val="0C0C0C"/>
          <w:kern w:val="0"/>
          <w:sz w:val="32"/>
          <w:szCs w:val="32"/>
          <w:shd w:val="clear" w:color="auto" w:fill="FFFFFF"/>
        </w:rPr>
        <w:t>——第三产业基本情况之一</w:t>
      </w:r>
    </w:p>
    <w:p>
      <w:pPr>
        <w:adjustRightInd w:val="0"/>
        <w:snapToGrid w:val="0"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sz w:val="32"/>
          <w:szCs w:val="32"/>
        </w:rPr>
        <w:t>丰都县统计局</w:t>
      </w:r>
    </w:p>
    <w:p>
      <w:pPr>
        <w:adjustRightInd w:val="0"/>
        <w:snapToGrid w:val="0"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sz w:val="32"/>
          <w:szCs w:val="32"/>
        </w:rPr>
        <w:t>丰都县第五次全国经济普查领导小组办公室</w:t>
      </w:r>
    </w:p>
    <w:p>
      <w:pPr>
        <w:pStyle w:val="4"/>
        <w:spacing w:line="570" w:lineRule="exac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sz w:val="32"/>
          <w:szCs w:val="32"/>
        </w:rPr>
        <w:t>（2025年</w:t>
      </w:r>
      <w:r>
        <w:rPr>
          <w:rFonts w:hint="default" w:ascii="Times New Roman" w:hAnsi="Times New Roman" w:eastAsia="方正楷体_GBK" w:cs="Times New Roman"/>
          <w:color w:val="0C0C0C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楷体_GBK" w:cs="Times New Roman"/>
          <w:color w:val="0C0C0C"/>
          <w:sz w:val="32"/>
          <w:szCs w:val="32"/>
        </w:rPr>
        <w:t>月</w:t>
      </w:r>
      <w:r>
        <w:rPr>
          <w:rFonts w:hint="eastAsia" w:eastAsia="方正楷体_GBK" w:cs="Times New Roman"/>
          <w:color w:val="0C0C0C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0C0C0C"/>
          <w:sz w:val="32"/>
          <w:szCs w:val="32"/>
        </w:rPr>
        <w:t>日）</w:t>
      </w:r>
    </w:p>
    <w:p>
      <w:pPr>
        <w:widowControl/>
        <w:spacing w:line="570" w:lineRule="exact"/>
        <w:ind w:firstLine="0" w:firstLineChars="0"/>
        <w:textAlignment w:val="auto"/>
        <w:rPr>
          <w:rFonts w:hint="default" w:ascii="Times New Roman" w:hAnsi="Times New Roman" w:cs="Times New Roman"/>
          <w:color w:val="0C0C0C"/>
          <w:sz w:val="32"/>
          <w:szCs w:val="32"/>
        </w:rPr>
      </w:pPr>
    </w:p>
    <w:p>
      <w:pPr>
        <w:pStyle w:val="2"/>
        <w:adjustRightInd/>
        <w:spacing w:line="570" w:lineRule="exact"/>
        <w:ind w:firstLine="640"/>
        <w:textAlignment w:val="center"/>
        <w:rPr>
          <w:rFonts w:hint="default" w:ascii="Times New Roman" w:hAnsi="Times New Roman" w:cs="Times New Roman"/>
          <w:color w:val="0C0C0C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z w:val="32"/>
          <w:szCs w:val="32"/>
        </w:rPr>
        <w:t>根据第五次全国经济普查结果，现将我县第三产业中批发和零售业，交通运输、仓储和邮政业，住宿和餐饮业，信息传输、软件和信息技术服务业，金融业，房地产业，租赁和商务服务业的主要数据公布如下：</w:t>
      </w:r>
    </w:p>
    <w:p>
      <w:pPr>
        <w:widowControl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  <w:t>一、批发和零售业</w:t>
      </w:r>
    </w:p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（一）企业法人单位数和从业人员</w:t>
      </w:r>
    </w:p>
    <w:p>
      <w:pPr>
        <w:pStyle w:val="2"/>
        <w:adjustRightInd/>
        <w:spacing w:line="570" w:lineRule="exact"/>
        <w:ind w:firstLine="616"/>
        <w:textAlignment w:val="center"/>
        <w:rPr>
          <w:rFonts w:hint="default" w:ascii="Times New Roman" w:hAnsi="Times New Roman" w:cs="Times New Roman"/>
          <w:color w:val="0C0C0C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2023年末，全县共有批发和零售业企业法人单位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3114个，从业人员17304人，分别比2018年末增长37.2%和7.1%。</w:t>
      </w:r>
    </w:p>
    <w:p>
      <w:pPr>
        <w:pStyle w:val="2"/>
        <w:adjustRightInd/>
        <w:spacing w:line="570" w:lineRule="exact"/>
        <w:ind w:firstLine="640"/>
        <w:textAlignment w:val="center"/>
        <w:rPr>
          <w:rFonts w:hint="default" w:ascii="Times New Roman" w:hAnsi="Times New Roman" w:cs="Times New Roman"/>
          <w:color w:val="0C0C0C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z w:val="32"/>
          <w:szCs w:val="32"/>
        </w:rPr>
        <w:t>在批发和零售业企业法人单位中，批发业占34.4%，零售业占65.6%。在批发和零售业企业法人单位从业人员中，批发业占37.3%，零售业占62.7%（详见表4-1）。</w:t>
      </w:r>
    </w:p>
    <w:p>
      <w:pPr>
        <w:spacing w:line="600" w:lineRule="exact"/>
        <w:ind w:firstLine="640"/>
        <w:rPr>
          <w:rFonts w:hint="default" w:ascii="Times New Roman" w:hAnsi="Times New Roman" w:cs="Times New Roman"/>
          <w:color w:val="0C0C0C"/>
          <w:sz w:val="32"/>
          <w:szCs w:val="32"/>
        </w:rPr>
      </w:pPr>
    </w:p>
    <w:p>
      <w:pPr>
        <w:pStyle w:val="2"/>
        <w:spacing w:line="600" w:lineRule="exact"/>
        <w:ind w:firstLine="640"/>
        <w:rPr>
          <w:rFonts w:hint="default" w:ascii="Times New Roman" w:hAnsi="Times New Roman" w:cs="Times New Roman"/>
          <w:color w:val="0C0C0C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cs="Times New Roman"/>
          <w:color w:val="0C0C0C"/>
          <w:sz w:val="32"/>
          <w:szCs w:val="32"/>
        </w:rPr>
      </w:pPr>
    </w:p>
    <w:p>
      <w:pPr>
        <w:pStyle w:val="2"/>
        <w:ind w:firstLine="600"/>
        <w:rPr>
          <w:rFonts w:hint="default" w:ascii="Times New Roman" w:hAnsi="Times New Roman" w:cs="Times New Roman"/>
        </w:rPr>
      </w:pPr>
    </w:p>
    <w:p>
      <w:pPr>
        <w:pStyle w:val="2"/>
        <w:spacing w:line="600" w:lineRule="exact"/>
        <w:ind w:firstLine="0" w:firstLineChars="0"/>
        <w:rPr>
          <w:rFonts w:hint="default" w:ascii="Times New Roman" w:hAnsi="Times New Roman" w:cs="Times New Roman"/>
        </w:rPr>
      </w:pPr>
    </w:p>
    <w:p>
      <w:pPr>
        <w:widowControl/>
        <w:spacing w:line="32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　按行业中类分组的批发和零售业企业法人单位数和从业人员</w:t>
      </w:r>
    </w:p>
    <w:tbl>
      <w:tblPr>
        <w:tblStyle w:val="8"/>
        <w:tblW w:w="5000" w:type="pct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7"/>
        <w:gridCol w:w="1752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2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7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企业法人单位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7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3114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17304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1072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6451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农、林、牧、渔产品批发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食品、饮料及烟草制品批发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纺织、服装及家庭用品批发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文化、体育用品及器材批发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医药及医疗器材批发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矿产品、建材及化工产品批发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机械设备、五金产品及电子产品批发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贸易经纪与代理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其他批发业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2042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10853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综合零售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食品、饮料及烟草制品专门零售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591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纺织、服装及日用品专门零售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文化、体育用品及器材专门零售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医药及医疗器材专门零售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汽车、摩托车、零配件和燃料及其他动力销售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家用电器及电子产品专门零售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五金、家具及室内装饰材料专门零售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5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货摊、无店铺及其他零售业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879</w:t>
            </w:r>
          </w:p>
        </w:tc>
      </w:tr>
    </w:tbl>
    <w:p>
      <w:pPr>
        <w:pStyle w:val="2"/>
        <w:adjustRightInd/>
        <w:spacing w:line="570" w:lineRule="exact"/>
        <w:ind w:firstLine="616"/>
        <w:textAlignment w:val="center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在批发和零售业企业法人单位中，内资企业占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90.1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pStyle w:val="2"/>
        <w:adjustRightInd/>
        <w:spacing w:line="570" w:lineRule="exact"/>
        <w:ind w:firstLine="616"/>
        <w:textAlignment w:val="center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在批发和零售业企业法人单位从业人员中，内资企业占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92.7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%（详见表4-2）。</w:t>
      </w:r>
    </w:p>
    <w:p>
      <w:pPr>
        <w:widowControl/>
        <w:spacing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表4-2　按登记注册统计类别分组的批发和零售业</w:t>
      </w:r>
    </w:p>
    <w:p>
      <w:pPr>
        <w:widowControl/>
        <w:spacing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 xml:space="preserve"> 企业法人单位数和从业人员</w:t>
      </w:r>
    </w:p>
    <w:tbl>
      <w:tblPr>
        <w:tblStyle w:val="8"/>
        <w:tblW w:w="51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2"/>
        <w:gridCol w:w="2194"/>
        <w:gridCol w:w="2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04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119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19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  <w:t>3114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  <w:t>17304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04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内资企业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2805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16036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04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港澳台投资企业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-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04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-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04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其他统计类别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309</w:t>
            </w:r>
          </w:p>
        </w:tc>
        <w:tc>
          <w:tcPr>
            <w:tcW w:w="1197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1268</w:t>
            </w:r>
          </w:p>
        </w:tc>
      </w:tr>
    </w:tbl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（二）主要经济指标</w:t>
      </w:r>
    </w:p>
    <w:p>
      <w:pPr>
        <w:pStyle w:val="2"/>
        <w:adjustRightInd/>
        <w:spacing w:line="570" w:lineRule="exact"/>
        <w:ind w:firstLine="640"/>
        <w:textAlignment w:val="center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kern w:val="2"/>
          <w:sz w:val="32"/>
          <w:szCs w:val="32"/>
        </w:rPr>
        <w:t>2023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年末，批发和零售业企业法人单位资产总计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343224万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</w:t>
      </w:r>
      <w:r>
        <w:rPr>
          <w:rFonts w:hint="default" w:ascii="Times New Roman" w:hAnsi="Times New Roman" w:cs="Times New Roman"/>
          <w:color w:val="0C0C0C"/>
          <w:kern w:val="2"/>
          <w:sz w:val="32"/>
          <w:szCs w:val="32"/>
        </w:rPr>
        <w:t>2018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年末下降9.7%；负债合计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113615万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</w:t>
      </w:r>
      <w:r>
        <w:rPr>
          <w:rFonts w:hint="default" w:ascii="Times New Roman" w:hAnsi="Times New Roman" w:cs="Times New Roman"/>
          <w:color w:val="0C0C0C"/>
          <w:kern w:val="2"/>
          <w:sz w:val="32"/>
          <w:szCs w:val="32"/>
        </w:rPr>
        <w:t>2018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年末下降1.5%。</w:t>
      </w:r>
    </w:p>
    <w:p>
      <w:pPr>
        <w:pStyle w:val="2"/>
        <w:adjustRightInd/>
        <w:spacing w:line="570" w:lineRule="exact"/>
        <w:ind w:firstLine="64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kern w:val="2"/>
          <w:sz w:val="32"/>
          <w:szCs w:val="32"/>
        </w:rPr>
        <w:t>2023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年，批发和零售业企业法人单位全年实现营业收入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1666641万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</w:t>
      </w:r>
      <w:r>
        <w:rPr>
          <w:rFonts w:hint="default" w:ascii="Times New Roman" w:hAnsi="Times New Roman" w:cs="Times New Roman"/>
          <w:color w:val="0C0C0C"/>
          <w:kern w:val="2"/>
          <w:sz w:val="32"/>
          <w:szCs w:val="32"/>
        </w:rPr>
        <w:t>2018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年增长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64.9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</w:t>
      </w:r>
      <w:r>
        <w:rPr>
          <w:rFonts w:hint="default" w:ascii="Times New Roman" w:hAnsi="Times New Roman" w:cs="Times New Roman"/>
          <w:color w:val="0C0C0C"/>
          <w:kern w:val="2"/>
          <w:sz w:val="32"/>
          <w:szCs w:val="32"/>
        </w:rPr>
        <w:t>4-3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）。</w:t>
      </w:r>
    </w:p>
    <w:p>
      <w:pPr>
        <w:widowControl/>
        <w:spacing w:before="122" w:beforeLines="30"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表4-3　按行业中类分组的批发和零售业</w:t>
      </w:r>
    </w:p>
    <w:p>
      <w:pPr>
        <w:widowControl/>
        <w:spacing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 xml:space="preserve">      企业法人单位主要经济指标</w:t>
      </w:r>
    </w:p>
    <w:tbl>
      <w:tblPr>
        <w:tblStyle w:val="8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1395"/>
        <w:gridCol w:w="1395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2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343224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113615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1666641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批发业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100599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86602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971298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农、林、牧、渔产品批发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98185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19680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96836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食品、饮料及烟草制品批发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71082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54232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310660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纺织、服装及家庭用品批发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4112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604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10274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文化、体育用品及器材批发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371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17729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医药及医疗器材批发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14943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10357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27122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矿产品、建材及化工产品批发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-103822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-4514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451314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机械设备、五金产品及电子产品批发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7005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998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16849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贸易经纪与代理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503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49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1768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其他批发业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8220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5195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38746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零售业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242625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27013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695343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综合零售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46374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4398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128138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食品、饮料及烟草制品专门零售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47497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3197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134535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纺织、服装及日用品专门零售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13475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1345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33244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文化、体育用品及器材专门零售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12945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474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20785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医药及医疗器材专门零售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21138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470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58812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汽车、摩托车、零配件和燃料及其他动力销售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30218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6506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104764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家用电器及电子产品专门零售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19143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2899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75435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五金、家具及室内装饰材料专门零售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28882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2296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73209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7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货摊、无店铺及其他零售业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22955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5430 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66422 </w:t>
            </w:r>
          </w:p>
        </w:tc>
      </w:tr>
    </w:tbl>
    <w:p>
      <w:pPr>
        <w:pStyle w:val="2"/>
        <w:ind w:firstLine="600"/>
        <w:rPr>
          <w:rFonts w:hint="default" w:ascii="Times New Roman" w:hAnsi="Times New Roman" w:cs="Times New Roman"/>
        </w:rPr>
      </w:pPr>
    </w:p>
    <w:p>
      <w:pPr>
        <w:widowControl/>
        <w:spacing w:line="59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bCs/>
          <w:color w:val="0C0C0C"/>
          <w:kern w:val="0"/>
          <w:sz w:val="32"/>
          <w:szCs w:val="32"/>
        </w:rPr>
      </w:pPr>
    </w:p>
    <w:p>
      <w:pPr>
        <w:widowControl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  <w:t>二、交通运输、仓储和邮政业</w:t>
      </w:r>
    </w:p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（一）企业法人单位数和从业人员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2023年末，全县共有交通运输、仓储和邮政业企业法人单位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252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个，从业人员3287人，分别比2018年末增长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68.0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%和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%（详见表4-4）。</w:t>
      </w:r>
    </w:p>
    <w:p>
      <w:pPr>
        <w:widowControl/>
        <w:spacing w:line="3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表4-4　按行业大类分组的交通运输、仓储和邮政业</w:t>
      </w:r>
    </w:p>
    <w:p>
      <w:pPr>
        <w:widowControl/>
        <w:spacing w:line="3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企业法人单位数和从业人员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4"/>
        <w:gridCol w:w="2308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30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252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3287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铁路运输业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-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道路运输业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152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1895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水上运输业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28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航空运输业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-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管道运输业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-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多式联运和运输代理业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19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装卸搬运和仓储业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37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邮政业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16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450</w:t>
            </w:r>
          </w:p>
        </w:tc>
      </w:tr>
    </w:tbl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在交通运输、仓储和邮政业企业法人单位中，内资企业占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97.2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%，港澳台投资企业占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0.4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在交通运输、仓储和邮政业企业法人单位从业人员中，内资企业占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99.4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%，港澳台投资企业占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0.2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%（详见表4-5）。</w:t>
      </w:r>
    </w:p>
    <w:p>
      <w:pPr>
        <w:pStyle w:val="2"/>
        <w:ind w:firstLine="600"/>
        <w:rPr>
          <w:rFonts w:hint="default" w:ascii="Times New Roman" w:hAnsi="Times New Roman" w:cs="Times New Roman"/>
        </w:rPr>
      </w:pPr>
    </w:p>
    <w:p>
      <w:pPr>
        <w:widowControl/>
        <w:spacing w:line="3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表4-5　按登记注册统计类别分组的交通运输、仓储和邮政业</w:t>
      </w:r>
    </w:p>
    <w:p>
      <w:pPr>
        <w:widowControl/>
        <w:spacing w:line="3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企业法人单位数和从业人员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2"/>
        <w:gridCol w:w="2308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38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130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30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252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3287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387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内资企业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245</w:t>
            </w:r>
          </w:p>
        </w:tc>
        <w:tc>
          <w:tcPr>
            <w:tcW w:w="1306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3266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387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港澳台投资企业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</w:t>
            </w:r>
          </w:p>
        </w:tc>
        <w:tc>
          <w:tcPr>
            <w:tcW w:w="1306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387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-</w:t>
            </w:r>
          </w:p>
        </w:tc>
        <w:tc>
          <w:tcPr>
            <w:tcW w:w="1306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38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其他统计类别</w:t>
            </w:r>
          </w:p>
        </w:tc>
        <w:tc>
          <w:tcPr>
            <w:tcW w:w="1305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6</w:t>
            </w:r>
          </w:p>
        </w:tc>
        <w:tc>
          <w:tcPr>
            <w:tcW w:w="1306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15</w:t>
            </w:r>
          </w:p>
        </w:tc>
      </w:tr>
    </w:tbl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（二）主要经济指标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2023年末，交通运输、仓储和邮政业企业法人单位资产总计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215941万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元，比2018年末下降65.2%；负债合计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99535万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元，比2018年末下降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67.8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2023年，交通运输、仓储和邮政业企业法人单位全年实现营业收入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160540万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元，比2018年增长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82.7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%（详见表4-6）。</w:t>
      </w:r>
    </w:p>
    <w:p>
      <w:pPr>
        <w:widowControl/>
        <w:spacing w:before="122" w:beforeLines="30"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表4-6　按行业大类分组的交通运输、仓储和邮政业</w:t>
      </w:r>
    </w:p>
    <w:p>
      <w:pPr>
        <w:widowControl/>
        <w:spacing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企业法人单位主要经济指标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2"/>
        <w:gridCol w:w="1681"/>
        <w:gridCol w:w="1681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5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5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215941 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99535 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160540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铁路运输业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道路运输业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139733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72681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83577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水上运输业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48532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22469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43617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航空运输业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管道运输业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多式联运和运输代理业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1817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274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4039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装卸搬运和仓储业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12852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284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8763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邮政业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13007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3827 </w:t>
            </w:r>
          </w:p>
        </w:tc>
        <w:tc>
          <w:tcPr>
            <w:tcW w:w="950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20545 </w:t>
            </w:r>
          </w:p>
        </w:tc>
      </w:tr>
    </w:tbl>
    <w:p>
      <w:pPr>
        <w:widowControl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  <w:t>三、住宿和餐饮业</w:t>
      </w:r>
    </w:p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（一）企业法人单位数和从业人员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2023年末，全县共有住宿和餐饮业企业法人单位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379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个，从业人员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2453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人，分别比2018年末下降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20.9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%和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24.9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在住宿和餐饮业企业法人单位中，住宿业占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27.7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%，餐饮业占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72.3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%。在住宿和餐饮业企业法人单位从业人员中，住宿业占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25.8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%，餐饮业占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74.2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%（详见表4-7）。</w:t>
      </w:r>
    </w:p>
    <w:p>
      <w:pPr>
        <w:pStyle w:val="2"/>
        <w:ind w:firstLine="600"/>
        <w:rPr>
          <w:rFonts w:hint="default" w:ascii="Times New Roman" w:hAnsi="Times New Roman" w:cs="Times New Roman"/>
        </w:rPr>
      </w:pPr>
    </w:p>
    <w:p>
      <w:pPr>
        <w:ind w:firstLine="600"/>
        <w:rPr>
          <w:rFonts w:hint="default" w:ascii="Times New Roman" w:hAnsi="Times New Roman" w:cs="Times New Roman"/>
        </w:rPr>
      </w:pPr>
    </w:p>
    <w:p>
      <w:pPr>
        <w:widowControl/>
        <w:spacing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表4-7　按行业中类分组的住宿和餐饮业</w:t>
      </w:r>
    </w:p>
    <w:p>
      <w:pPr>
        <w:widowControl/>
        <w:spacing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 xml:space="preserve">     企业法人单位数和从业人员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2496"/>
        <w:gridCol w:w="2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24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2453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住宿业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旅游饭店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一般旅馆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民宿服务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露营地服务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其他住宿业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餐饮业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正餐服务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快餐服务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饮料及冷饮服务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餐饮配送及外卖送餐服务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6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其他餐饮业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49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</w:tr>
    </w:tbl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在住宿和餐饮业企业法人单位中，内资企业占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100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在住宿和餐饮业企业法人单位从业人员中，内资企业占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100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%（详见表4-8）。</w:t>
      </w:r>
    </w:p>
    <w:p>
      <w:pPr>
        <w:widowControl/>
        <w:spacing w:before="122" w:beforeLines="30"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表4-8　按登记注册统计类别分组的住宿和餐饮业</w:t>
      </w:r>
    </w:p>
    <w:p>
      <w:pPr>
        <w:widowControl/>
        <w:spacing w:line="34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 xml:space="preserve"> 企业法人单位数和从业人员</w:t>
      </w:r>
    </w:p>
    <w:tbl>
      <w:tblPr>
        <w:tblStyle w:val="8"/>
        <w:tblW w:w="51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2"/>
        <w:gridCol w:w="2506"/>
        <w:gridCol w:w="2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2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13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3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2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379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2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内资企业</w:t>
            </w:r>
          </w:p>
        </w:tc>
        <w:tc>
          <w:tcPr>
            <w:tcW w:w="138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379</w:t>
            </w:r>
          </w:p>
        </w:tc>
        <w:tc>
          <w:tcPr>
            <w:tcW w:w="1388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2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港澳台投资企业</w:t>
            </w:r>
          </w:p>
        </w:tc>
        <w:tc>
          <w:tcPr>
            <w:tcW w:w="138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88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2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138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88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2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其他统计类别</w:t>
            </w:r>
          </w:p>
        </w:tc>
        <w:tc>
          <w:tcPr>
            <w:tcW w:w="1388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8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>
      <w:pPr>
        <w:widowControl/>
        <w:spacing w:line="600" w:lineRule="exact"/>
        <w:ind w:firstLine="0" w:firstLineChars="0"/>
        <w:textAlignment w:val="auto"/>
        <w:rPr>
          <w:rFonts w:hint="default" w:ascii="Times New Roman" w:hAnsi="Times New Roman" w:eastAsia="楷体_GB2312" w:cs="Times New Roman"/>
          <w:color w:val="0C0C0C"/>
          <w:kern w:val="0"/>
          <w:sz w:val="32"/>
          <w:szCs w:val="32"/>
        </w:rPr>
      </w:pPr>
    </w:p>
    <w:p>
      <w:pPr>
        <w:widowControl/>
        <w:spacing w:line="600" w:lineRule="exact"/>
        <w:ind w:firstLine="0" w:firstLineChars="0"/>
        <w:textAlignment w:val="auto"/>
        <w:rPr>
          <w:rFonts w:hint="default" w:ascii="Times New Roman" w:hAnsi="Times New Roman" w:eastAsia="楷体_GB2312" w:cs="Times New Roman"/>
          <w:color w:val="0C0C0C"/>
          <w:kern w:val="0"/>
          <w:sz w:val="32"/>
          <w:szCs w:val="32"/>
        </w:rPr>
      </w:pPr>
    </w:p>
    <w:p>
      <w:pPr>
        <w:pStyle w:val="2"/>
        <w:ind w:firstLine="600"/>
        <w:rPr>
          <w:rFonts w:hint="default" w:ascii="Times New Roman" w:hAnsi="Times New Roman" w:cs="Times New Roman"/>
        </w:rPr>
      </w:pPr>
    </w:p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（二）主要经济指标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2023年末，住宿和餐饮业企业法人单位资产总计69732万元，比2018年末增长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21.0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%；负债合计16537万元，比2018年末增长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236.7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2023年，住宿和餐饮业企业法人单位全年实现营业收入77925万元，比2018年增长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26.3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%（详见表4-9）。</w:t>
      </w:r>
    </w:p>
    <w:p>
      <w:pPr>
        <w:widowControl/>
        <w:spacing w:before="122" w:beforeLines="30"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表4-9　按行业中类分组的住宿和餐饮业</w:t>
      </w:r>
    </w:p>
    <w:p>
      <w:pPr>
        <w:widowControl/>
        <w:spacing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 xml:space="preserve">     企业法人单位主要经济指标</w:t>
      </w:r>
    </w:p>
    <w:tbl>
      <w:tblPr>
        <w:tblStyle w:val="8"/>
        <w:tblW w:w="5000" w:type="pct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1"/>
        <w:gridCol w:w="1690"/>
        <w:gridCol w:w="1690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single" w:color="000000" w:sz="4" w:space="0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69732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16537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77925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住宿业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32946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13984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20816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旅游饭店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25636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13609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13950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一般旅馆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5297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民宿服务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1995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露营地服务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其他住宿业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餐饮业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36786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2553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57109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正餐服务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34231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2553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53256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快餐服务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饮料及冷饮服务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F3F3F3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餐饮配送及外卖送餐服务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9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57"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其他餐饮业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2464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3413</w:t>
            </w:r>
          </w:p>
        </w:tc>
      </w:tr>
    </w:tbl>
    <w:p>
      <w:pPr>
        <w:widowControl/>
        <w:spacing w:line="570" w:lineRule="exact"/>
        <w:ind w:firstLine="640"/>
        <w:textAlignment w:val="auto"/>
        <w:rPr>
          <w:rFonts w:hint="default" w:ascii="Times New Roman" w:hAnsi="Times New Roman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  <w:t>四、信息传输、软件和信息技术服务业</w:t>
      </w:r>
    </w:p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（一）企业法人单位数和从业人员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2023年末，全县共有信息传输、软件和信息技术服务业企业法人单位</w:t>
      </w:r>
      <w:r>
        <w:rPr>
          <w:rFonts w:hint="default" w:ascii="Times New Roman" w:hAnsi="Times New Roman" w:cs="Times New Roman"/>
          <w:color w:val="0C0C0C"/>
          <w:sz w:val="32"/>
          <w:szCs w:val="32"/>
          <w:highlight w:val="none"/>
        </w:rPr>
        <w:t>270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个，从业人员</w:t>
      </w:r>
      <w:r>
        <w:rPr>
          <w:rFonts w:hint="default" w:ascii="Times New Roman" w:hAnsi="Times New Roman" w:cs="Times New Roman"/>
          <w:color w:val="0C0C0C"/>
          <w:sz w:val="32"/>
          <w:szCs w:val="32"/>
          <w:highlight w:val="none"/>
        </w:rPr>
        <w:t>1458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人，分别比2018年末增长196.7 %和56.1%（详见表4-10）。</w:t>
      </w:r>
    </w:p>
    <w:p>
      <w:pPr>
        <w:widowControl/>
        <w:spacing w:line="34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C0C0C"/>
          <w:kern w:val="0"/>
          <w:sz w:val="24"/>
          <w:szCs w:val="24"/>
        </w:rPr>
      </w:pPr>
    </w:p>
    <w:p>
      <w:pPr>
        <w:pStyle w:val="2"/>
        <w:ind w:firstLine="600"/>
        <w:rPr>
          <w:rFonts w:hint="default" w:ascii="Times New Roman" w:hAnsi="Times New Roman" w:cs="Times New Roman"/>
        </w:rPr>
      </w:pPr>
    </w:p>
    <w:p>
      <w:pPr>
        <w:widowControl/>
        <w:spacing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表4-10　按行业大类分组的信息传输、软件和信息技术服务业</w:t>
      </w:r>
    </w:p>
    <w:p>
      <w:pPr>
        <w:widowControl/>
        <w:spacing w:line="3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企业法人单位数和从业人员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8"/>
        <w:gridCol w:w="2427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24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  <w:highlight w:val="none"/>
              </w:rPr>
              <w:t>270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  <w:highlight w:val="none"/>
              </w:rPr>
              <w:t>1458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  <w:highlight w:val="none"/>
              </w:rPr>
              <w:t>电信、广播电视和卫星传输服务</w:t>
            </w:r>
          </w:p>
        </w:tc>
        <w:tc>
          <w:tcPr>
            <w:tcW w:w="2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242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  <w:highlight w:val="none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互联网和相关服务</w:t>
            </w:r>
          </w:p>
        </w:tc>
        <w:tc>
          <w:tcPr>
            <w:tcW w:w="24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50</w:t>
            </w:r>
          </w:p>
        </w:tc>
        <w:tc>
          <w:tcPr>
            <w:tcW w:w="242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软件和信息技术服务业</w:t>
            </w:r>
          </w:p>
        </w:tc>
        <w:tc>
          <w:tcPr>
            <w:tcW w:w="242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200</w:t>
            </w:r>
          </w:p>
        </w:tc>
        <w:tc>
          <w:tcPr>
            <w:tcW w:w="242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1111</w:t>
            </w:r>
          </w:p>
        </w:tc>
      </w:tr>
    </w:tbl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在信息传输、软件和信息技术服务业企业法人单位中，内资企业占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99.6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%，港澳台投资企业占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0.4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在信息传输、软件和信息技术服务业企业法人单位从业人员中，内资企业占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100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%（详见表4-11）。</w:t>
      </w:r>
    </w:p>
    <w:p>
      <w:pPr>
        <w:widowControl/>
        <w:spacing w:before="122" w:beforeLines="30" w:line="3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表4-11　按登记注册统计类别分组的信息传输、软件和信息技术服务业</w:t>
      </w:r>
    </w:p>
    <w:p>
      <w:pPr>
        <w:widowControl/>
        <w:spacing w:line="3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企业法人单位数和从业人员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2436"/>
        <w:gridCol w:w="2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13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37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4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270</w:t>
            </w: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1658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24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内资企业</w:t>
            </w:r>
          </w:p>
        </w:tc>
        <w:tc>
          <w:tcPr>
            <w:tcW w:w="13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C0C0C"/>
                <w:sz w:val="21"/>
                <w:szCs w:val="21"/>
              </w:rPr>
              <w:t>269</w:t>
            </w:r>
          </w:p>
        </w:tc>
        <w:tc>
          <w:tcPr>
            <w:tcW w:w="1378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C0C0C"/>
                <w:sz w:val="21"/>
                <w:szCs w:val="21"/>
              </w:rPr>
              <w:t>1658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24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港澳台投资企业</w:t>
            </w:r>
          </w:p>
        </w:tc>
        <w:tc>
          <w:tcPr>
            <w:tcW w:w="13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C0C0C"/>
                <w:sz w:val="21"/>
                <w:szCs w:val="21"/>
              </w:rPr>
              <w:t>1</w:t>
            </w:r>
          </w:p>
        </w:tc>
        <w:tc>
          <w:tcPr>
            <w:tcW w:w="1378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24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137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78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23" w:hRule="atLeast"/>
          <w:jc w:val="center"/>
        </w:trPr>
        <w:tc>
          <w:tcPr>
            <w:tcW w:w="224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其他统计类别</w:t>
            </w:r>
          </w:p>
        </w:tc>
        <w:tc>
          <w:tcPr>
            <w:tcW w:w="1377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7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（二）主要经济指标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2023年末，信息传输、软件和信息技术服务业企业法人单位资产总计107401万元，比2018年末增长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  <w:highlight w:val="none"/>
        </w:rPr>
        <w:t>40.6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%；负债合计39395万元，比2018年末增长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  <w:highlight w:val="none"/>
        </w:rPr>
        <w:t>41.7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2023年，信息传输、软件和信息技术服务业企业法人单位全年实现营业收入</w:t>
      </w:r>
      <w:r>
        <w:rPr>
          <w:rFonts w:hint="default" w:ascii="Times New Roman" w:hAnsi="Times New Roman" w:cs="Times New Roman"/>
          <w:color w:val="0C0C0C"/>
          <w:sz w:val="32"/>
          <w:szCs w:val="32"/>
          <w:highlight w:val="none"/>
        </w:rPr>
        <w:t>91328万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元，比2018年增长</w:t>
      </w:r>
      <w:r>
        <w:rPr>
          <w:rFonts w:hint="default" w:ascii="Times New Roman" w:hAnsi="Times New Roman" w:cs="Times New Roman"/>
          <w:color w:val="0C0C0C"/>
          <w:sz w:val="32"/>
          <w:szCs w:val="32"/>
          <w:highlight w:val="none"/>
        </w:rPr>
        <w:t>78.7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  <w:highlight w:val="none"/>
        </w:rPr>
        <w:t>%（详见表4-12）。</w:t>
      </w:r>
    </w:p>
    <w:p>
      <w:pPr>
        <w:pStyle w:val="2"/>
        <w:ind w:firstLine="600"/>
        <w:rPr>
          <w:rFonts w:hint="default" w:ascii="Times New Roman" w:hAnsi="Times New Roman" w:cs="Times New Roman"/>
        </w:rPr>
      </w:pPr>
    </w:p>
    <w:p>
      <w:pPr>
        <w:widowControl/>
        <w:spacing w:line="4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表4-12　按行业大类分组的信息传输、软件和信息技术服务业</w:t>
      </w:r>
    </w:p>
    <w:p>
      <w:pPr>
        <w:widowControl/>
        <w:spacing w:line="4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企业法人单位主要经济指标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2"/>
        <w:gridCol w:w="1592"/>
        <w:gridCol w:w="1592"/>
        <w:gridCol w:w="1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50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0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  <w:highlight w:val="none"/>
              </w:rPr>
              <w:t>合　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 xml:space="preserve">107401 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 xml:space="preserve">39395 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 xml:space="preserve">91328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电信、广播电视和卫星传输服务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78296 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37366 </w:t>
            </w:r>
          </w:p>
        </w:tc>
        <w:tc>
          <w:tcPr>
            <w:tcW w:w="901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45795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互联网和相关服务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5583 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93 </w:t>
            </w:r>
          </w:p>
        </w:tc>
        <w:tc>
          <w:tcPr>
            <w:tcW w:w="901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7827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软件和信息技术服务业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23522 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1936 </w:t>
            </w:r>
          </w:p>
        </w:tc>
        <w:tc>
          <w:tcPr>
            <w:tcW w:w="901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37706 </w:t>
            </w:r>
          </w:p>
        </w:tc>
      </w:tr>
    </w:tbl>
    <w:p>
      <w:pPr>
        <w:widowControl/>
        <w:spacing w:line="570" w:lineRule="exact"/>
        <w:ind w:firstLine="640"/>
        <w:textAlignment w:val="auto"/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  <w:t>五、金融业</w:t>
      </w:r>
    </w:p>
    <w:p>
      <w:pPr>
        <w:widowControl/>
        <w:spacing w:line="570" w:lineRule="exact"/>
        <w:ind w:firstLine="0" w:firstLineChars="0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kern w:val="0"/>
          <w:sz w:val="32"/>
          <w:szCs w:val="32"/>
        </w:rPr>
        <w:t>　　</w:t>
      </w: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（一）企业法人单位数和从业人员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2023年末，全县共有金融业企业法人单位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12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个，从业人员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774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人，分别比2018年末下降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7.7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%和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4.6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%（详见表4-13）。</w:t>
      </w:r>
    </w:p>
    <w:p>
      <w:pPr>
        <w:widowControl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表4-13　按行业大类分组的金融业企业法人单位数和从业人员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2"/>
        <w:gridCol w:w="2383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0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　</w:t>
            </w:r>
          </w:p>
        </w:tc>
        <w:tc>
          <w:tcPr>
            <w:tcW w:w="13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3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12</w:t>
            </w:r>
          </w:p>
        </w:tc>
        <w:tc>
          <w:tcPr>
            <w:tcW w:w="134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0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货币金融服务</w:t>
            </w:r>
          </w:p>
        </w:tc>
        <w:tc>
          <w:tcPr>
            <w:tcW w:w="134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11</w:t>
            </w:r>
          </w:p>
        </w:tc>
        <w:tc>
          <w:tcPr>
            <w:tcW w:w="1348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0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资本市场服务</w:t>
            </w:r>
          </w:p>
        </w:tc>
        <w:tc>
          <w:tcPr>
            <w:tcW w:w="134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4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0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保险业</w:t>
            </w:r>
          </w:p>
        </w:tc>
        <w:tc>
          <w:tcPr>
            <w:tcW w:w="134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4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30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其他金融业</w:t>
            </w:r>
          </w:p>
        </w:tc>
        <w:tc>
          <w:tcPr>
            <w:tcW w:w="1348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</w:t>
            </w:r>
          </w:p>
        </w:tc>
        <w:tc>
          <w:tcPr>
            <w:tcW w:w="134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C0C0C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C0C0C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注：金融业企业法人单位包括中国人民银行、金融监管总局、中国证监会负责普查的单位和各级经济普查机构负责普查的单位。</w:t>
            </w:r>
          </w:p>
        </w:tc>
      </w:tr>
    </w:tbl>
    <w:p>
      <w:pPr>
        <w:widowControl/>
        <w:spacing w:line="570" w:lineRule="exact"/>
        <w:ind w:firstLine="640"/>
        <w:textAlignment w:val="auto"/>
        <w:rPr>
          <w:rFonts w:hint="default" w:ascii="Times New Roman" w:hAnsi="Times New Roman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  <w:t>六、房地产业</w:t>
      </w:r>
    </w:p>
    <w:p>
      <w:pPr>
        <w:widowControl/>
        <w:spacing w:line="570" w:lineRule="exact"/>
        <w:ind w:firstLine="0" w:firstLineChars="0"/>
        <w:jc w:val="left"/>
        <w:textAlignment w:val="auto"/>
        <w:rPr>
          <w:rFonts w:hint="default" w:ascii="Times New Roman" w:hAnsi="Times New Roman" w:eastAsia="楷体_GB2312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kern w:val="0"/>
          <w:sz w:val="32"/>
          <w:szCs w:val="32"/>
        </w:rPr>
        <w:t>　　</w:t>
      </w: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（一）企业法人单位数和从业人员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2023年末，全县共有房地产业企业法人单位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223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个，比2018年末增长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64.0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%。其中，房地产开发经营企业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46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个，物业管理企业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95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个，房地产中介服务企业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68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个，分别比2018年末增长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17.9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%、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150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%和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21.4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2023年末，全县房地产业企业法人单位从业人员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3145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人，比2018年末增长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12.1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%。其中，房地产开发经营企业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1235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人,物业管理企业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1339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人，分别比2018年末增长24.6%和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31.5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%；房地产中介服务企业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374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人，比2018年末下降52.2%（详见表4-1</w:t>
      </w:r>
      <w:r>
        <w:rPr>
          <w:rFonts w:hint="eastAsia" w:cs="Times New Roman"/>
          <w:color w:val="0C0C0C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）。</w:t>
      </w:r>
    </w:p>
    <w:p>
      <w:pPr>
        <w:widowControl/>
        <w:spacing w:after="40" w:afterLines="10"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</w:t>
      </w:r>
      <w:r>
        <w:rPr>
          <w:rFonts w:hint="eastAsia" w:eastAsia="方正小标宋_GBK" w:cs="Times New Roman"/>
          <w:b w:val="0"/>
          <w:bCs/>
          <w:color w:val="0C0C0C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　按行业中类分组的房地产业企业法人单位数和从业人员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0"/>
        <w:gridCol w:w="2482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9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14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4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9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223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3145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9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房地产开发经营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46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9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物业管理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95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9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房地产中介服务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68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9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房地产租赁经营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12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9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其他房地产业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2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8</w:t>
            </w:r>
          </w:p>
        </w:tc>
      </w:tr>
    </w:tbl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在房地产业企业法人单位中，内资企业占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100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60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在房地产业企业法人单位从业人员中，内资企业占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100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%（详见表4-1</w:t>
      </w:r>
      <w:r>
        <w:rPr>
          <w:rFonts w:hint="eastAsia" w:cs="Times New Roman"/>
          <w:color w:val="0C0C0C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）。</w:t>
      </w:r>
    </w:p>
    <w:p>
      <w:pPr>
        <w:widowControl/>
        <w:spacing w:before="122" w:beforeLines="30"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</w:t>
      </w:r>
      <w:r>
        <w:rPr>
          <w:rFonts w:hint="eastAsia" w:eastAsia="方正小标宋_GBK" w:cs="Times New Roman"/>
          <w:b w:val="0"/>
          <w:bCs/>
          <w:color w:val="0C0C0C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　按登记注册统计类别分组的房地产业</w:t>
      </w:r>
    </w:p>
    <w:p>
      <w:pPr>
        <w:widowControl/>
        <w:spacing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 xml:space="preserve">    企业法人单位数和从业人员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92"/>
        <w:gridCol w:w="2474"/>
        <w:gridCol w:w="2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139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39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  <w:t>223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kern w:val="0"/>
                <w:sz w:val="21"/>
                <w:szCs w:val="21"/>
              </w:rPr>
              <w:t>3145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内资企业</w:t>
            </w:r>
          </w:p>
        </w:tc>
        <w:tc>
          <w:tcPr>
            <w:tcW w:w="139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223</w:t>
            </w:r>
          </w:p>
        </w:tc>
        <w:tc>
          <w:tcPr>
            <w:tcW w:w="1399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3145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港澳台投资企业</w:t>
            </w:r>
          </w:p>
        </w:tc>
        <w:tc>
          <w:tcPr>
            <w:tcW w:w="139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99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139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99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其他统计类别</w:t>
            </w:r>
          </w:p>
        </w:tc>
        <w:tc>
          <w:tcPr>
            <w:tcW w:w="139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399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（二）主要经济指标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2023年末，全县房地产业企业法人单位资产总计1362362万元，比2018年末下降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13.2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%。其中，房地产开发经营企业1251661万元，比2018年末下降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19.4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%；物业管理企业22105万元，房地产中介服务企业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11415万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元，分别比2018年末增长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148.3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%和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78.1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%。房地产业企业法人单位负债合计1153034万元，比2018年末增长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10.3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2023年，房地产业企业法人单位全年实现营业收入223644万元，比2018年下降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25.7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%（详见表4-1</w:t>
      </w:r>
      <w:r>
        <w:rPr>
          <w:rFonts w:hint="eastAsia" w:cs="Times New Roman"/>
          <w:color w:val="0C0C0C"/>
          <w:spacing w:val="-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）。</w:t>
      </w:r>
    </w:p>
    <w:p>
      <w:pPr>
        <w:widowControl/>
        <w:spacing w:line="57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</w:t>
      </w:r>
      <w:r>
        <w:rPr>
          <w:rFonts w:hint="eastAsia" w:eastAsia="方正小标宋_GBK" w:cs="Times New Roman"/>
          <w:b w:val="0"/>
          <w:bCs/>
          <w:color w:val="0C0C0C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　按行业中类分组的房地产业企业法人单位主要经济指标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1641"/>
        <w:gridCol w:w="1641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　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资产总计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负债合计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</w:rPr>
              <w:t xml:space="preserve">1362362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</w:rPr>
              <w:t xml:space="preserve">1153034 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1"/>
                <w:szCs w:val="21"/>
              </w:rPr>
              <w:t xml:space="preserve">223644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房地产开发经营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1251661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1093287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181278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物业管理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22105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4331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23600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房地产中介服务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11415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1206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12750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房地产租赁经营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77095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54210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5839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55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其他房地产业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85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0 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178 </w:t>
            </w:r>
          </w:p>
        </w:tc>
      </w:tr>
    </w:tbl>
    <w:p>
      <w:pPr>
        <w:widowControl/>
        <w:spacing w:line="570" w:lineRule="exact"/>
        <w:ind w:firstLine="640"/>
        <w:textAlignment w:val="auto"/>
        <w:rPr>
          <w:rFonts w:hint="default" w:ascii="Times New Roman" w:hAnsi="Times New Roman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C0C0C"/>
          <w:kern w:val="0"/>
          <w:sz w:val="32"/>
          <w:szCs w:val="32"/>
        </w:rPr>
        <w:t>七、租赁和商务服务业</w:t>
      </w:r>
    </w:p>
    <w:p>
      <w:pPr>
        <w:widowControl/>
        <w:spacing w:line="570" w:lineRule="exact"/>
        <w:ind w:firstLine="0" w:firstLineChars="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kern w:val="0"/>
          <w:sz w:val="32"/>
          <w:szCs w:val="32"/>
        </w:rPr>
        <w:t>　　</w:t>
      </w: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（一）企业法人单位数和从业人员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2023年末，全县共有租赁和商务服务业企业法人单位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1295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个，从业人员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7313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人，分别比2018年末增长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204.7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%和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81.5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在租赁和商务服务业企业法人单位中，租赁业占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13.3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%，商务服务业占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86.7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%。在租赁和商务服务业企业法人单位从业人员中，租赁业占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15.3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%，商务服务业占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84.7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%（详见表4-1</w:t>
      </w:r>
      <w:r>
        <w:rPr>
          <w:rFonts w:hint="eastAsia" w:cs="Times New Roman"/>
          <w:color w:val="0C0C0C"/>
          <w:spacing w:val="-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2" w:beforeLines="30"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</w:t>
      </w:r>
      <w:r>
        <w:rPr>
          <w:rFonts w:hint="eastAsia" w:eastAsia="方正小标宋_GBK" w:cs="Times New Roman"/>
          <w:b w:val="0"/>
          <w:bCs/>
          <w:color w:val="0C0C0C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　按行业大类分组的租赁和商务服务业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2" w:beforeLines="30"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 xml:space="preserve">    企业法人单位数和从业人员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0"/>
        <w:gridCol w:w="2525"/>
        <w:gridCol w:w="2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14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42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1295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租赁业</w:t>
            </w:r>
          </w:p>
        </w:tc>
        <w:tc>
          <w:tcPr>
            <w:tcW w:w="142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172</w:t>
            </w:r>
          </w:p>
        </w:tc>
        <w:tc>
          <w:tcPr>
            <w:tcW w:w="1428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商务服务业</w:t>
            </w:r>
          </w:p>
        </w:tc>
        <w:tc>
          <w:tcPr>
            <w:tcW w:w="1428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1123</w:t>
            </w:r>
          </w:p>
        </w:tc>
        <w:tc>
          <w:tcPr>
            <w:tcW w:w="1428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6194</w:t>
            </w:r>
          </w:p>
        </w:tc>
      </w:tr>
    </w:tbl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在租赁和商务服务业企业法人单位中，内资企业占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97.9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%，港澳台投资企业占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0.1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在租赁和商务服务业企业法人单位从业人员中，内资企业占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99.0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%，港澳台投资企业占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0.1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%（详见表4-1</w:t>
      </w:r>
      <w:r>
        <w:rPr>
          <w:rFonts w:hint="eastAsia" w:cs="Times New Roman"/>
          <w:color w:val="0C0C0C"/>
          <w:spacing w:val="-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）。</w:t>
      </w:r>
    </w:p>
    <w:p>
      <w:pPr>
        <w:widowControl/>
        <w:spacing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表4-1</w:t>
      </w:r>
      <w:r>
        <w:rPr>
          <w:rFonts w:hint="eastAsia" w:eastAsia="方正小标宋_GBK" w:cs="Times New Roman"/>
          <w:b w:val="0"/>
          <w:bCs/>
          <w:color w:val="0C0C0C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　按登记注册统计类别分组的租赁和商务服务业</w:t>
      </w:r>
    </w:p>
    <w:p>
      <w:pPr>
        <w:widowControl/>
        <w:spacing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企业法人单位数和从业人员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2"/>
        <w:gridCol w:w="2534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3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</w:p>
        </w:tc>
        <w:tc>
          <w:tcPr>
            <w:tcW w:w="143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企业法人单位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43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从业人员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3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1295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  <w:t>7313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内资企业</w:t>
            </w:r>
          </w:p>
        </w:tc>
        <w:tc>
          <w:tcPr>
            <w:tcW w:w="14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1268</w:t>
            </w:r>
          </w:p>
        </w:tc>
        <w:tc>
          <w:tcPr>
            <w:tcW w:w="143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7242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港澳台投资企业</w:t>
            </w:r>
          </w:p>
        </w:tc>
        <w:tc>
          <w:tcPr>
            <w:tcW w:w="14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1</w:t>
            </w:r>
          </w:p>
        </w:tc>
        <w:tc>
          <w:tcPr>
            <w:tcW w:w="143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外商投资企业</w:t>
            </w:r>
          </w:p>
        </w:tc>
        <w:tc>
          <w:tcPr>
            <w:tcW w:w="143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43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3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kern w:val="0"/>
                <w:sz w:val="21"/>
                <w:szCs w:val="21"/>
              </w:rPr>
              <w:t>其他统计类别</w:t>
            </w:r>
          </w:p>
        </w:tc>
        <w:tc>
          <w:tcPr>
            <w:tcW w:w="1433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C0C0C"/>
                <w:sz w:val="21"/>
                <w:szCs w:val="21"/>
              </w:rPr>
              <w:t>26</w:t>
            </w:r>
          </w:p>
        </w:tc>
        <w:tc>
          <w:tcPr>
            <w:tcW w:w="1433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  <w:t>66</w:t>
            </w:r>
          </w:p>
        </w:tc>
      </w:tr>
    </w:tbl>
    <w:p>
      <w:pPr>
        <w:widowControl/>
        <w:spacing w:line="570" w:lineRule="exact"/>
        <w:ind w:firstLine="640"/>
        <w:jc w:val="left"/>
        <w:textAlignment w:val="auto"/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C0C0C"/>
          <w:kern w:val="0"/>
          <w:sz w:val="32"/>
          <w:szCs w:val="32"/>
        </w:rPr>
        <w:t>（二）主要经济指标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2023年末，租赁和商务服务业企业法人单位资产总计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7321919万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379.8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%。其中，租赁业企业法人单位资产总计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27104万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元，商务服务业企业法人单位资产总计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7294815万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元，分别比2018年末增长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116.8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%和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382.0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%。租赁和商务服务业企业法人单位负债合计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1580718万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元，比2018年末增长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125.4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%。</w:t>
      </w:r>
    </w:p>
    <w:p>
      <w:pPr>
        <w:widowControl/>
        <w:spacing w:line="570" w:lineRule="exact"/>
        <w:ind w:firstLine="61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2023年，租赁和商务服务业企业法人单位全年实现营业收入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377418万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元，比2018年增长</w:t>
      </w:r>
      <w:r>
        <w:rPr>
          <w:rFonts w:hint="default" w:ascii="Times New Roman" w:hAnsi="Times New Roman" w:cs="Times New Roman"/>
          <w:color w:val="0C0C0C"/>
          <w:sz w:val="32"/>
          <w:szCs w:val="32"/>
        </w:rPr>
        <w:t>293.9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%（详见表4-</w:t>
      </w:r>
      <w:r>
        <w:rPr>
          <w:rFonts w:hint="eastAsia" w:cs="Times New Roman"/>
          <w:color w:val="0C0C0C"/>
          <w:spacing w:val="-6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0C0C0C"/>
          <w:spacing w:val="-6"/>
          <w:sz w:val="32"/>
          <w:szCs w:val="32"/>
        </w:rPr>
        <w:t>）。</w:t>
      </w:r>
    </w:p>
    <w:p>
      <w:pPr>
        <w:widowControl/>
        <w:spacing w:before="81" w:beforeLines="20"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表4-</w:t>
      </w:r>
      <w:r>
        <w:rPr>
          <w:rFonts w:hint="eastAsia" w:eastAsia="方正小标宋_GBK" w:cs="Times New Roman"/>
          <w:b w:val="0"/>
          <w:bCs/>
          <w:color w:val="0C0C0C"/>
          <w:kern w:val="0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>　按行业大类分组的租赁和商务服务业</w:t>
      </w:r>
    </w:p>
    <w:p>
      <w:pPr>
        <w:widowControl/>
        <w:spacing w:line="3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C0C0C"/>
          <w:kern w:val="0"/>
          <w:sz w:val="24"/>
          <w:szCs w:val="24"/>
        </w:rPr>
        <w:t xml:space="preserve">  企业法人单位主要经济指标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7"/>
        <w:gridCol w:w="1641"/>
        <w:gridCol w:w="1641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　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资产总计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负债合计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营业收入</w:t>
            </w:r>
          </w:p>
          <w:p>
            <w:pPr>
              <w:widowControl/>
              <w:spacing w:line="320" w:lineRule="exact"/>
              <w:ind w:left="57" w:right="57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C0C0C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C0C0C"/>
                <w:kern w:val="0"/>
                <w:sz w:val="21"/>
                <w:szCs w:val="21"/>
              </w:rPr>
              <w:t>合　计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7321919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1580718 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righ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377418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租赁业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27104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2630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36158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57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C0C0C"/>
                <w:kern w:val="0"/>
                <w:sz w:val="21"/>
                <w:szCs w:val="21"/>
              </w:rPr>
              <w:t>商务服务业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7294815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1578088 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C0C0C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341260 </w:t>
            </w:r>
          </w:p>
        </w:tc>
      </w:tr>
    </w:tbl>
    <w:p>
      <w:pPr>
        <w:widowControl/>
        <w:spacing w:line="32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color w:val="0C0C0C"/>
          <w:kern w:val="0"/>
          <w:sz w:val="24"/>
          <w:szCs w:val="24"/>
        </w:rPr>
      </w:pPr>
    </w:p>
    <w:p>
      <w:pPr>
        <w:widowControl/>
        <w:spacing w:line="570" w:lineRule="exact"/>
        <w:ind w:firstLine="560"/>
        <w:jc w:val="left"/>
        <w:textAlignment w:val="auto"/>
        <w:rPr>
          <w:rFonts w:hint="default" w:ascii="Times New Roman" w:hAnsi="Times New Roman" w:eastAsia="方正黑体_GBK" w:cs="Times New Roman"/>
          <w:color w:val="0C0C0C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bCs/>
          <w:color w:val="0C0C0C"/>
          <w:kern w:val="0"/>
          <w:sz w:val="28"/>
          <w:szCs w:val="28"/>
        </w:rPr>
        <w:t>注释：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textAlignment w:val="auto"/>
        <w:rPr>
          <w:rFonts w:hint="default" w:ascii="Times New Roman" w:hAnsi="Times New Roman" w:cs="Times New Roman"/>
          <w:color w:val="0C0C0C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C0C0C"/>
          <w:kern w:val="0"/>
          <w:sz w:val="28"/>
          <w:szCs w:val="28"/>
        </w:rPr>
        <w:t>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textAlignment w:val="auto"/>
        <w:rPr>
          <w:rFonts w:hint="default" w:ascii="Times New Roman" w:hAnsi="Times New Roman" w:cs="Times New Roman"/>
          <w:color w:val="0C0C0C"/>
          <w:sz w:val="28"/>
          <w:szCs w:val="28"/>
        </w:rPr>
      </w:pPr>
      <w:r>
        <w:rPr>
          <w:rFonts w:hint="default" w:ascii="Times New Roman" w:hAnsi="Times New Roman" w:cs="Times New Roman"/>
          <w:color w:val="0C0C0C"/>
          <w:kern w:val="0"/>
          <w:sz w:val="28"/>
          <w:szCs w:val="28"/>
        </w:rPr>
        <w:t>[2]表中的合计数和部分计算数据因小数取舍而产生的误差，均未作机械调整。</w:t>
      </w:r>
    </w:p>
    <w:p>
      <w:pPr>
        <w:ind w:firstLine="600"/>
        <w:rPr>
          <w:rFonts w:hint="default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50"/>
  <w:drawingGridVerticalSpacing w:val="204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A3C278B"/>
    <w:rsid w:val="000237DD"/>
    <w:rsid w:val="000D5130"/>
    <w:rsid w:val="00192179"/>
    <w:rsid w:val="003B5D3B"/>
    <w:rsid w:val="004F2307"/>
    <w:rsid w:val="00606263"/>
    <w:rsid w:val="0079472A"/>
    <w:rsid w:val="007B6117"/>
    <w:rsid w:val="008716AD"/>
    <w:rsid w:val="009223D5"/>
    <w:rsid w:val="00CA710E"/>
    <w:rsid w:val="00CC1DF7"/>
    <w:rsid w:val="00FA4A91"/>
    <w:rsid w:val="019E1F5B"/>
    <w:rsid w:val="01F62F61"/>
    <w:rsid w:val="02704AC1"/>
    <w:rsid w:val="0270686F"/>
    <w:rsid w:val="02ED7DC3"/>
    <w:rsid w:val="030F2992"/>
    <w:rsid w:val="034B2E38"/>
    <w:rsid w:val="035A5EAA"/>
    <w:rsid w:val="03824AAC"/>
    <w:rsid w:val="041D6583"/>
    <w:rsid w:val="05882122"/>
    <w:rsid w:val="05D4768F"/>
    <w:rsid w:val="069B7C33"/>
    <w:rsid w:val="06FF01C2"/>
    <w:rsid w:val="070E6657"/>
    <w:rsid w:val="089332B7"/>
    <w:rsid w:val="08C8000F"/>
    <w:rsid w:val="09187C60"/>
    <w:rsid w:val="09664528"/>
    <w:rsid w:val="09A7620A"/>
    <w:rsid w:val="09B94F9F"/>
    <w:rsid w:val="0B7D2C3D"/>
    <w:rsid w:val="0C0F64D5"/>
    <w:rsid w:val="0CFB142B"/>
    <w:rsid w:val="0D1B7335"/>
    <w:rsid w:val="0E666D78"/>
    <w:rsid w:val="10F845FF"/>
    <w:rsid w:val="111B6540"/>
    <w:rsid w:val="112D64BC"/>
    <w:rsid w:val="11856997"/>
    <w:rsid w:val="13662F80"/>
    <w:rsid w:val="13D36C5E"/>
    <w:rsid w:val="141F6347"/>
    <w:rsid w:val="14CD4BB6"/>
    <w:rsid w:val="161F618A"/>
    <w:rsid w:val="163A7468"/>
    <w:rsid w:val="17650515"/>
    <w:rsid w:val="17CC63B4"/>
    <w:rsid w:val="19A33EC3"/>
    <w:rsid w:val="1A3C278B"/>
    <w:rsid w:val="1A475CB0"/>
    <w:rsid w:val="1B903686"/>
    <w:rsid w:val="1B9C64CF"/>
    <w:rsid w:val="1CF163A7"/>
    <w:rsid w:val="1DDA6E3B"/>
    <w:rsid w:val="1EA90CE7"/>
    <w:rsid w:val="207B38A4"/>
    <w:rsid w:val="215D246D"/>
    <w:rsid w:val="22160D89"/>
    <w:rsid w:val="224114F2"/>
    <w:rsid w:val="22B20386"/>
    <w:rsid w:val="23305E7B"/>
    <w:rsid w:val="23566043"/>
    <w:rsid w:val="24FF3D57"/>
    <w:rsid w:val="25873D4C"/>
    <w:rsid w:val="27483067"/>
    <w:rsid w:val="275A1718"/>
    <w:rsid w:val="2AF91248"/>
    <w:rsid w:val="2B2F1CBA"/>
    <w:rsid w:val="2B54022C"/>
    <w:rsid w:val="2C424529"/>
    <w:rsid w:val="2CD930DF"/>
    <w:rsid w:val="2D404F0C"/>
    <w:rsid w:val="2D6230D5"/>
    <w:rsid w:val="2D7B4196"/>
    <w:rsid w:val="2E813A2E"/>
    <w:rsid w:val="2EED4C20"/>
    <w:rsid w:val="2F3445FD"/>
    <w:rsid w:val="2F4405B8"/>
    <w:rsid w:val="302A3C52"/>
    <w:rsid w:val="307B625B"/>
    <w:rsid w:val="325B2481"/>
    <w:rsid w:val="326A47D9"/>
    <w:rsid w:val="32CC2D9E"/>
    <w:rsid w:val="32FD0BAA"/>
    <w:rsid w:val="34940722"/>
    <w:rsid w:val="34FF38FF"/>
    <w:rsid w:val="35243922"/>
    <w:rsid w:val="355F7EFA"/>
    <w:rsid w:val="36160F00"/>
    <w:rsid w:val="363E2205"/>
    <w:rsid w:val="375B08FF"/>
    <w:rsid w:val="39A92D27"/>
    <w:rsid w:val="3A214A7E"/>
    <w:rsid w:val="3A322081"/>
    <w:rsid w:val="3A8C79E3"/>
    <w:rsid w:val="3B8372BF"/>
    <w:rsid w:val="3B8E32E7"/>
    <w:rsid w:val="3C9056B7"/>
    <w:rsid w:val="3CE46B0D"/>
    <w:rsid w:val="3D3E0322"/>
    <w:rsid w:val="3D770652"/>
    <w:rsid w:val="3E1024F0"/>
    <w:rsid w:val="3E43485C"/>
    <w:rsid w:val="3E644713"/>
    <w:rsid w:val="3F073ADC"/>
    <w:rsid w:val="3F161F71"/>
    <w:rsid w:val="3F731171"/>
    <w:rsid w:val="3F9F1F66"/>
    <w:rsid w:val="3FB07787"/>
    <w:rsid w:val="3FBD23EC"/>
    <w:rsid w:val="4025518E"/>
    <w:rsid w:val="42AD6748"/>
    <w:rsid w:val="430420E0"/>
    <w:rsid w:val="43CB7A41"/>
    <w:rsid w:val="44832508"/>
    <w:rsid w:val="457C0654"/>
    <w:rsid w:val="4690085B"/>
    <w:rsid w:val="48587156"/>
    <w:rsid w:val="48EC083D"/>
    <w:rsid w:val="49BE748D"/>
    <w:rsid w:val="4A655B5A"/>
    <w:rsid w:val="4C871DB8"/>
    <w:rsid w:val="4CD6689C"/>
    <w:rsid w:val="4D9C5D37"/>
    <w:rsid w:val="4E1A4EAE"/>
    <w:rsid w:val="4FB56C3C"/>
    <w:rsid w:val="51404C2B"/>
    <w:rsid w:val="517448D5"/>
    <w:rsid w:val="51891441"/>
    <w:rsid w:val="51A21442"/>
    <w:rsid w:val="52397FF8"/>
    <w:rsid w:val="532F31A9"/>
    <w:rsid w:val="53A476F3"/>
    <w:rsid w:val="55200FFC"/>
    <w:rsid w:val="556B6EC3"/>
    <w:rsid w:val="56226FF5"/>
    <w:rsid w:val="57233025"/>
    <w:rsid w:val="57D1482F"/>
    <w:rsid w:val="57F8168F"/>
    <w:rsid w:val="594970B7"/>
    <w:rsid w:val="59526FF3"/>
    <w:rsid w:val="596C2A61"/>
    <w:rsid w:val="5A0A5DD6"/>
    <w:rsid w:val="5A153003"/>
    <w:rsid w:val="5AD7215D"/>
    <w:rsid w:val="5B256700"/>
    <w:rsid w:val="5BDB6C3E"/>
    <w:rsid w:val="5E0D4237"/>
    <w:rsid w:val="5E176911"/>
    <w:rsid w:val="5E251431"/>
    <w:rsid w:val="609603C4"/>
    <w:rsid w:val="60AD570E"/>
    <w:rsid w:val="60C82547"/>
    <w:rsid w:val="610B7004"/>
    <w:rsid w:val="62886432"/>
    <w:rsid w:val="62DD052C"/>
    <w:rsid w:val="64430863"/>
    <w:rsid w:val="670047E9"/>
    <w:rsid w:val="68216989"/>
    <w:rsid w:val="68C22A13"/>
    <w:rsid w:val="69B875FD"/>
    <w:rsid w:val="6AB23AC7"/>
    <w:rsid w:val="6AFB0AEC"/>
    <w:rsid w:val="6B7C465A"/>
    <w:rsid w:val="6BE72DB3"/>
    <w:rsid w:val="6C2076DB"/>
    <w:rsid w:val="6C4258A4"/>
    <w:rsid w:val="6C975BF0"/>
    <w:rsid w:val="6CAC57E8"/>
    <w:rsid w:val="6E146DCC"/>
    <w:rsid w:val="6E25722B"/>
    <w:rsid w:val="6F62308B"/>
    <w:rsid w:val="726617E6"/>
    <w:rsid w:val="730D6C0C"/>
    <w:rsid w:val="737D649C"/>
    <w:rsid w:val="74081181"/>
    <w:rsid w:val="746C3FC7"/>
    <w:rsid w:val="74FA41C0"/>
    <w:rsid w:val="751D0B1E"/>
    <w:rsid w:val="75CA11B6"/>
    <w:rsid w:val="77073972"/>
    <w:rsid w:val="77B238DE"/>
    <w:rsid w:val="77C27899"/>
    <w:rsid w:val="78C7160B"/>
    <w:rsid w:val="78EE6B97"/>
    <w:rsid w:val="7A7E219D"/>
    <w:rsid w:val="7AD924E7"/>
    <w:rsid w:val="7B95352D"/>
    <w:rsid w:val="7BC736D0"/>
    <w:rsid w:val="7BF81ADB"/>
    <w:rsid w:val="7C2B3597"/>
    <w:rsid w:val="7DFF72AC"/>
    <w:rsid w:val="7EAC28C5"/>
    <w:rsid w:val="7EC51FED"/>
    <w:rsid w:val="7ED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Cs w:val="20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10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1700</Words>
  <Characters>2276</Characters>
  <Lines>51</Lines>
  <Paragraphs>14</Paragraphs>
  <TotalTime>87</TotalTime>
  <ScaleCrop>false</ScaleCrop>
  <LinksUpToDate>false</LinksUpToDate>
  <CharactersWithSpaces>2361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2025-03-26T07:06:00Z</dcterms:created>
  <dc:creator>WPS_1625039669</dc:creator>
  <cp:lastModifiedBy>Administrator</cp:lastModifiedBy>
  <dcterms:modified xsi:type="dcterms:W3CDTF">2025-06-09T05:12:47Z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E332364D966C4F77A2B04F6611F6D23E_11</vt:lpwstr>
  </property>
  <property fmtid="{D5CDD505-2E9C-101B-9397-08002B2CF9AE}" pid="4" name="KSOTemplateDocerSaveRecord">
    <vt:lpwstr>eyJoZGlkIjoiN2ViNGI1N2VhNzE4MzUyZjc1OWIzZjVhNDBlNzFhMWIiLCJ1c2VySWQiOiIxMDc5NDUwNzM4In0=</vt:lpwstr>
  </property>
</Properties>
</file>