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napToGrid w:val="0"/>
        <w:jc w:val="center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  <w:t>丰都县商务委员会</w:t>
      </w:r>
    </w:p>
    <w:p>
      <w:pPr>
        <w:widowControl w:val="0"/>
        <w:suppressAutoHyphens/>
        <w:snapToGrid w:val="0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  <w:t>关于申报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 w:bidi="ar-SA"/>
        </w:rPr>
        <w:t>重庆市生活必需品保供能力提升先行区县项目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的通知</w:t>
      </w:r>
    </w:p>
    <w:p>
      <w:pPr>
        <w:pStyle w:val="2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各相关企业：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为加快构建“布局结构合理、网络支撑有力、物流配送顺畅、运转高效安全”的流通保供体系建设，实现“平时”流通效率提升、流通成本下降，“急时”物资供应充足、流通运转稳定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提升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生活必需品保供能力。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根据《重庆市商务委员会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重庆市财政局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重庆市生活必需品保供能力提升先行区县项目申报指南&gt;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渝商务发〔2023〕48号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）文件，着力打造“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区县生活必需品应急保供数字化应用对接、应急物资中转站建设、应急疏散场地末端投放点建设、重要民生商品智能化储备库建设、提升批发企业保供能力、提高骨干仓储加工配送能力和效率、千店销售终端能力提升”等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凡符合申报条件的企业，按照申报流程以及要求（附件），于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日前，将申报所需资料报县商务委609办公室。由我委组织进行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评审上报。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 w:bidi="ar-SA"/>
        </w:rPr>
        <w:t>项目申报对接联系方式：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 w:bidi="ar-SA"/>
        </w:rPr>
        <w:t>序号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区县生活必需品应急保供数字化应用对接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 w:bidi="ar-SA"/>
        </w:rPr>
        <w:t>项目，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科室：行政审批服务科，联系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冉蛟龙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，联系电话：</w:t>
      </w:r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32"/>
          <w:szCs w:val="32"/>
          <w:lang w:val="en-US" w:eastAsia="zh-CN" w:bidi="ar-SA"/>
        </w:rPr>
        <w:t>70605247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序号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2.2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：区县应急物资中转站建设；序号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：应急疏散场地末端投放点建设；序号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：重要民生商品智能化储备库建设；序号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：提高骨干仓储加工配送能力和效率项目，联系科室：现代流通科，联系人：易于琳，联系电话：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70605246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序号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：提升批发企业保供能力；序号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：千店销售终端能力提升项目（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7.1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城区菜市场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保供能力提升、7.2中小型生活超市保供能力提升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项目，联系科室：商业服务科，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联系人：张艳，联系电话：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70605266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序号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：千店销售终端能力提升（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7.3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生鲜电商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保供能力提升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项目，联系科室：电子商务科，联系人：曾雪，联系电话：70723409。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重庆市商务委员会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重庆市财政局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重庆市生活必需品保供能力提升先行区县项目申报指南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680" w:rightChars="800" w:firstLine="4160" w:firstLineChars="13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1680" w:rightChars="8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2023年12月21日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sectPr>
      <w:footerReference r:id="rId3" w:type="default"/>
      <w:pgSz w:w="11906" w:h="16838"/>
      <w:pgMar w:top="1327" w:right="1576" w:bottom="1327" w:left="157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一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宋一_GBK" w:hAnsi="方正宋一_GBK" w:eastAsia="方正宋一_GBK" w:cs="方正宋一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宋一_GBK" w:hAnsi="方正宋一_GBK" w:eastAsia="方正宋一_GBK" w:cs="方正宋一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宋一_GBK" w:hAnsi="方正宋一_GBK" w:eastAsia="方正宋一_GBK" w:cs="方正宋一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宋一_GBK" w:hAnsi="方正宋一_GBK" w:eastAsia="方正宋一_GBK" w:cs="方正宋一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宋一_GBK" w:hAnsi="方正宋一_GBK" w:eastAsia="方正宋一_GBK" w:cs="方正宋一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宋一_GBK" w:hAnsi="方正宋一_GBK" w:eastAsia="方正宋一_GBK" w:cs="方正宋一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宋一_GBK" w:hAnsi="方正宋一_GBK" w:eastAsia="方正宋一_GBK" w:cs="方正宋一_GBK"/>
                        <w:sz w:val="28"/>
                        <w:szCs w:val="28"/>
                      </w:rPr>
                    </w:pPr>
                    <w:r>
                      <w:rPr>
                        <w:rFonts w:hint="eastAsia" w:ascii="方正宋一_GBK" w:hAnsi="方正宋一_GBK" w:eastAsia="方正宋一_GBK" w:cs="方正宋一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宋一_GBK" w:hAnsi="方正宋一_GBK" w:eastAsia="方正宋一_GBK" w:cs="方正宋一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宋一_GBK" w:hAnsi="方正宋一_GBK" w:eastAsia="方正宋一_GBK" w:cs="方正宋一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宋一_GBK" w:hAnsi="方正宋一_GBK" w:eastAsia="方正宋一_GBK" w:cs="方正宋一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宋一_GBK" w:hAnsi="方正宋一_GBK" w:eastAsia="方正宋一_GBK" w:cs="方正宋一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zJjNGE2NTczMjBlNzU3YjE0MTY0MTYxOGMyODAifQ=="/>
  </w:docVars>
  <w:rsids>
    <w:rsidRoot w:val="00000000"/>
    <w:rsid w:val="030E1914"/>
    <w:rsid w:val="03906A9D"/>
    <w:rsid w:val="03A66A51"/>
    <w:rsid w:val="06B345DE"/>
    <w:rsid w:val="16812031"/>
    <w:rsid w:val="1E71408A"/>
    <w:rsid w:val="1F470500"/>
    <w:rsid w:val="2770326B"/>
    <w:rsid w:val="2F0543FA"/>
    <w:rsid w:val="35FA0E74"/>
    <w:rsid w:val="382877F5"/>
    <w:rsid w:val="395C4BA8"/>
    <w:rsid w:val="3C5A42D7"/>
    <w:rsid w:val="468675C4"/>
    <w:rsid w:val="49F128F2"/>
    <w:rsid w:val="51275918"/>
    <w:rsid w:val="530523B6"/>
    <w:rsid w:val="55CE5925"/>
    <w:rsid w:val="5C582B92"/>
    <w:rsid w:val="62FC02EE"/>
    <w:rsid w:val="66AA6977"/>
    <w:rsid w:val="68BA7AA0"/>
    <w:rsid w:val="6C5C62E3"/>
    <w:rsid w:val="71D601E8"/>
    <w:rsid w:val="7D0A0FFD"/>
    <w:rsid w:val="7D29632E"/>
    <w:rsid w:val="BFB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方正仿宋_GBK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496</Characters>
  <Lines>0</Lines>
  <Paragraphs>0</Paragraphs>
  <TotalTime>1</TotalTime>
  <ScaleCrop>false</ScaleCrop>
  <LinksUpToDate>false</LinksUpToDate>
  <CharactersWithSpaces>496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cp:lastPrinted>2023-12-21T14:39:00Z</cp:lastPrinted>
  <dcterms:modified xsi:type="dcterms:W3CDTF">2023-12-21T16:57:43Z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1619E8003F5B4C729D5D7185F179559C_13</vt:lpwstr>
  </property>
</Properties>
</file>