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320" w:line="42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丰都县生态环境局审查建设项目环评信息公示表</w:t>
      </w:r>
      <w:bookmarkStart w:id="0" w:name="_GoBack"/>
      <w:bookmarkEnd w:id="0"/>
    </w:p>
    <w:p>
      <w:pPr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丰都县生态环境局审查以下建设项目环评文件，现公告有关环评信息，接受社会监督，公示期为2025年3月19日—2025年3月25日。环评文件查询方式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丰都南天湖风光一体化项目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丰都县南天湖镇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重庆清电新能源开发有限公司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本项目建设内容包括永久工程与临时工程，其中永久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工程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包括4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台单机容量为5.0MW的风力发电机及风机基础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（总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容量为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20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MW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）、4台35k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V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箱式变压器及基础，新建1座35k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V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开关站（与光伏项目共用），开关站规模1×23MVA，1回12.8km 35kV直埋集电线路；临时工程包括风机吊装平台4处，临时施工场地1处，弃渣场2处。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（1）废水：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施工作业废水经沉淀后回用于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生产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；施工生活污经化粪池处理后用于周边农田浇灌，施工结束后及时对化粪池进行清理并掩埋。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营运期开关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站厨房餐饮废水经隔油池处理，生活污水经化粪池收集，两者均进入新建埋地一体化污水处理设备处理后作为农肥利用，不外排。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（2）废气：施工期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采用先进施工机械，运输车辆尾气达标排放，合理布局施工场地，对易产生扬尘物料采取密闭运输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禁止超高超载运输，施工场区禁燃高硫煤，禁止焚烧垃圾；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营运期无生产废气产生，开关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站食堂油烟通过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抽油烟机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处理后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屋顶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排放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（3）噪声：施工期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合理布局高噪声设备，采用先进施工机械，加强运输车辆管理，合理安排施工时间，尽量避免夜间运输作业，避免夜间施工扰民，对高噪声设备采取必要的隔声处理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；营运期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选用低噪声设备，对风机机座采取减振措施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积极对风电机组进行维护保养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对风电机组周边区域加强巡视和管理，避免在噪声影响区范围内新建以居住、医疗卫生、文化教育、科研、行政办公为主要功能的声环境敏感点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（4）固体废物：施工期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产生的弃方运至弃渣场处置；施工人员生活垃圾交当地环卫部门统一处理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；营运期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采用专用容器对检修废油进行收集后暂存于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站危废间后交由有资质单位处理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站废铅蓄电池应在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站危废间暂存后交由有资质单位处置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，废磷酸铁锂电池等配件厂家回收处置，不在厂区暂存，开关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站生活垃圾由当地环卫部门收集处理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（5）生态：施工期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严格控制工程破坏植被的面积，增加植被的保护措施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防止水土流失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加强宣传教育和管理，严禁非法猎捕野生动物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做好施工方式和时间计划，施工工期尽量避开生物的繁殖期，避免灯光、噪声对夜间动物活动的惊扰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加强对保护植物及古树名木的识别和保护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施工结束后进行生态补偿，临时用地进行植被恢复和绿化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；营运期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加强风电场光源管理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风机叶片应采用警示色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加强对鸟撞事件的监管。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重庆市发展和改革委员会核准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宋体" w:hAnsi="宋体" w:eastAsia="宋体"/>
          <w:bCs/>
          <w:sz w:val="20"/>
          <w:szCs w:val="2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420"/>
  <w:drawingGridHorizontalSpacing w:val="16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5CB2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0C0"/>
    <w:rsid w:val="002F2CA8"/>
    <w:rsid w:val="003034D0"/>
    <w:rsid w:val="0031378D"/>
    <w:rsid w:val="00320758"/>
    <w:rsid w:val="00332D6F"/>
    <w:rsid w:val="00354BA7"/>
    <w:rsid w:val="00376C3C"/>
    <w:rsid w:val="0038048B"/>
    <w:rsid w:val="00380FFD"/>
    <w:rsid w:val="003A2586"/>
    <w:rsid w:val="003A43FC"/>
    <w:rsid w:val="003A6EA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51E84"/>
    <w:rsid w:val="004628D1"/>
    <w:rsid w:val="00464AE7"/>
    <w:rsid w:val="0046529F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15414"/>
    <w:rsid w:val="00517141"/>
    <w:rsid w:val="00531283"/>
    <w:rsid w:val="005348F9"/>
    <w:rsid w:val="00536C97"/>
    <w:rsid w:val="00543D96"/>
    <w:rsid w:val="00564CA6"/>
    <w:rsid w:val="00565169"/>
    <w:rsid w:val="00585895"/>
    <w:rsid w:val="005903B2"/>
    <w:rsid w:val="0059709A"/>
    <w:rsid w:val="005A25FA"/>
    <w:rsid w:val="005A63D9"/>
    <w:rsid w:val="005C5AB2"/>
    <w:rsid w:val="005D08BB"/>
    <w:rsid w:val="005D131B"/>
    <w:rsid w:val="005F1A2D"/>
    <w:rsid w:val="00623240"/>
    <w:rsid w:val="00656230"/>
    <w:rsid w:val="00693C21"/>
    <w:rsid w:val="00696DBB"/>
    <w:rsid w:val="00697494"/>
    <w:rsid w:val="006A4E5A"/>
    <w:rsid w:val="006B0FA2"/>
    <w:rsid w:val="006B24DE"/>
    <w:rsid w:val="006D55CF"/>
    <w:rsid w:val="006D7778"/>
    <w:rsid w:val="006E3357"/>
    <w:rsid w:val="006E51E8"/>
    <w:rsid w:val="006E6D8D"/>
    <w:rsid w:val="0071088D"/>
    <w:rsid w:val="0071429A"/>
    <w:rsid w:val="00743F32"/>
    <w:rsid w:val="00745A0E"/>
    <w:rsid w:val="00756B37"/>
    <w:rsid w:val="00773473"/>
    <w:rsid w:val="007956FE"/>
    <w:rsid w:val="007D6237"/>
    <w:rsid w:val="007E716B"/>
    <w:rsid w:val="00800E38"/>
    <w:rsid w:val="0082634D"/>
    <w:rsid w:val="00826BAE"/>
    <w:rsid w:val="00834218"/>
    <w:rsid w:val="008524B8"/>
    <w:rsid w:val="00873E71"/>
    <w:rsid w:val="00884768"/>
    <w:rsid w:val="008A17EC"/>
    <w:rsid w:val="008C1FB4"/>
    <w:rsid w:val="008C2B2B"/>
    <w:rsid w:val="008D048E"/>
    <w:rsid w:val="008E0532"/>
    <w:rsid w:val="00907088"/>
    <w:rsid w:val="00935E29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9C7C5D"/>
    <w:rsid w:val="00A01515"/>
    <w:rsid w:val="00A21461"/>
    <w:rsid w:val="00A400B5"/>
    <w:rsid w:val="00A54C16"/>
    <w:rsid w:val="00A57509"/>
    <w:rsid w:val="00A655A8"/>
    <w:rsid w:val="00A65B7B"/>
    <w:rsid w:val="00A96831"/>
    <w:rsid w:val="00A9785A"/>
    <w:rsid w:val="00AA021A"/>
    <w:rsid w:val="00AB7535"/>
    <w:rsid w:val="00AC43A5"/>
    <w:rsid w:val="00AC57FA"/>
    <w:rsid w:val="00AD3FCC"/>
    <w:rsid w:val="00B116DE"/>
    <w:rsid w:val="00B22266"/>
    <w:rsid w:val="00B23A48"/>
    <w:rsid w:val="00B24EF7"/>
    <w:rsid w:val="00B331B6"/>
    <w:rsid w:val="00B51ABB"/>
    <w:rsid w:val="00B55C45"/>
    <w:rsid w:val="00B63507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CF61FB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C405A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8586E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eastAsia="宋体"/>
      <w:b/>
      <w:kern w:val="21"/>
      <w:sz w:val="24"/>
    </w:rPr>
  </w:style>
  <w:style w:type="character" w:default="1" w:styleId="19">
    <w:name w:val="Default Paragraph Font"/>
    <w:unhideWhenUsed/>
    <w:uiPriority w:val="1"/>
  </w:style>
  <w:style w:type="table" w:default="1" w:styleId="2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color w:val="000000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sz w:val="21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tabs>
        <w:tab w:val="right" w:pos="0"/>
      </w:tabs>
      <w:autoSpaceDE w:val="0"/>
      <w:autoSpaceDN w:val="0"/>
    </w:pPr>
    <w:rPr>
      <w:rFonts w:cs="宋体"/>
      <w:color w:val="000000"/>
      <w:szCs w:val="24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spacing w:line="312" w:lineRule="auto"/>
      <w:ind w:firstLine="567"/>
      <w:jc w:val="both"/>
    </w:pPr>
    <w:rPr>
      <w:rFonts w:ascii="宋体" w:eastAsia="宋体"/>
      <w:sz w:val="21"/>
      <w:szCs w:val="22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sz w:val="26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jc w:val="center"/>
    </w:pPr>
    <w:rPr>
      <w:kern w:val="0"/>
      <w:sz w:val="22"/>
      <w:szCs w:val="21"/>
    </w:rPr>
  </w:style>
  <w:style w:type="paragraph" w:customStyle="1" w:styleId="61">
    <w:name w:val="0表-正文-L"/>
    <w:basedOn w:val="1"/>
    <w:link w:val="62"/>
    <w:qFormat/>
    <w:uiPriority w:val="0"/>
    <w:pPr>
      <w:spacing w:line="440" w:lineRule="exact"/>
      <w:ind w:firstLine="480" w:firstLineChars="200"/>
    </w:pPr>
    <w:rPr>
      <w:rFonts w:eastAsia="宋体"/>
      <w:bCs/>
      <w:sz w:val="24"/>
      <w:szCs w:val="20"/>
    </w:rPr>
  </w:style>
  <w:style w:type="character" w:customStyle="1" w:styleId="62">
    <w:name w:val="0表-正文-L 字符"/>
    <w:basedOn w:val="19"/>
    <w:link w:val="61"/>
    <w:qFormat/>
    <w:uiPriority w:val="0"/>
    <w:rPr>
      <w:bCs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2025-03-19T01:59:36Z</dcterms:modified>
  <dc:title>丰都县环保局审查建设项目环评信息公示表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