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24"/>
        </w:rPr>
      </w:pPr>
      <w:r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24"/>
        </w:rPr>
        <w:t>丰都县</w:t>
      </w:r>
      <w:r>
        <w:rPr>
          <w:rFonts w:hint="default" w:ascii="Times New Roman" w:hAnsi="Times New Roman" w:eastAsia="方正小标宋_GBK" w:cs="Times New Roman"/>
          <w:color w:val="000000"/>
          <w:kern w:val="2"/>
          <w:sz w:val="44"/>
          <w:szCs w:val="24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24"/>
        </w:rPr>
      </w:pPr>
      <w:r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24"/>
        </w:rPr>
        <w:t>关于印发《丰都县2021年电子社保卡签发工作方案》的通知</w:t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丰人社发〔2021〕34号</w:t>
      </w:r>
    </w:p>
    <w:p>
      <w:pPr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各乡镇（街道）人民政府（办事处）：</w:t>
      </w:r>
    </w:p>
    <w:p>
      <w:pPr>
        <w:ind w:firstLine="640" w:firstLineChars="20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现将《丰都县2021年电子社保卡签发工作方案》印发你们，请结合实际，认真抓好落实。</w:t>
      </w:r>
    </w:p>
    <w:p>
      <w:pPr>
        <w:rPr>
          <w:rFonts w:ascii="方正楷体_GBK" w:hAnsi="Times New Roman" w:eastAsia="方正楷体_GBK" w:cs="Times New Roman"/>
          <w:sz w:val="32"/>
          <w:szCs w:val="32"/>
        </w:rPr>
      </w:pPr>
    </w:p>
    <w:p>
      <w:pPr>
        <w:rPr>
          <w:rFonts w:ascii="方正楷体_GBK" w:hAnsi="Times New Roman" w:eastAsia="方正楷体_GBK" w:cs="Times New Roman"/>
          <w:sz w:val="32"/>
          <w:szCs w:val="32"/>
        </w:rPr>
      </w:pPr>
    </w:p>
    <w:p>
      <w:pPr>
        <w:ind w:firstLine="4000" w:firstLineChars="125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丰都县人力资源和社会保障局</w:t>
      </w:r>
    </w:p>
    <w:p>
      <w:pPr>
        <w:ind w:firstLine="4960" w:firstLineChars="1550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2021年4月2日</w:t>
      </w:r>
    </w:p>
    <w:p>
      <w:pPr>
        <w:rPr>
          <w:rFonts w:hint="eastAsia"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丰都县2021年电子社保卡签发工作方案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为进一步抓好我县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电子社保卡推广使用</w:t>
      </w:r>
      <w:r>
        <w:rPr>
          <w:rFonts w:ascii="Times New Roman" w:hAnsi="Times New Roman" w:eastAsia="方正仿宋_GBK" w:cs="Times New Roman"/>
          <w:sz w:val="32"/>
          <w:szCs w:val="32"/>
        </w:rPr>
        <w:t>宣传工作，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提高电子社保卡的签发率，根据市人力社保局《关于切实做好政务服务能力建设工作的通知》要求，结合我县工作实际，特制定本工作方案。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一、工作目标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全面提高电子社保卡的群众知晓度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将电子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社保卡宣传、推广工作品牌化、常态化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让群众真正识卡、知卡、用卡，通过电子社保卡切实享受到便捷服务，提高人力社保政务服务质量。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2021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年，电子社保卡签发量不低于实体社保卡的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50%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二、工作措施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（一）丰富宣传形式。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社保卡工作涉及群众多、业务覆盖面广，群众知晓度直接影响到社保卡的服务质量。各乡镇（街道）要充分运用县社保事务中心下发的宣传资料，通过线上、线下等多种渠道，积极开展多种形式的宣传活动，普及电子社保卡相关知识，做好本地宣传推广工作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（二）促进签发广度。</w:t>
      </w:r>
      <w:r>
        <w:rPr>
          <w:rFonts w:ascii="Times New Roman" w:hAnsi="Times New Roman" w:eastAsia="方正仿宋_GBK" w:cs="Times New Roman"/>
          <w:sz w:val="32"/>
          <w:szCs w:val="32"/>
        </w:rPr>
        <w:t>为确保我县2021年电子社保卡签发目标任务圆满完成，决定将目标任务分解到各乡镇（街道）（见附件），各乡镇（街道）要广泛动员辖区内各村（社区）、村民小组积极开展电子社保卡签发工作，并结合养老保险资格认证，深入到农户、辖区企业开展宣传和推广电子社保卡，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以宣传促进签发。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（三）开展现场服务。</w:t>
      </w:r>
      <w:r>
        <w:rPr>
          <w:rFonts w:ascii="Times New Roman" w:hAnsi="Times New Roman" w:eastAsia="方正仿宋_GBK" w:cs="Times New Roman"/>
          <w:sz w:val="32"/>
          <w:szCs w:val="32"/>
        </w:rPr>
        <w:t>各乡镇（街道）在确保做好疫情防控的同时，可根据自身工作实际开展电子社保卡政策宣讲会，走进企业、走进社区提供现场服务，为参保群众现场签发电子社保卡，帮助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群众真正识卡、知卡、用卡，特别是引导帮助老年人领用电子社保卡。</w:t>
      </w:r>
    </w:p>
    <w:p>
      <w:pPr>
        <w:ind w:firstLine="640" w:firstLineChars="200"/>
        <w:rPr>
          <w:rFonts w:ascii="方正黑体_GBK" w:hAnsi="Times New Roman" w:eastAsia="方正黑体_GBK" w:cs="Times New Roman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Times New Roman"/>
          <w:color w:val="000000"/>
          <w:sz w:val="32"/>
          <w:szCs w:val="32"/>
        </w:rPr>
        <w:t>三、工作要求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仿宋_GBK" w:eastAsia="方正楷体_GBK" w:cs="Times New Roman"/>
          <w:color w:val="000000"/>
          <w:sz w:val="32"/>
          <w:szCs w:val="32"/>
          <w:lang w:eastAsia="zh-CN"/>
        </w:rPr>
        <w:t>（一）</w:t>
      </w:r>
      <w:r>
        <w:rPr>
          <w:rFonts w:hint="eastAsia" w:ascii="方正楷体_GBK" w:hAnsi="方正仿宋_GBK" w:eastAsia="方正楷体_GBK" w:cs="Times New Roman"/>
          <w:color w:val="000000"/>
          <w:sz w:val="32"/>
          <w:szCs w:val="32"/>
        </w:rPr>
        <w:t>思想高度重视。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全面开展电子社保卡应用，提供线上线下综合服务，是落实党中央、国务院创新民生服务要求和增强人民群众幸福感、获得感、安全感的重要举措，是进一步方便人民群众，实现政务服务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“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一网、一门、一次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”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改革的重要途径，电子社保卡签发工作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</w:rPr>
        <w:t>完成情况将纳入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乡镇（街道）</w:t>
      </w: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</w:rPr>
        <w:t>年度综合目标考核，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各乡镇（街道）要将电子社保卡签发工作纳入年度工作安排，积极做好本地宣传推广。</w:t>
      </w:r>
    </w:p>
    <w:p>
      <w:pPr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仿宋_GBK" w:eastAsia="方正楷体_GBK" w:cs="Times New Roman"/>
          <w:color w:val="000000"/>
          <w:sz w:val="32"/>
          <w:szCs w:val="32"/>
        </w:rPr>
        <w:t>（二）制定工作方案。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各乡镇（街道）要按照通知要求，结合工作任务、时间进度制定好本地电子社保卡签发工作方案，明确工作推进时间表、路线图，配套制定本地电子社保卡、宣传计划。</w:t>
      </w: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  <w:r>
        <w:rPr>
          <w:rFonts w:hint="eastAsia" w:ascii="方正楷体_GBK" w:hAnsi="方正仿宋_GBK" w:eastAsia="方正楷体_GBK" w:cs="Times New Roman"/>
          <w:color w:val="000000"/>
          <w:sz w:val="32"/>
          <w:szCs w:val="32"/>
        </w:rPr>
        <w:t>（三）强化组织保障。</w:t>
      </w:r>
      <w:r>
        <w:rPr>
          <w:rFonts w:ascii="Times New Roman" w:hAnsi="方正仿宋_GBK" w:eastAsia="方正仿宋_GBK" w:cs="Times New Roman"/>
          <w:color w:val="000000"/>
          <w:sz w:val="32"/>
          <w:szCs w:val="32"/>
        </w:rPr>
        <w:t>各乡镇（街道）要明确一名分管领导负责电子社保卡签发工作，牵头规划和组织电子社保卡宣传、签发和综合应用工作，并保障必要的工作经费；对接做好电子社保卡在社保、就业、劳动关系、人才等领域应用的沟通协调，努力将电子社保卡打造成人社和城市服务新品牌。</w:t>
      </w:r>
    </w:p>
    <w:p>
      <w:pPr>
        <w:ind w:firstLine="640" w:firstLineChars="200"/>
        <w:rPr>
          <w:rFonts w:hint="eastAsia"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color w:val="000000"/>
          <w:sz w:val="32"/>
          <w:szCs w:val="32"/>
        </w:rPr>
        <w:t>附件：2021年乡镇（街道）电子社保卡签发任务表</w:t>
      </w: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方正仿宋_GBK" w:eastAsia="方正仿宋_GBK" w:cs="Times New Roman"/>
          <w:color w:val="000000"/>
          <w:sz w:val="32"/>
          <w:szCs w:val="32"/>
        </w:rPr>
      </w:pPr>
    </w:p>
    <w:p>
      <w:pPr>
        <w:rPr>
          <w:rFonts w:hint="eastAsia" w:ascii="方正小标宋_GBK" w:hAnsi="方正仿宋_GBK" w:eastAsia="方正小标宋_GBK" w:cs="Times New Roman"/>
          <w:color w:val="000000"/>
          <w:sz w:val="36"/>
          <w:szCs w:val="36"/>
        </w:rPr>
      </w:pPr>
      <w:r>
        <w:rPr>
          <w:rFonts w:hint="eastAsia" w:ascii="方正黑体_GBK" w:hAnsi="方正仿宋_GBK" w:eastAsia="方正黑体_GBK" w:cs="Times New Roman"/>
          <w:color w:val="000000"/>
          <w:sz w:val="32"/>
          <w:szCs w:val="32"/>
        </w:rPr>
        <w:t>附件</w:t>
      </w:r>
    </w:p>
    <w:p>
      <w:pPr>
        <w:ind w:firstLine="1080" w:firstLineChars="300"/>
        <w:jc w:val="both"/>
        <w:rPr>
          <w:rFonts w:ascii="方正小标宋_GBK" w:hAnsi="方正仿宋_GBK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方正仿宋_GBK" w:eastAsia="方正小标宋_GBK" w:cs="Times New Roman"/>
          <w:color w:val="000000"/>
          <w:sz w:val="36"/>
          <w:szCs w:val="36"/>
        </w:rPr>
        <w:t>2021年乡镇（街道）电子社保卡签发任务表</w:t>
      </w:r>
    </w:p>
    <w:p>
      <w:pPr>
        <w:rPr>
          <w:rFonts w:ascii="方正小标宋_GBK" w:hAnsi="方正仿宋_GBK" w:eastAsia="方正小标宋_GBK" w:cs="Times New Roman"/>
          <w:color w:val="000000"/>
          <w:sz w:val="32"/>
          <w:szCs w:val="32"/>
        </w:rPr>
      </w:pPr>
    </w:p>
    <w:tbl>
      <w:tblPr>
        <w:tblStyle w:val="2"/>
        <w:tblW w:w="785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540"/>
        <w:gridCol w:w="1447"/>
        <w:gridCol w:w="992"/>
        <w:gridCol w:w="1559"/>
        <w:gridCol w:w="1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乡镇街道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签发任务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乡镇街道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签发任务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三合街道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80999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董家镇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12150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名山街道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15795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许明寺镇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7410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高家镇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17553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三元镇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9315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十直镇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14964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兴龙镇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7785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兴义镇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15592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双龙镇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7710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双路镇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7267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南天湖镇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7290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树人镇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10387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暨龙镇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5670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虎威镇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10530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武平镇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6961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湛普镇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3928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江池镇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7047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龙孔镇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10574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仙女湖镇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龙河镇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19973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青龙乡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5235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社坛镇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19208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三建乡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5614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包鸾镇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11601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栗子乡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5028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保合镇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9924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都督乡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1720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仁沙镇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12174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太平坝乡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1984 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600" w:lineRule="exact"/>
        <w:rPr>
          <w:rFonts w:hint="default" w:ascii="Times New Roman" w:hAnsi="Times New Roman" w:cs="Times New Roman"/>
        </w:rPr>
      </w:pPr>
    </w:p>
    <w:sectPr>
      <w:footerReference r:id="rId5" w:type="default"/>
      <w:footerReference r:id="rId6" w:type="even"/>
      <w:pgSz w:w="11907" w:h="16840"/>
      <w:pgMar w:top="2098" w:right="1474" w:bottom="1984" w:left="1588" w:header="851" w:footer="992" w:gutter="0"/>
      <w:pgNumType w:fmt="decimal"/>
      <w:cols w:space="72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JD+WfDAQAAaQMAAA4AAABkcnMv&#10;ZTJvRG9jLnhtbK1TS44TMRDdI3EHy/uJOxk0ilpxRqDRICQ0IA0cwHHbaUv+qeykOxwAbsCKDXvO&#10;lXNQdtIZPjvExl2uKr96r6p6dTs6S/YKkgme0/msoUR5GTrjt5x+/HB/taQkZeE7YYNXnB5Uorfr&#10;589WQ2zVIvTBdgoIgvjUDpHTPufYMpZkr5xIsxCVx6AO4ETGK2xZB2JAdGfZomlu2BCgixCkSgm9&#10;d6cgXVd8rZXM77ROKhPLKXLL9YR6bsrJ1ivRbkHE3sgzDfEPLJwwHoteoO5EFmQH5i8oZySEFHSe&#10;yeBY0NpIVTWgmnnzh5rHXkRVtWBzUry0Kf0/WPmwfw/EdJxeU+KFwxEdv345fvtx/P6ZvCjtGWJq&#10;MesxYl4eX4WR0ww7NYUS+ovwUYMrX5REMAV7fbj0V42ZSHTOl4vlssGQxNh0wRLs6XmElF+r4Egx&#10;OAUcYO2r2L9N+ZQ6pZRqPtwba+sQrf/NgZjFwwr9E8di5XEznjVtQndASbi7WKcP8ImSAfeAU4+L&#10;Sol947HNZWUmAyZjMxnCS3yI/aBkF8Fse0TSwqYyM4FVX+4y8qu0S/FTxTMnnGcVft69sjC/3mvW&#10;0x+y/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0kP5Z8MBAABp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2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43"/>
    <w:rsid w:val="00005A26"/>
    <w:rsid w:val="00274FE6"/>
    <w:rsid w:val="009326B0"/>
    <w:rsid w:val="00B80C5D"/>
    <w:rsid w:val="00CB3554"/>
    <w:rsid w:val="00CF5885"/>
    <w:rsid w:val="02303D31"/>
    <w:rsid w:val="02B61D83"/>
    <w:rsid w:val="05DC76C0"/>
    <w:rsid w:val="0820659F"/>
    <w:rsid w:val="118C697C"/>
    <w:rsid w:val="135B130A"/>
    <w:rsid w:val="153A4CB8"/>
    <w:rsid w:val="17986E4C"/>
    <w:rsid w:val="1B745EA4"/>
    <w:rsid w:val="1BC03E50"/>
    <w:rsid w:val="25535CDC"/>
    <w:rsid w:val="262D6296"/>
    <w:rsid w:val="28232B38"/>
    <w:rsid w:val="2D094E21"/>
    <w:rsid w:val="2DC45EB3"/>
    <w:rsid w:val="328A38FB"/>
    <w:rsid w:val="38084998"/>
    <w:rsid w:val="3AB20060"/>
    <w:rsid w:val="3CB77B48"/>
    <w:rsid w:val="3D093051"/>
    <w:rsid w:val="3DCB4E17"/>
    <w:rsid w:val="428A4A90"/>
    <w:rsid w:val="49795D1C"/>
    <w:rsid w:val="543541C6"/>
    <w:rsid w:val="544D5FC7"/>
    <w:rsid w:val="544F3263"/>
    <w:rsid w:val="58280538"/>
    <w:rsid w:val="59EA4D7A"/>
    <w:rsid w:val="5E104308"/>
    <w:rsid w:val="5EE202D4"/>
    <w:rsid w:val="60B26345"/>
    <w:rsid w:val="62721782"/>
    <w:rsid w:val="65F35C6E"/>
    <w:rsid w:val="67B600EF"/>
    <w:rsid w:val="67ED25B2"/>
    <w:rsid w:val="6B532367"/>
    <w:rsid w:val="6B78242E"/>
    <w:rsid w:val="6C97002E"/>
    <w:rsid w:val="6DA36F16"/>
    <w:rsid w:val="752A081C"/>
    <w:rsid w:val="77615D65"/>
    <w:rsid w:val="78B6163A"/>
    <w:rsid w:val="79F90F3A"/>
    <w:rsid w:val="7BC7893E"/>
    <w:rsid w:val="CD7ED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lef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丰都县人事局</Company>
  <Pages>3</Pages>
  <Words>76</Words>
  <Characters>434</Characters>
  <Lines>3</Lines>
  <Paragraphs>1</Paragraphs>
  <TotalTime>0</TotalTime>
  <ScaleCrop>false</ScaleCrop>
  <LinksUpToDate>false</LinksUpToDate>
  <CharactersWithSpaces>509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2017-01-06T22:32:00Z</dcterms:created>
  <dc:creator>办公室</dc:creator>
  <cp:lastModifiedBy>fengdu</cp:lastModifiedBy>
  <cp:lastPrinted>2016-07-07T17:53:00Z</cp:lastPrinted>
  <dcterms:modified xsi:type="dcterms:W3CDTF">2023-12-21T10:20:33Z</dcterms:modified>
  <dc:subject>社保稽核</dc:subject>
  <dc:title>丰人社发〔2014〕101号---关于做好2014年社会保险稽核工作的通知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321637462_btnclosed</vt:lpwstr>
  </property>
  <property fmtid="{D5CDD505-2E9C-101B-9397-08002B2CF9AE}" pid="4" name="ICV">
    <vt:lpwstr>542D2C03E96342E0847E48A5E7FF1F85</vt:lpwstr>
  </property>
</Properties>
</file>