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EAEF"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丰都县劳动人事争议仲裁院</w:t>
      </w:r>
    </w:p>
    <w:p w14:paraId="2574A8D9"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公益性岗位拟聘用人员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公示</w:t>
      </w:r>
    </w:p>
    <w:p w14:paraId="37C392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11B63F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根据丰都县人力资源和社会保障局、丰都县财政局《关于做好我县人社公益性岗位开发及资金管理的通知》（丰人社发〔2024〕34号）文件精神要求，现将丰都县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劳动人事争议仲裁院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公益性岗位拟聘用人员予以公示。</w:t>
      </w:r>
    </w:p>
    <w:p w14:paraId="1E2A71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3D1DF8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</w:p>
    <w:p w14:paraId="122903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二、受理地点及电话</w:t>
      </w:r>
    </w:p>
    <w:p w14:paraId="528945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丰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都县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劳动人事争议仲裁院</w:t>
      </w:r>
    </w:p>
    <w:p w14:paraId="1CDB0A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通讯地址：重庆市丰都县三合街道商业二路286号</w:t>
      </w:r>
    </w:p>
    <w:p w14:paraId="172B11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023-7070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8960</w:t>
      </w:r>
    </w:p>
    <w:p w14:paraId="0A9D07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三、公示要求</w:t>
      </w:r>
    </w:p>
    <w:p w14:paraId="1C713B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1DC90B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4E36E1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3A5523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91"/>
        <w:gridCol w:w="805"/>
        <w:gridCol w:w="1036"/>
        <w:gridCol w:w="1623"/>
        <w:gridCol w:w="2196"/>
        <w:gridCol w:w="2033"/>
      </w:tblGrid>
      <w:tr w14:paraId="53E3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1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29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7E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92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D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2C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1B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 w14:paraId="62E6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D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9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王庆玲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F6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6A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25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3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D8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综合事务协理岗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A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重庆工商大学派斯学院</w:t>
            </w:r>
          </w:p>
        </w:tc>
      </w:tr>
      <w:tr w14:paraId="42DC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D1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18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陈欢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5B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CA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33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25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综合事务协理岗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F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重庆工业职业技术学院</w:t>
            </w:r>
          </w:p>
        </w:tc>
      </w:tr>
    </w:tbl>
    <w:p w14:paraId="2829E6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0336B7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丰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都县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劳动人事争议仲裁院</w:t>
      </w:r>
    </w:p>
    <w:p w14:paraId="69296C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800" w:firstLineChars="15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25年8月22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    </w:t>
      </w:r>
    </w:p>
    <w:p w14:paraId="5928B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jc w:val="both"/>
        <w:textAlignment w:val="auto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A83A3E"/>
    <w:rsid w:val="00093EDC"/>
    <w:rsid w:val="00756234"/>
    <w:rsid w:val="00A83A3E"/>
    <w:rsid w:val="00C85F0F"/>
    <w:rsid w:val="00DE1083"/>
    <w:rsid w:val="00FA4C74"/>
    <w:rsid w:val="055B39CD"/>
    <w:rsid w:val="0BB043F0"/>
    <w:rsid w:val="0E85517B"/>
    <w:rsid w:val="106430E3"/>
    <w:rsid w:val="293469CC"/>
    <w:rsid w:val="2DEB7BE2"/>
    <w:rsid w:val="34A2250F"/>
    <w:rsid w:val="4B387D94"/>
    <w:rsid w:val="4EF44CFB"/>
    <w:rsid w:val="4F541458"/>
    <w:rsid w:val="542C4FC6"/>
    <w:rsid w:val="5B854F65"/>
    <w:rsid w:val="634337C2"/>
    <w:rsid w:val="68C84CF7"/>
    <w:rsid w:val="6D542961"/>
    <w:rsid w:val="7AB47383"/>
    <w:rsid w:val="7AC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411</Words>
  <Characters>445</Characters>
  <Lines>3</Lines>
  <Paragraphs>1</Paragraphs>
  <TotalTime>0</TotalTime>
  <ScaleCrop>false</ScaleCrop>
  <LinksUpToDate>false</LinksUpToDate>
  <CharactersWithSpaces>449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~晓*旭~</cp:lastModifiedBy>
  <cp:lastPrinted>2025-07-07T08:42:00Z</cp:lastPrinted>
  <dcterms:modified xsi:type="dcterms:W3CDTF">2025-08-22T07:59:02Z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FF84224432F94AB38E70F6D611117959_13</vt:lpwstr>
  </property>
  <property fmtid="{D5CDD505-2E9C-101B-9397-08002B2CF9AE}" pid="4" name="KSOTemplateDocerSaveRecord">
    <vt:lpwstr>eyJoZGlkIjoiZTZhMzE5ODNmNDk0YTFjMTU0NjliYWI4Zjc3MjhkYzUiLCJ1c2VySWQiOiIzOTMyNzMzMjYifQ==</vt:lpwstr>
  </property>
</Properties>
</file>