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>
      <w:pPr>
        <w:spacing w:line="570" w:lineRule="exact"/>
        <w:rPr>
          <w:rFonts w:hint="default" w:ascii="Times New Roman" w:hAnsi="Times New Roman" w:eastAsia="方正小标宋_GBK" w:cs="Times New Roman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17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7"/>
          <w:w w:val="100"/>
          <w:sz w:val="44"/>
          <w:szCs w:val="44"/>
        </w:rPr>
        <w:t>中共丰都县委农村工作暨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100"/>
          <w:sz w:val="44"/>
          <w:szCs w:val="44"/>
        </w:rPr>
        <w:t>实施乡村振兴战略领导小组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关于收回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2024年栗子乡红色美丽村庄项目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剩余资金计划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并重新安排的通知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栗子乡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县委组织部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县交通运输委、县公路事务中心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为提高财政资金使用效率，按照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资金管理办法，决定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收回财政衔接项目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2024年栗子乡红色美丽村庄项目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剩余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计划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并重新安排（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请重新安排资金的实施单位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严格落实《重庆市财政衔接推进乡村振兴补助资金管理实施办法》等制度规定，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认真落实资金项目公告公示等制度规定，引导群众参与项目决策、实施、管理。要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强化资金使用绩效意识，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切实履行资金项目监管主体责任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，务必在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日前完成项目建设和资金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拨付。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1.资金收回情况表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069" w:leftChars="676" w:hanging="4649" w:hangingChars="1453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收回资金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重新安排情况表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1600" w:firstLineChars="5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1600" w:firstLineChars="5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1600" w:firstLineChars="5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080" w:hanging="6080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spacing w:val="-16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spacing w:val="-16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1"/>
          <w:docGrid w:type="lines" w:linePitch="317" w:charSpace="0"/>
        </w:sectPr>
      </w:pPr>
      <w:r>
        <w:rPr>
          <w:rFonts w:hint="eastAsia" w:ascii="Times New Roman" w:hAnsi="Times New Roman" w:eastAsia="方正仿宋_GBK" w:cs="Times New Roman"/>
          <w:spacing w:val="-16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10" w:lineRule="exact"/>
        <w:ind w:left="0" w:leftChars="0" w:firstLine="0" w:firstLineChars="0"/>
        <w:contextualSpacing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1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资金收回情况表</w:t>
      </w:r>
    </w:p>
    <w:tbl>
      <w:tblPr>
        <w:tblStyle w:val="5"/>
        <w:tblW w:w="144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71"/>
        <w:gridCol w:w="991"/>
        <w:gridCol w:w="2892"/>
        <w:gridCol w:w="937"/>
        <w:gridCol w:w="1513"/>
        <w:gridCol w:w="1489"/>
        <w:gridCol w:w="1442"/>
        <w:gridCol w:w="1512"/>
        <w:gridCol w:w="1257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下达资金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收回资金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4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栗子乡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年栗子乡红色美丽村庄项目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丰财行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渝财预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kern w:val="0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kern w:val="0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kern w:val="0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kern w:val="0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kern w:val="0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u w:val="none"/>
          <w:lang w:val="en-US" w:eastAsia="zh-CN"/>
        </w:rPr>
        <w:t>收回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u w:val="none"/>
        </w:rPr>
        <w:t>资金重新安排情况表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56"/>
        <w:gridCol w:w="4008"/>
        <w:gridCol w:w="685"/>
        <w:gridCol w:w="685"/>
        <w:gridCol w:w="656"/>
        <w:gridCol w:w="698"/>
        <w:gridCol w:w="733"/>
        <w:gridCol w:w="665"/>
        <w:gridCol w:w="771"/>
        <w:gridCol w:w="1210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资金年度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分配补助资金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县级衔接资金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包鸾镇飞仙洞至石里红枫公路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包鸾镇乡村振兴试验示范农业观光园环线，从徐家湾至冉永桂住户门前，全长6.207km，既有道路维持原平纵线形在原路基础上进行扩宽，其余新建段按四级公路标准设计，全线路基达到7.5m，沥青砼路面达到7.0m；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交通运输委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公务事务中心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渝财预〔2024〕35号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2024年栗子乡红色美丽村庄项目，丰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发〔202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号已下绩效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包鸾镇乡村振兴试验示范农业观光园环线（花地堡村道路）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包鸾镇飞仙洞至石里红枫公路，由飞仙洞至石里红枫，全长8公里，新改建，按四级路双车道标准建设，路基宽7米，沥青砼路面宽6.5米。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交通运输委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公务事务中心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渝财预〔2024〕35号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2024年栗子乡红色美丽村庄项目，丰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发〔202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号已下绩效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  <w:lang w:val="en-US" w:eastAsia="zh-CN"/>
        </w:rPr>
        <w:sectPr>
          <w:pgSz w:w="16838" w:h="11906" w:orient="landscape"/>
          <w:pgMar w:top="1531" w:right="1247" w:bottom="1474" w:left="124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1"/>
          <w:docGrid w:type="lines" w:linePitch="317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sectPr>
      <w:pgSz w:w="11906" w:h="16838"/>
      <w:pgMar w:top="1984" w:right="1474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WY0MjBiOWQ0NDViYzE4NDdjOGUyNDNkNzk2ODM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1F4783F"/>
    <w:rsid w:val="022102D6"/>
    <w:rsid w:val="02AE7112"/>
    <w:rsid w:val="03B4787F"/>
    <w:rsid w:val="03B93FD1"/>
    <w:rsid w:val="05D3522B"/>
    <w:rsid w:val="075666AE"/>
    <w:rsid w:val="07F90D72"/>
    <w:rsid w:val="085D5AE7"/>
    <w:rsid w:val="0B575BAA"/>
    <w:rsid w:val="0BDA6CD6"/>
    <w:rsid w:val="0C303ABD"/>
    <w:rsid w:val="0CCE784F"/>
    <w:rsid w:val="0D525F5D"/>
    <w:rsid w:val="0D56415C"/>
    <w:rsid w:val="0D582B10"/>
    <w:rsid w:val="0D914055"/>
    <w:rsid w:val="0E450A26"/>
    <w:rsid w:val="0FD135D1"/>
    <w:rsid w:val="11E05860"/>
    <w:rsid w:val="13B247A3"/>
    <w:rsid w:val="14C25B57"/>
    <w:rsid w:val="15A523B3"/>
    <w:rsid w:val="16462EFC"/>
    <w:rsid w:val="19960B91"/>
    <w:rsid w:val="1A7C572F"/>
    <w:rsid w:val="1BE14570"/>
    <w:rsid w:val="1C2E3F53"/>
    <w:rsid w:val="1D011D9A"/>
    <w:rsid w:val="1D785C29"/>
    <w:rsid w:val="1FB31C87"/>
    <w:rsid w:val="1FD9421C"/>
    <w:rsid w:val="2019577B"/>
    <w:rsid w:val="226B4281"/>
    <w:rsid w:val="23F411A2"/>
    <w:rsid w:val="252E7A3F"/>
    <w:rsid w:val="26E41120"/>
    <w:rsid w:val="27CC0C98"/>
    <w:rsid w:val="288D135D"/>
    <w:rsid w:val="28AF6518"/>
    <w:rsid w:val="2A131690"/>
    <w:rsid w:val="2A441234"/>
    <w:rsid w:val="2B790A31"/>
    <w:rsid w:val="2C4138F7"/>
    <w:rsid w:val="2D1B4A1D"/>
    <w:rsid w:val="30855A96"/>
    <w:rsid w:val="30882176"/>
    <w:rsid w:val="314516B8"/>
    <w:rsid w:val="33BA79E0"/>
    <w:rsid w:val="34AE3848"/>
    <w:rsid w:val="35A252D0"/>
    <w:rsid w:val="35A8022D"/>
    <w:rsid w:val="36E874B7"/>
    <w:rsid w:val="37F27ACA"/>
    <w:rsid w:val="382E0703"/>
    <w:rsid w:val="3BFFE73B"/>
    <w:rsid w:val="3E411419"/>
    <w:rsid w:val="3EE13095"/>
    <w:rsid w:val="3F103EE7"/>
    <w:rsid w:val="40ED27B1"/>
    <w:rsid w:val="412C2F21"/>
    <w:rsid w:val="42493033"/>
    <w:rsid w:val="44190AD1"/>
    <w:rsid w:val="44B9616E"/>
    <w:rsid w:val="457F579F"/>
    <w:rsid w:val="47507C7A"/>
    <w:rsid w:val="47715E7C"/>
    <w:rsid w:val="48772CC5"/>
    <w:rsid w:val="4BFA51B5"/>
    <w:rsid w:val="4D8845A5"/>
    <w:rsid w:val="4EEA3EE0"/>
    <w:rsid w:val="4EEE5805"/>
    <w:rsid w:val="4F8023F5"/>
    <w:rsid w:val="504D2D17"/>
    <w:rsid w:val="50C2728A"/>
    <w:rsid w:val="5170273C"/>
    <w:rsid w:val="51910FB4"/>
    <w:rsid w:val="52E65F57"/>
    <w:rsid w:val="53607807"/>
    <w:rsid w:val="54323D3A"/>
    <w:rsid w:val="550C07BD"/>
    <w:rsid w:val="551A30AB"/>
    <w:rsid w:val="55C87B94"/>
    <w:rsid w:val="55EA6CB6"/>
    <w:rsid w:val="56C22079"/>
    <w:rsid w:val="570F3645"/>
    <w:rsid w:val="588C602F"/>
    <w:rsid w:val="58AE1D6F"/>
    <w:rsid w:val="58F62196"/>
    <w:rsid w:val="599D526C"/>
    <w:rsid w:val="5A54315B"/>
    <w:rsid w:val="5A633D2E"/>
    <w:rsid w:val="5B08594B"/>
    <w:rsid w:val="5B2C13A4"/>
    <w:rsid w:val="5C7B7CB6"/>
    <w:rsid w:val="5D064F7B"/>
    <w:rsid w:val="5D397E14"/>
    <w:rsid w:val="5EB6436D"/>
    <w:rsid w:val="5EED5038"/>
    <w:rsid w:val="608F33DD"/>
    <w:rsid w:val="6152204F"/>
    <w:rsid w:val="634C6318"/>
    <w:rsid w:val="63A86FC0"/>
    <w:rsid w:val="63E25BC7"/>
    <w:rsid w:val="64D427DD"/>
    <w:rsid w:val="64FE6ABE"/>
    <w:rsid w:val="66095207"/>
    <w:rsid w:val="66746099"/>
    <w:rsid w:val="683D45F0"/>
    <w:rsid w:val="69BA7A27"/>
    <w:rsid w:val="6A02402E"/>
    <w:rsid w:val="6B5E37DD"/>
    <w:rsid w:val="6E8516C5"/>
    <w:rsid w:val="6F2533B6"/>
    <w:rsid w:val="6F4C7387"/>
    <w:rsid w:val="705D772B"/>
    <w:rsid w:val="715013C8"/>
    <w:rsid w:val="71811936"/>
    <w:rsid w:val="74FB24C8"/>
    <w:rsid w:val="75DF4B8E"/>
    <w:rsid w:val="76B77FFC"/>
    <w:rsid w:val="7717683B"/>
    <w:rsid w:val="77342CBC"/>
    <w:rsid w:val="788B2CD6"/>
    <w:rsid w:val="790227AE"/>
    <w:rsid w:val="7A5218F8"/>
    <w:rsid w:val="7A9E62BF"/>
    <w:rsid w:val="7B1623D5"/>
    <w:rsid w:val="7C160633"/>
    <w:rsid w:val="7C7F0A2A"/>
    <w:rsid w:val="7CDF41FC"/>
    <w:rsid w:val="7E221E6D"/>
    <w:rsid w:val="7E9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Droid Sans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5">
    <w:name w:val="font12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51"/>
    <w:basedOn w:val="6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2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5</Pages>
  <Words>869</Words>
  <Characters>971</Characters>
  <Lines>0</Lines>
  <Paragraphs>0</Paragraphs>
  <TotalTime>9</TotalTime>
  <ScaleCrop>false</ScaleCrop>
  <LinksUpToDate>false</LinksUpToDate>
  <CharactersWithSpaces>1009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2024-12-30T10:45:00Z</cp:lastPrinted>
  <dcterms:modified xsi:type="dcterms:W3CDTF">2025-01-07T10:54:50Z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F9F8CC12F9DA4AA185D6231A173DCD89_13</vt:lpwstr>
  </property>
  <property fmtid="{D5CDD505-2E9C-101B-9397-08002B2CF9AE}" pid="4" name="KSOTemplateDocerSaveRecord">
    <vt:lpwstr>eyJoZGlkIjoiZmQ0MWFlYWZmNDFmNGNlMGFiNjcwMjViZjViMGExOWYiLCJ1c2VySWQiOiI5NTEyMjYzMTEifQ==</vt:lpwstr>
  </property>
</Properties>
</file>