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 xml:space="preserve">  </w:t>
      </w: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4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丰委农</w:t>
      </w:r>
      <w:r>
        <w:rPr>
          <w:rFonts w:hint="eastAsia" w:eastAsia="方正仿宋_GBK" w:cs="Times New Roman"/>
          <w:color w:val="000000"/>
          <w:sz w:val="32"/>
          <w:szCs w:val="32"/>
          <w:lang w:eastAsia="zh-CN"/>
        </w:rPr>
        <w:t>办</w:t>
      </w:r>
      <w:r>
        <w:rPr>
          <w:rFonts w:hint="default" w:ascii="Times New Roman" w:hAnsi="Times New Roman" w:eastAsia="方正仿宋_GBK" w:cs="Times New Roman"/>
          <w:color w:val="000000"/>
          <w:sz w:val="32"/>
          <w:szCs w:val="32"/>
        </w:rPr>
        <w:t>〔202</w:t>
      </w:r>
      <w:r>
        <w:rPr>
          <w:rFonts w:hint="eastAsia"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65</w:t>
      </w:r>
      <w:r>
        <w:rPr>
          <w:rFonts w:hint="default" w:ascii="Times New Roman" w:hAnsi="Times New Roman" w:eastAsia="方正仿宋_GBK" w:cs="Times New Roman"/>
          <w:color w:val="000000"/>
          <w:sz w:val="32"/>
          <w:szCs w:val="32"/>
        </w:rPr>
        <w:t>号</w:t>
      </w:r>
    </w:p>
    <w:p>
      <w:pPr>
        <w:spacing w:line="760" w:lineRule="exact"/>
        <w:jc w:val="center"/>
        <w:rPr>
          <w:rFonts w:hint="default" w:ascii="Times New Roman" w:hAnsi="Times New Roman" w:cs="Times New Roman"/>
          <w:color w:val="FF0000"/>
          <w:sz w:val="52"/>
          <w:szCs w:val="52"/>
        </w:rPr>
      </w:pPr>
    </w:p>
    <w:p>
      <w:pPr>
        <w:spacing w:line="57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pacing w:val="-23"/>
          <w:w w:val="100"/>
          <w:sz w:val="36"/>
          <w:szCs w:val="36"/>
        </w:rPr>
      </w:pPr>
      <w:r>
        <w:rPr>
          <w:rFonts w:hint="default" w:ascii="Times New Roman" w:hAnsi="Times New Roman" w:eastAsia="方正小标宋_GBK" w:cs="Times New Roman"/>
          <w:color w:val="000000"/>
          <w:spacing w:val="-23"/>
          <w:w w:val="100"/>
          <w:sz w:val="36"/>
          <w:szCs w:val="36"/>
        </w:rPr>
        <w:t>中共丰都县委农村工作暨实施乡村振兴战略领导小组办公室</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23"/>
          <w:w w:val="100"/>
          <w:sz w:val="36"/>
          <w:szCs w:val="36"/>
        </w:rPr>
      </w:pPr>
      <w:r>
        <w:rPr>
          <w:rFonts w:hint="default" w:ascii="Times New Roman" w:hAnsi="Times New Roman" w:eastAsia="方正小标宋_GBK" w:cs="Times New Roman"/>
          <w:spacing w:val="-23"/>
          <w:w w:val="100"/>
          <w:sz w:val="36"/>
          <w:szCs w:val="36"/>
        </w:rPr>
        <w:t>关于下达财政衔接推进乡村振兴补助资金</w:t>
      </w:r>
      <w:r>
        <w:rPr>
          <w:rFonts w:hint="eastAsia" w:eastAsia="方正小标宋_GBK" w:cs="Times New Roman"/>
          <w:spacing w:val="-23"/>
          <w:w w:val="100"/>
          <w:sz w:val="36"/>
          <w:szCs w:val="36"/>
          <w:lang w:eastAsia="zh-CN"/>
        </w:rPr>
        <w:t>计划</w:t>
      </w:r>
      <w:r>
        <w:rPr>
          <w:rFonts w:hint="default" w:ascii="Times New Roman" w:hAnsi="Times New Roman" w:eastAsia="方正小标宋_GBK" w:cs="Times New Roman"/>
          <w:spacing w:val="-23"/>
          <w:w w:val="100"/>
          <w:sz w:val="36"/>
          <w:szCs w:val="36"/>
        </w:rPr>
        <w:t>的通知</w:t>
      </w:r>
    </w:p>
    <w:p>
      <w:pPr>
        <w:pStyle w:val="4"/>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center"/>
        <w:textAlignment w:val="auto"/>
        <w:rPr>
          <w:rFonts w:hint="default" w:ascii="Times New Roman" w:hAnsi="Times New Roman" w:eastAsia="方正小标宋简体" w:cs="Times New Roman"/>
          <w:bCs/>
          <w:sz w:val="44"/>
          <w:szCs w:val="44"/>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both"/>
        <w:textAlignment w:val="auto"/>
        <w:rPr>
          <w:rFonts w:hint="default" w:ascii="Times New Roman" w:hAnsi="Times New Roman" w:eastAsia="方正仿宋_GBK" w:cs="Times New Roman"/>
          <w:bCs/>
          <w:sz w:val="32"/>
          <w:szCs w:val="32"/>
        </w:rPr>
      </w:pPr>
      <w:r>
        <w:rPr>
          <w:rFonts w:hint="eastAsia" w:ascii="Times New Roman" w:eastAsia="方正仿宋_GBK" w:cs="Times New Roman"/>
          <w:bCs/>
          <w:color w:val="auto"/>
          <w:sz w:val="32"/>
          <w:szCs w:val="32"/>
          <w:lang w:eastAsia="zh-CN"/>
        </w:rPr>
        <w:t>县教委、</w:t>
      </w:r>
      <w:r>
        <w:rPr>
          <w:rFonts w:hint="default" w:ascii="Times New Roman" w:hAnsi="Times New Roman" w:eastAsia="方正仿宋_GBK" w:cs="Times New Roman"/>
          <w:bCs/>
          <w:color w:val="auto"/>
          <w:sz w:val="32"/>
          <w:szCs w:val="32"/>
          <w:lang w:eastAsia="zh-CN"/>
        </w:rPr>
        <w:t>县乡村振兴局</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color w:val="auto"/>
          <w:sz w:val="32"/>
          <w:szCs w:val="32"/>
        </w:rPr>
        <w:t>县就业人才中心</w:t>
      </w:r>
      <w:r>
        <w:rPr>
          <w:rFonts w:hint="eastAsia" w:ascii="Times New Roman" w:eastAsia="方正仿宋_GBK" w:cs="Times New Roman"/>
          <w:bCs/>
          <w:color w:val="auto"/>
          <w:sz w:val="32"/>
          <w:szCs w:val="32"/>
          <w:lang w:eastAsia="zh-CN"/>
        </w:rPr>
        <w:t>、县国资事务中心、团县委</w:t>
      </w:r>
      <w:r>
        <w:rPr>
          <w:rFonts w:hint="default" w:ascii="Times New Roman" w:hAnsi="Times New Roman" w:eastAsia="方正仿宋_GBK" w:cs="Times New Roman"/>
          <w:bCs/>
          <w:sz w:val="32"/>
          <w:szCs w:val="32"/>
        </w:rPr>
        <w:t>：</w:t>
      </w:r>
    </w:p>
    <w:p>
      <w:pPr>
        <w:pStyle w:val="4"/>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eastAsia="方正仿宋_GBK" w:cs="Times New Roman"/>
          <w:sz w:val="32"/>
          <w:szCs w:val="32"/>
          <w:lang w:eastAsia="zh-CN"/>
        </w:rPr>
        <w:t>经研究，</w:t>
      </w:r>
      <w:r>
        <w:rPr>
          <w:rFonts w:hint="default" w:ascii="Times New Roman" w:hAnsi="Times New Roman" w:eastAsia="方正仿宋_GBK" w:cs="Times New Roman"/>
          <w:sz w:val="32"/>
          <w:szCs w:val="32"/>
          <w:lang w:eastAsia="zh-CN"/>
        </w:rPr>
        <w:t>现将202</w:t>
      </w:r>
      <w:r>
        <w:rPr>
          <w:rFonts w:hint="eastAsia" w:asci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ascii="Times New Roman" w:eastAsia="方正仿宋_GBK" w:cs="Times New Roman"/>
          <w:sz w:val="32"/>
          <w:szCs w:val="32"/>
          <w:lang w:eastAsia="zh-CN"/>
        </w:rPr>
        <w:t>提前批</w:t>
      </w:r>
      <w:r>
        <w:rPr>
          <w:rFonts w:hint="default" w:ascii="Times New Roman" w:hAnsi="Times New Roman" w:eastAsia="方正仿宋_GBK" w:cs="Times New Roman"/>
          <w:sz w:val="32"/>
          <w:szCs w:val="32"/>
          <w:lang w:eastAsia="zh-CN"/>
        </w:rPr>
        <w:t>财政衔接推进乡村振兴补助资金</w:t>
      </w:r>
      <w:r>
        <w:rPr>
          <w:rFonts w:hint="eastAsia" w:ascii="Times New Roman" w:eastAsia="方正仿宋_GBK" w:cs="Times New Roman"/>
          <w:sz w:val="32"/>
          <w:szCs w:val="32"/>
          <w:lang w:eastAsia="zh-CN"/>
        </w:rPr>
        <w:t>下达</w:t>
      </w:r>
      <w:r>
        <w:rPr>
          <w:rFonts w:hint="default" w:ascii="Times New Roman" w:hAnsi="Times New Roman" w:eastAsia="方正仿宋_GBK" w:cs="Times New Roman"/>
          <w:sz w:val="32"/>
          <w:szCs w:val="32"/>
          <w:lang w:eastAsia="zh-CN"/>
        </w:rPr>
        <w:t>给你们，并就有关事项通知如下：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kern w:val="0"/>
          <w:sz w:val="32"/>
          <w:szCs w:val="32"/>
        </w:rPr>
        <w:t>一、</w:t>
      </w:r>
      <w:r>
        <w:rPr>
          <w:rFonts w:hint="eastAsia" w:eastAsia="黑体" w:cs="Times New Roman"/>
          <w:kern w:val="0"/>
          <w:sz w:val="32"/>
          <w:szCs w:val="32"/>
          <w:lang w:eastAsia="zh-CN"/>
        </w:rPr>
        <w:t>下达</w:t>
      </w:r>
      <w:r>
        <w:rPr>
          <w:rFonts w:hint="default" w:ascii="Times New Roman" w:hAnsi="Times New Roman" w:eastAsia="黑体" w:cs="Times New Roman"/>
          <w:kern w:val="0"/>
          <w:sz w:val="32"/>
          <w:szCs w:val="32"/>
        </w:rPr>
        <w:t>资金总量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本次分配</w:t>
      </w:r>
      <w:r>
        <w:rPr>
          <w:rFonts w:hint="eastAsia" w:eastAsia="方正仿宋_GBK" w:cs="Times New Roman"/>
          <w:sz w:val="32"/>
          <w:szCs w:val="32"/>
          <w:lang w:eastAsia="zh-CN"/>
        </w:rPr>
        <w:t>资金总量310</w:t>
      </w:r>
      <w:r>
        <w:rPr>
          <w:rFonts w:hint="eastAsia" w:eastAsia="方正仿宋_GBK" w:cs="Times New Roman"/>
          <w:sz w:val="32"/>
          <w:szCs w:val="32"/>
          <w:lang w:val="en-US" w:eastAsia="zh-CN"/>
        </w:rPr>
        <w:t>2</w:t>
      </w:r>
      <w:r>
        <w:rPr>
          <w:rFonts w:hint="eastAsia" w:eastAsia="方正仿宋_GBK" w:cs="Times New Roman"/>
          <w:sz w:val="32"/>
          <w:szCs w:val="32"/>
          <w:lang w:eastAsia="zh-CN"/>
        </w:rPr>
        <w:t>.128万元，其中中央</w:t>
      </w:r>
      <w:r>
        <w:rPr>
          <w:rFonts w:hint="default" w:ascii="Times New Roman" w:hAnsi="Times New Roman" w:eastAsia="方正仿宋_GBK" w:cs="Times New Roman"/>
          <w:sz w:val="32"/>
          <w:szCs w:val="32"/>
        </w:rPr>
        <w:t>财政衔接推进乡村振兴补助资金</w:t>
      </w:r>
      <w:r>
        <w:rPr>
          <w:rFonts w:hint="eastAsia" w:eastAsia="方正仿宋_GBK" w:cs="Times New Roman"/>
          <w:sz w:val="32"/>
          <w:szCs w:val="32"/>
          <w:lang w:val="en-US" w:eastAsia="zh-CN"/>
        </w:rPr>
        <w:t>2540.06</w:t>
      </w:r>
      <w:r>
        <w:rPr>
          <w:rFonts w:hint="default" w:ascii="Times New Roman" w:hAnsi="Times New Roman" w:eastAsia="方正仿宋_GBK" w:cs="Times New Roman"/>
          <w:sz w:val="32"/>
          <w:szCs w:val="32"/>
        </w:rPr>
        <w:t>万元</w:t>
      </w:r>
      <w:r>
        <w:rPr>
          <w:rFonts w:hint="eastAsia" w:eastAsia="方正仿宋_GBK" w:cs="Times New Roman"/>
          <w:sz w:val="32"/>
          <w:szCs w:val="32"/>
          <w:lang w:eastAsia="zh-CN"/>
        </w:rPr>
        <w:t>，资金来源（渝财农〔202</w:t>
      </w:r>
      <w:r>
        <w:rPr>
          <w:rFonts w:hint="eastAsia" w:eastAsia="方正仿宋_GBK" w:cs="Times New Roman"/>
          <w:sz w:val="32"/>
          <w:szCs w:val="32"/>
          <w:lang w:val="en-US" w:eastAsia="zh-CN"/>
        </w:rPr>
        <w:t>3</w:t>
      </w:r>
      <w:r>
        <w:rPr>
          <w:rFonts w:hint="eastAsia" w:eastAsia="方正仿宋_GBK" w:cs="Times New Roman"/>
          <w:sz w:val="32"/>
          <w:szCs w:val="32"/>
          <w:lang w:eastAsia="zh-CN"/>
        </w:rPr>
        <w:t>〕</w:t>
      </w:r>
      <w:r>
        <w:rPr>
          <w:rFonts w:hint="eastAsia" w:eastAsia="方正仿宋_GBK" w:cs="Times New Roman"/>
          <w:sz w:val="32"/>
          <w:szCs w:val="32"/>
          <w:lang w:val="en-US" w:eastAsia="zh-CN"/>
        </w:rPr>
        <w:t>146</w:t>
      </w:r>
      <w:r>
        <w:rPr>
          <w:rFonts w:hint="eastAsia" w:eastAsia="方正仿宋_GBK" w:cs="Times New Roman"/>
          <w:sz w:val="32"/>
          <w:szCs w:val="32"/>
          <w:lang w:eastAsia="zh-CN"/>
        </w:rPr>
        <w:t>号）；</w:t>
      </w:r>
      <w:r>
        <w:rPr>
          <w:rFonts w:hint="default" w:ascii="Times New Roman" w:hAnsi="Times New Roman" w:eastAsia="方正仿宋_GBK" w:cs="Times New Roman"/>
          <w:sz w:val="32"/>
          <w:szCs w:val="32"/>
        </w:rPr>
        <w:t>市级财政衔接推进乡村振兴补助资金</w:t>
      </w:r>
      <w:r>
        <w:rPr>
          <w:rFonts w:hint="eastAsia" w:eastAsia="方正仿宋_GBK" w:cs="Times New Roman"/>
          <w:sz w:val="32"/>
          <w:szCs w:val="32"/>
          <w:lang w:val="en-US" w:eastAsia="zh-CN"/>
        </w:rPr>
        <w:t>562.068</w:t>
      </w:r>
      <w:r>
        <w:rPr>
          <w:rFonts w:hint="default" w:ascii="Times New Roman" w:hAnsi="Times New Roman" w:eastAsia="方正仿宋_GBK" w:cs="Times New Roman"/>
          <w:sz w:val="32"/>
          <w:szCs w:val="32"/>
        </w:rPr>
        <w:t>万元</w:t>
      </w:r>
      <w:r>
        <w:rPr>
          <w:rFonts w:hint="eastAsia" w:eastAsia="方正仿宋_GBK" w:cs="Times New Roman"/>
          <w:sz w:val="32"/>
          <w:szCs w:val="32"/>
          <w:lang w:eastAsia="zh-CN"/>
        </w:rPr>
        <w:t>，资金来源（渝财农</w:t>
      </w:r>
      <w:r>
        <w:rPr>
          <w:rFonts w:hint="default" w:ascii="Times New Roman" w:hAnsi="Times New Roman" w:eastAsia="方正仿宋_GBK" w:cs="Times New Roman"/>
          <w:sz w:val="32"/>
          <w:szCs w:val="32"/>
          <w:lang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151</w:t>
      </w:r>
      <w:r>
        <w:rPr>
          <w:rFonts w:hint="eastAsia" w:eastAsia="方正仿宋_GBK" w:cs="Times New Roman"/>
          <w:sz w:val="32"/>
          <w:szCs w:val="32"/>
          <w:lang w:eastAsia="zh-CN"/>
        </w:rPr>
        <w:t>号）</w:t>
      </w:r>
      <w:r>
        <w:rPr>
          <w:rFonts w:hint="default" w:ascii="Times New Roman" w:hAnsi="Times New Roman" w:eastAsia="方正仿宋_GBK" w:cs="Times New Roman"/>
          <w:sz w:val="32"/>
          <w:szCs w:val="32"/>
        </w:rPr>
        <w:t>。详见附件</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w:t>
      </w:r>
    </w:p>
    <w:p>
      <w:pPr>
        <w:pStyle w:val="4"/>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二、相关工作要求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县教委、县乡村振兴局、</w:t>
      </w:r>
      <w:r>
        <w:rPr>
          <w:rFonts w:hint="default" w:ascii="Times New Roman" w:hAnsi="Times New Roman" w:eastAsia="方正仿宋_GBK" w:cs="Times New Roman"/>
          <w:sz w:val="32"/>
          <w:szCs w:val="32"/>
        </w:rPr>
        <w:t>县就业人才中心</w:t>
      </w:r>
      <w:r>
        <w:rPr>
          <w:rFonts w:hint="default" w:ascii="Times New Roman" w:hAnsi="Times New Roman" w:eastAsia="方正仿宋_GBK" w:cs="Times New Roman"/>
          <w:sz w:val="32"/>
          <w:szCs w:val="32"/>
          <w:lang w:eastAsia="zh-CN"/>
        </w:rPr>
        <w:t>、县国资事务中心、团县委</w:t>
      </w:r>
      <w:r>
        <w:rPr>
          <w:rFonts w:hint="default" w:ascii="Times New Roman" w:hAnsi="Times New Roman" w:eastAsia="方正仿宋_GBK" w:cs="Times New Roman"/>
          <w:sz w:val="32"/>
          <w:szCs w:val="32"/>
        </w:rPr>
        <w:t>要严格落实《重庆市财政扶贫资金项目绩效管理办法》《重庆市财政衔接推进乡村振兴补助资金管理实施办法》</w:t>
      </w:r>
      <w:r>
        <w:rPr>
          <w:rFonts w:hint="eastAsia" w:ascii="Times New Roman" w:eastAsia="方正仿宋_GBK" w:cs="Times New Roman"/>
          <w:sz w:val="32"/>
          <w:szCs w:val="32"/>
          <w:lang w:eastAsia="zh-CN"/>
        </w:rPr>
        <w:t>《关于加强财政衔接推进乡村振兴补助资金项目公示公告的通知》</w:t>
      </w:r>
      <w:r>
        <w:rPr>
          <w:rFonts w:hint="default" w:ascii="Times New Roman" w:hAnsi="Times New Roman" w:eastAsia="方正仿宋_GBK" w:cs="Times New Roman"/>
          <w:sz w:val="32"/>
          <w:szCs w:val="32"/>
        </w:rPr>
        <w:t>等制度规定，</w:t>
      </w:r>
      <w:r>
        <w:rPr>
          <w:rFonts w:hint="eastAsia" w:eastAsia="方正仿宋_GBK" w:cs="Times New Roman"/>
          <w:sz w:val="32"/>
          <w:szCs w:val="32"/>
          <w:lang w:eastAsia="zh-CN"/>
        </w:rPr>
        <w:t>加快项目实施，及时拨付补助资金，</w:t>
      </w:r>
      <w:r>
        <w:rPr>
          <w:rFonts w:hint="default" w:ascii="Times New Roman" w:hAnsi="Times New Roman" w:eastAsia="方正仿宋_GBK" w:cs="Times New Roman"/>
          <w:sz w:val="32"/>
          <w:szCs w:val="32"/>
        </w:rPr>
        <w:t>其中中</w:t>
      </w:r>
      <w:r>
        <w:rPr>
          <w:rFonts w:hint="eastAsia" w:eastAsia="方正仿宋_GBK" w:cs="Times New Roman"/>
          <w:sz w:val="32"/>
          <w:szCs w:val="32"/>
          <w:lang w:eastAsia="zh-CN"/>
        </w:rPr>
        <w:t>央</w:t>
      </w:r>
      <w:r>
        <w:rPr>
          <w:rFonts w:hint="default" w:ascii="Times New Roman" w:hAnsi="Times New Roman" w:eastAsia="方正仿宋_GBK" w:cs="Times New Roman"/>
          <w:sz w:val="32"/>
          <w:szCs w:val="32"/>
        </w:rPr>
        <w:t>衔接资金支出进度在</w:t>
      </w:r>
      <w:r>
        <w:rPr>
          <w:rFonts w:hint="eastAsia" w:eastAsia="方正仿宋_GBK" w:cs="Times New Roman"/>
          <w:sz w:val="32"/>
          <w:szCs w:val="32"/>
          <w:lang w:val="en-US" w:eastAsia="zh-CN"/>
        </w:rPr>
        <w:t>4月、</w:t>
      </w:r>
      <w:r>
        <w:rPr>
          <w:rFonts w:hint="default" w:ascii="Times New Roman" w:hAnsi="Times New Roman" w:eastAsia="方正仿宋_GBK" w:cs="Times New Roman"/>
          <w:sz w:val="32"/>
          <w:szCs w:val="32"/>
        </w:rPr>
        <w:t>6月、9月分别要达到</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rPr>
        <w:t>50%和75%，全年力争达到100%。严格执行资金项目公告公示要求，加强资金常态化监管，主动接受社会和群众监督。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年财政衔接推进乡村振兴补助资金分配表</w:t>
      </w:r>
    </w:p>
    <w:p>
      <w:pPr>
        <w:keepNext w:val="0"/>
        <w:keepLines w:val="0"/>
        <w:pageBreakBefore w:val="0"/>
        <w:widowControl w:val="0"/>
        <w:kinsoku/>
        <w:wordWrap/>
        <w:overflowPunct/>
        <w:topLinePunct w:val="0"/>
        <w:autoSpaceDE/>
        <w:autoSpaceDN/>
        <w:bidi w:val="0"/>
        <w:adjustRightInd/>
        <w:spacing w:line="560" w:lineRule="exact"/>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2.绩效目标申报表</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ind w:left="6080" w:hanging="6080" w:hangingChars="1900"/>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ind w:left="6080" w:hanging="6080" w:hangingChars="1900"/>
        <w:contextualSpacing/>
        <w:jc w:val="center"/>
        <w:textAlignment w:val="auto"/>
        <w:rPr>
          <w:rFonts w:hint="eastAsia" w:ascii="Times New Roman" w:hAnsi="Times New Roman" w:eastAsia="方正仿宋_GBK" w:cs="Times New Roman"/>
          <w:spacing w:val="-16"/>
          <w:sz w:val="32"/>
          <w:szCs w:val="32"/>
          <w:lang w:eastAsia="zh-CN"/>
        </w:rPr>
      </w:pPr>
      <w:r>
        <w:rPr>
          <w:rFonts w:hint="eastAsia" w:ascii="Times New Roman" w:eastAsia="方正仿宋_GBK" w:cs="Times New Roman"/>
          <w:sz w:val="32"/>
          <w:szCs w:val="32"/>
          <w:lang w:val="en-US" w:eastAsia="zh-CN"/>
        </w:rPr>
        <w:t xml:space="preserve">        </w:t>
      </w:r>
      <w:r>
        <w:rPr>
          <w:rFonts w:hint="default" w:ascii="Times New Roman" w:hAnsi="Times New Roman" w:eastAsia="方正仿宋_GBK" w:cs="Times New Roman"/>
          <w:spacing w:val="-16"/>
          <w:sz w:val="32"/>
          <w:szCs w:val="32"/>
        </w:rPr>
        <w:t>中共丰都县委农村工作暨实施乡村振兴战略领导小组</w:t>
      </w:r>
      <w:r>
        <w:rPr>
          <w:rFonts w:hint="eastAsia" w:ascii="Times New Roman" w:eastAsia="方正仿宋_GBK" w:cs="Times New Roman"/>
          <w:spacing w:val="-16"/>
          <w:sz w:val="32"/>
          <w:szCs w:val="32"/>
          <w:lang w:eastAsia="zh-CN"/>
        </w:rPr>
        <w:t>办公室</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ind w:left="6080" w:hanging="6080" w:hangingChars="1900"/>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left"/>
        <w:textAlignment w:val="auto"/>
        <w:rPr>
          <w:rFonts w:hint="eastAsia" w:ascii="Times New Roman" w:hAnsi="Times New Roman" w:eastAsia="方正仿宋_GBK" w:cs="Times New Roman"/>
          <w:sz w:val="32"/>
          <w:szCs w:val="32"/>
          <w:lang w:eastAsia="zh-CN"/>
        </w:rPr>
        <w:sectPr>
          <w:headerReference r:id="rId4" w:type="first"/>
          <w:footerReference r:id="rId7" w:type="first"/>
          <w:headerReference r:id="rId3" w:type="default"/>
          <w:footerReference r:id="rId5" w:type="default"/>
          <w:footerReference r:id="rId6" w:type="even"/>
          <w:pgSz w:w="11906" w:h="16838"/>
          <w:pgMar w:top="2098" w:right="1531" w:bottom="1985" w:left="1531" w:header="851" w:footer="1418" w:gutter="0"/>
          <w:pgNumType w:fmt="decimal"/>
          <w:cols w:space="0" w:num="1"/>
          <w:rtlGutter w:val="1"/>
          <w:docGrid w:type="lines" w:linePitch="312" w:charSpace="0"/>
        </w:sectPr>
      </w:pPr>
      <w:r>
        <w:rPr>
          <w:rFonts w:hint="eastAsia" w:ascii="Times New Roman" w:eastAsia="方正仿宋_GBK" w:cs="Times New Roman"/>
          <w:sz w:val="32"/>
          <w:szCs w:val="32"/>
          <w:lang w:eastAsia="zh-CN"/>
        </w:rPr>
        <w:t>（此件公开发布）</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eastAsia="zh-CN"/>
        </w:rPr>
        <w:t>1</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ind w:left="8360" w:hanging="8360" w:hangingChars="1900"/>
        <w:contextualSpacing/>
        <w:jc w:val="center"/>
        <w:textAlignment w:val="auto"/>
        <w:rPr>
          <w:rFonts w:hint="default" w:ascii="Times New Roman" w:hAnsi="Times New Roman"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4</w:t>
      </w:r>
      <w:r>
        <w:rPr>
          <w:rFonts w:hint="eastAsia" w:ascii="方正小标宋_GBK" w:hAnsi="方正小标宋_GBK" w:eastAsia="方正小标宋_GBK" w:cs="方正小标宋_GBK"/>
          <w:color w:val="000000"/>
          <w:sz w:val="44"/>
          <w:szCs w:val="44"/>
        </w:rPr>
        <w:t>年财政衔接推进乡村振兴补助资金分配表</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ind w:left="4180" w:hanging="4180" w:hangingChars="1900"/>
        <w:contextualSpacing/>
        <w:jc w:val="center"/>
        <w:textAlignment w:val="auto"/>
        <w:rPr>
          <w:rFonts w:hint="eastAsia" w:ascii="方正仿宋_GBK" w:hAnsi="方正仿宋_GBK" w:eastAsia="方正仿宋_GBK" w:cs="方正仿宋_GBK"/>
          <w:color w:val="000000"/>
          <w:sz w:val="24"/>
          <w:szCs w:val="24"/>
        </w:rPr>
      </w:pPr>
      <w:r>
        <w:rPr>
          <w:rFonts w:hint="default" w:ascii="Times New Roman" w:hAnsi="Times New Roman" w:cs="Times New Roman"/>
          <w:color w:val="000000"/>
          <w:sz w:val="22"/>
        </w:rPr>
        <w:t xml:space="preserve">                                                                                                         </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单位：万元</w:t>
      </w:r>
    </w:p>
    <w:tbl>
      <w:tblPr>
        <w:tblStyle w:val="5"/>
        <w:tblW w:w="141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005"/>
        <w:gridCol w:w="1005"/>
        <w:gridCol w:w="1035"/>
        <w:gridCol w:w="2010"/>
        <w:gridCol w:w="2220"/>
        <w:gridCol w:w="1080"/>
        <w:gridCol w:w="1665"/>
        <w:gridCol w:w="1080"/>
        <w:gridCol w:w="1080"/>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行业部门</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实施单位</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分配补助资金</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项目名称</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项目建设内容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项目补助资金</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资金来源文号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资金名称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资金来源部门</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县教委</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县教委</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2024年原建档立卡贫困大学生教育资助</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原建档立卡贫困大学生免学费项目每年9月申报、10月市县审核、11月发放兑现。（市级承担部分）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2</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206.94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2024年脱贫人口小额信贷贴息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用于2024年脱贫人口小额信贷贴息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430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46</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中央衔接资金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2024年雨露计划中高职补助</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2024年春季、秋季雨露计划中高职教育资助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950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46</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中央衔接资金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就业帮扶车间建设补助</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2022、2023年就业帮扶车间第二次评价奖补；2024年新创建就业帮扶车间3个，发放第一年一次性创建补贴。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193.19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〕146号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中央衔接资金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2024年基地校培训</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开展创业就业技能培训</w:t>
            </w:r>
            <w:r>
              <w:rPr>
                <w:rFonts w:hint="eastAsia" w:cs="Times New Roman"/>
                <w:i w:val="0"/>
                <w:iCs w:val="0"/>
                <w:color w:val="auto"/>
                <w:kern w:val="0"/>
                <w:sz w:val="21"/>
                <w:szCs w:val="21"/>
                <w:u w:val="none"/>
                <w:lang w:val="en-US" w:eastAsia="zh-CN" w:bidi="ar"/>
              </w:rPr>
              <w:t>750</w:t>
            </w:r>
            <w:r>
              <w:rPr>
                <w:rFonts w:hint="default" w:ascii="Times New Roman" w:hAnsi="Times New Roman" w:eastAsia="宋体" w:cs="Times New Roman"/>
                <w:i w:val="0"/>
                <w:iCs w:val="0"/>
                <w:color w:val="auto"/>
                <w:kern w:val="0"/>
                <w:sz w:val="21"/>
                <w:szCs w:val="21"/>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2024年致富带头人创业技能提升培训</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组织致富带头人创业技能提升培训3</w:t>
            </w:r>
            <w:r>
              <w:rPr>
                <w:rFonts w:hint="eastAsia"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0人次。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78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2024年创业就业技能培训误工补贴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2024年脱贫人口、监测对象创业就业技能培训误工补贴。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2024年脱贫人口购买重庆市城乡居民医保进行资助参保项目</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在剩余过渡期内继续对未纳入低收入人口监测范围的稳定脱贫人口参加2024年居民医保的，按照30元标准给予定额资助。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农村居民综合防贫保险项目</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农村居民参保“综合防贫保险”试点项目，2021年7月1至2022年6月30日，延期至2022年12月31日，根据重庆市乡村振兴局《关于做好2022年下半年“综合防贫保”有关事宜的通知》精神，组织对2021年—2022年度拉通计算进行风险调节时，再进行核算保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65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项目管理费</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项目管理费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78.87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46</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中央衔接资金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31.88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县就业人才中心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县就业人才中心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420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w:t>
            </w:r>
            <w:r>
              <w:rPr>
                <w:rFonts w:hint="eastAsia"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年外出务工脱贫人员跨区域交通补助</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为跨</w:t>
            </w:r>
            <w:r>
              <w:rPr>
                <w:rFonts w:hint="eastAsia" w:cs="Times New Roman"/>
                <w:i w:val="0"/>
                <w:iCs w:val="0"/>
                <w:color w:val="auto"/>
                <w:kern w:val="0"/>
                <w:sz w:val="21"/>
                <w:szCs w:val="21"/>
                <w:u w:val="none"/>
                <w:lang w:val="en-US" w:eastAsia="zh-CN" w:bidi="ar"/>
              </w:rPr>
              <w:t>区域</w:t>
            </w:r>
            <w:r>
              <w:rPr>
                <w:rFonts w:hint="default" w:ascii="Times New Roman" w:hAnsi="Times New Roman" w:eastAsia="宋体" w:cs="Times New Roman"/>
                <w:i w:val="0"/>
                <w:iCs w:val="0"/>
                <w:color w:val="auto"/>
                <w:kern w:val="0"/>
                <w:sz w:val="21"/>
                <w:szCs w:val="21"/>
                <w:u w:val="none"/>
                <w:lang w:val="en-US" w:eastAsia="zh-CN" w:bidi="ar"/>
              </w:rPr>
              <w:t>外出务工脱贫人员落实去程交通补助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420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46</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中央衔接资金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县国资事务中心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县国资事务中心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w:t>
            </w:r>
            <w:r>
              <w:rPr>
                <w:rFonts w:hint="eastAsia" w:cs="Times New Roman"/>
                <w:i w:val="0"/>
                <w:iCs w:val="0"/>
                <w:color w:val="auto"/>
                <w:kern w:val="0"/>
                <w:sz w:val="21"/>
                <w:szCs w:val="21"/>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w:t>
            </w:r>
            <w:r>
              <w:rPr>
                <w:rFonts w:hint="eastAsia"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年易地搬迁贷款贴息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用于易地搬迁贷款贴息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w:t>
            </w:r>
            <w:r>
              <w:rPr>
                <w:rFonts w:hint="eastAsia" w:cs="Times New Roman"/>
                <w:i w:val="0"/>
                <w:iCs w:val="0"/>
                <w:color w:val="auto"/>
                <w:kern w:val="0"/>
                <w:sz w:val="21"/>
                <w:szCs w:val="21"/>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46</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中央衔接资金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团县委</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团县委</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1.188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巩固拓展脱贫攻坚成果</w:t>
            </w:r>
            <w:r>
              <w:rPr>
                <w:rFonts w:hint="default" w:ascii="Times New Roman" w:hAnsi="Times New Roman" w:eastAsia="宋体" w:cs="Times New Roman"/>
                <w:i w:val="0"/>
                <w:iCs w:val="0"/>
                <w:color w:val="auto"/>
                <w:kern w:val="0"/>
                <w:sz w:val="21"/>
                <w:szCs w:val="21"/>
                <w:u w:val="none"/>
                <w:lang w:val="en-US" w:eastAsia="zh-CN" w:bidi="ar"/>
              </w:rPr>
              <w:t>“百日攻坚”志愿者补助（12月）</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脱贫人口大学生和雨露计划毕业生就业补助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1.188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渝财农〔202</w:t>
            </w:r>
            <w:r>
              <w:rPr>
                <w:rFonts w:hint="eastAsia"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市级衔接资金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县乡村振兴局</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3102.128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3102.128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r>
    </w:tbl>
    <w:p>
      <w:pPr>
        <w:pStyle w:val="4"/>
        <w:widowControl w:val="0"/>
        <w:tabs>
          <w:tab w:val="left" w:pos="2592"/>
          <w:tab w:val="center" w:pos="4450"/>
        </w:tabs>
        <w:snapToGrid w:val="0"/>
        <w:spacing w:before="0" w:beforeAutospacing="0" w:after="0" w:afterAutospacing="0" w:line="520" w:lineRule="exact"/>
        <w:ind w:left="4180" w:hanging="4180" w:hangingChars="1900"/>
        <w:contextualSpacing/>
        <w:jc w:val="center"/>
        <w:rPr>
          <w:rFonts w:hint="default" w:ascii="Times New Roman" w:hAnsi="Times New Roman" w:cs="Times New Roman"/>
          <w:color w:val="000000"/>
          <w:sz w:val="22"/>
        </w:rPr>
      </w:pP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default" w:ascii="Times New Roman" w:hAnsi="Times New Roman" w:eastAsia="方正仿宋_GBK" w:cs="Times New Roman"/>
          <w:sz w:val="32"/>
          <w:szCs w:val="32"/>
        </w:rPr>
      </w:pP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default" w:ascii="Times New Roman" w:hAnsi="Times New Roman" w:eastAsia="方正仿宋_GBK" w:cs="Times New Roman"/>
          <w:sz w:val="32"/>
          <w:szCs w:val="32"/>
        </w:rPr>
        <w:sectPr>
          <w:footerReference r:id="rId8" w:type="default"/>
          <w:footerReference r:id="rId9" w:type="even"/>
          <w:pgSz w:w="16838" w:h="11906" w:orient="landscape"/>
          <w:pgMar w:top="1531" w:right="1418" w:bottom="1531" w:left="1418" w:header="851" w:footer="1134" w:gutter="0"/>
          <w:pgNumType w:fmt="decimal"/>
          <w:cols w:space="0" w:num="1"/>
          <w:docGrid w:type="lines" w:linePitch="312" w:charSpace="0"/>
        </w:sect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 xml:space="preserve">2-1 </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60" w:lineRule="exact"/>
        <w:ind w:left="0" w:hanging="7600" w:hangingChars="1900"/>
        <w:contextualSpacing/>
        <w:jc w:val="center"/>
        <w:textAlignment w:val="auto"/>
        <w:rPr>
          <w:rFonts w:hint="eastAsia" w:ascii="Times New Roman" w:eastAsia="黑体" w:cs="Times New Roman"/>
          <w:color w:val="000000"/>
          <w:sz w:val="32"/>
          <w:szCs w:val="32"/>
          <w:lang w:val="en-US" w:eastAsia="zh-CN"/>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60" w:lineRule="exact"/>
        <w:ind w:left="0" w:hanging="6080" w:hangingChars="1900"/>
        <w:contextualSpacing/>
        <w:jc w:val="center"/>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（202</w:t>
      </w:r>
      <w:r>
        <w:rPr>
          <w:rFonts w:hint="eastAsia" w:ascii="Times New Roman" w:hAnsi="Times New Roman" w:eastAsia="方正楷体_GBK" w:cs="Times New Roman"/>
          <w:color w:val="000000"/>
          <w:sz w:val="32"/>
          <w:szCs w:val="32"/>
          <w:lang w:val="en-US" w:eastAsia="zh-CN"/>
        </w:rPr>
        <w:t>4</w:t>
      </w:r>
      <w:r>
        <w:rPr>
          <w:rFonts w:hint="default" w:ascii="Times New Roman" w:hAnsi="Times New Roman" w:eastAsia="方正楷体_GBK" w:cs="Times New Roman"/>
          <w:color w:val="000000"/>
          <w:sz w:val="32"/>
          <w:szCs w:val="32"/>
          <w:lang w:val="en-US" w:eastAsia="zh-CN"/>
        </w:rPr>
        <w:t>年度）</w:t>
      </w:r>
    </w:p>
    <w:tbl>
      <w:tblPr>
        <w:tblStyle w:val="5"/>
        <w:tblW w:w="987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5"/>
        <w:gridCol w:w="945"/>
        <w:gridCol w:w="1770"/>
        <w:gridCol w:w="420"/>
        <w:gridCol w:w="1320"/>
        <w:gridCol w:w="1425"/>
        <w:gridCol w:w="84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2024年原建档立卡贫困大学生教育资助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项目负责人及电话</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张福华</w:t>
            </w:r>
            <w:r>
              <w:rPr>
                <w:rFonts w:hint="default" w:ascii="Times New Roman" w:hAnsi="Times New Roman" w:eastAsia="宋体" w:cs="Times New Roman"/>
                <w:i w:val="0"/>
                <w:iCs w:val="0"/>
                <w:color w:val="000000"/>
                <w:kern w:val="0"/>
                <w:sz w:val="24"/>
                <w:szCs w:val="24"/>
                <w:u w:val="none"/>
                <w:lang w:val="en-US" w:eastAsia="zh-CN" w:bidi="ar"/>
              </w:rPr>
              <w:t xml:space="preserve"> 13896765400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县教委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6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3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6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82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为原建档立卡贫困大学生补助学费</w:t>
            </w:r>
            <w:r>
              <w:rPr>
                <w:rFonts w:hint="eastAsia"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资助学生人数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应助尽助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补助资金发放准确率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补助资金发放及时率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资助资金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经济效益指标（选填）</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受益原建档立卡贫困大学生人群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应助尽助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生态效益指标（选填）</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受益原建档立卡贫困大学生满意度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r>
    </w:tbl>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both"/>
        <w:textAlignment w:val="auto"/>
        <w:rPr>
          <w:rFonts w:hint="eastAsia" w:ascii="方正黑体_GBK" w:hAnsi="方正黑体_GBK" w:eastAsia="方正黑体_GBK" w:cs="方正黑体_GBK"/>
          <w:color w:val="000000"/>
          <w:sz w:val="32"/>
          <w:szCs w:val="32"/>
          <w:lang w:val="en-US" w:eastAsia="zh-CN"/>
        </w:rPr>
        <w:sectPr>
          <w:footerReference r:id="rId10" w:type="even"/>
          <w:pgSz w:w="11906" w:h="16838"/>
          <w:pgMar w:top="2098" w:right="1531" w:bottom="1985" w:left="1531" w:header="851" w:footer="1418" w:gutter="0"/>
          <w:pgNumType w:fmt="decimal"/>
          <w:cols w:space="0" w:num="1"/>
          <w:rtlGutter w:val="1"/>
          <w:docGrid w:type="lines" w:linePitch="312" w:charSpace="0"/>
        </w:sect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2-2</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center"/>
        <w:textAlignment w:val="auto"/>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center"/>
        <w:textAlignment w:val="auto"/>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w:t>
      </w:r>
      <w:r>
        <w:rPr>
          <w:rFonts w:hint="eastAsia" w:ascii="宋体" w:hAnsi="宋体" w:cs="宋体"/>
          <w:i w:val="0"/>
          <w:iCs w:val="0"/>
          <w:color w:val="000000"/>
          <w:kern w:val="0"/>
          <w:sz w:val="32"/>
          <w:szCs w:val="32"/>
          <w:u w:val="none"/>
          <w:lang w:val="en-US" w:eastAsia="zh-CN" w:bidi="ar"/>
        </w:rPr>
        <w:t>4</w:t>
      </w:r>
      <w:r>
        <w:rPr>
          <w:rFonts w:hint="eastAsia" w:ascii="宋体" w:hAnsi="宋体" w:eastAsia="宋体" w:cs="宋体"/>
          <w:i w:val="0"/>
          <w:iCs w:val="0"/>
          <w:color w:val="000000"/>
          <w:kern w:val="0"/>
          <w:sz w:val="32"/>
          <w:szCs w:val="32"/>
          <w:u w:val="none"/>
          <w:lang w:val="en-US" w:eastAsia="zh-CN" w:bidi="ar"/>
        </w:rPr>
        <w:t>年度）</w:t>
      </w:r>
    </w:p>
    <w:tbl>
      <w:tblPr>
        <w:tblStyle w:val="5"/>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960"/>
        <w:gridCol w:w="1530"/>
        <w:gridCol w:w="1515"/>
        <w:gridCol w:w="1710"/>
        <w:gridCol w:w="111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4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项目名称</w:t>
            </w:r>
          </w:p>
        </w:tc>
        <w:tc>
          <w:tcPr>
            <w:tcW w:w="7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2024年脱贫人口小额信贷贴息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主管部门</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丰都县乡村振兴局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实施单位</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丰都县乡村振兴局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资金情况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（万元）</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年度资金总额：</w:t>
            </w:r>
          </w:p>
        </w:tc>
        <w:tc>
          <w:tcPr>
            <w:tcW w:w="601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其中：财政拨款</w:t>
            </w:r>
          </w:p>
        </w:tc>
        <w:tc>
          <w:tcPr>
            <w:tcW w:w="6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其他资金</w:t>
            </w:r>
          </w:p>
        </w:tc>
        <w:tc>
          <w:tcPr>
            <w:tcW w:w="6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总体目标</w:t>
            </w:r>
          </w:p>
        </w:tc>
        <w:tc>
          <w:tcPr>
            <w:tcW w:w="8505"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8505" w:type="dxa"/>
            <w:gridSpan w:val="6"/>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对我县2024年到期的脱贫人口小额信贷进行贴息，</w:t>
            </w:r>
            <w:r>
              <w:rPr>
                <w:rFonts w:hint="eastAsia" w:ascii="宋体" w:hAnsi="宋体" w:cs="宋体"/>
                <w:i w:val="0"/>
                <w:iCs w:val="0"/>
                <w:color w:val="auto"/>
                <w:kern w:val="0"/>
                <w:sz w:val="24"/>
                <w:szCs w:val="24"/>
                <w:u w:val="none"/>
                <w:lang w:val="en-US" w:eastAsia="zh-CN" w:bidi="ar"/>
              </w:rPr>
              <w:t>监测</w:t>
            </w:r>
            <w:r>
              <w:rPr>
                <w:rFonts w:hint="eastAsia" w:ascii="宋体" w:hAnsi="宋体" w:eastAsia="宋体" w:cs="宋体"/>
                <w:i w:val="0"/>
                <w:iCs w:val="0"/>
                <w:color w:val="auto"/>
                <w:kern w:val="0"/>
                <w:sz w:val="24"/>
                <w:szCs w:val="24"/>
                <w:u w:val="none"/>
                <w:lang w:val="en-US" w:eastAsia="zh-CN" w:bidi="ar"/>
              </w:rPr>
              <w:t xml:space="preserve">户和脱贫户使用小额信用贷款用于发展生产，实现增收。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二级指标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产出指标</w:t>
            </w:r>
          </w:p>
        </w:tc>
        <w:tc>
          <w:tcPr>
            <w:tcW w:w="15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补贴</w:t>
            </w:r>
            <w:r>
              <w:rPr>
                <w:rFonts w:hint="eastAsia" w:ascii="宋体" w:hAnsi="宋体" w:cs="宋体"/>
                <w:i w:val="0"/>
                <w:iCs w:val="0"/>
                <w:color w:val="auto"/>
                <w:kern w:val="0"/>
                <w:sz w:val="24"/>
                <w:szCs w:val="24"/>
                <w:u w:val="none"/>
                <w:lang w:val="en-US" w:eastAsia="zh-CN" w:bidi="ar"/>
              </w:rPr>
              <w:t>监测</w:t>
            </w:r>
            <w:r>
              <w:rPr>
                <w:rFonts w:hint="eastAsia" w:ascii="宋体" w:hAnsi="宋体" w:eastAsia="宋体" w:cs="宋体"/>
                <w:i w:val="0"/>
                <w:iCs w:val="0"/>
                <w:color w:val="auto"/>
                <w:kern w:val="0"/>
                <w:sz w:val="24"/>
                <w:szCs w:val="24"/>
                <w:u w:val="none"/>
                <w:lang w:val="en-US" w:eastAsia="zh-CN" w:bidi="ar"/>
              </w:rPr>
              <w:t>户、脱贫户贷款额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贴息户数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1500</w:t>
            </w:r>
            <w:r>
              <w:rPr>
                <w:rFonts w:hint="eastAsia" w:ascii="宋体" w:hAnsi="宋体" w:eastAsia="宋体" w:cs="宋体"/>
                <w:i w:val="0"/>
                <w:iCs w:val="0"/>
                <w:color w:val="auto"/>
                <w:kern w:val="0"/>
                <w:sz w:val="24"/>
                <w:szCs w:val="24"/>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脱贫人口小额信贷贴息率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成本指标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贴息利率标准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中国人民银行实时贷款市场报价利率（LPR）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贴息总额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时效指标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贷款贴息期限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完成时间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效益指标</w:t>
            </w:r>
          </w:p>
        </w:tc>
        <w:tc>
          <w:tcPr>
            <w:tcW w:w="15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经济效益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带动</w:t>
            </w:r>
            <w:r>
              <w:rPr>
                <w:rFonts w:hint="eastAsia" w:ascii="宋体" w:hAnsi="宋体" w:cs="宋体"/>
                <w:i w:val="0"/>
                <w:iCs w:val="0"/>
                <w:color w:val="auto"/>
                <w:kern w:val="0"/>
                <w:sz w:val="24"/>
                <w:szCs w:val="24"/>
                <w:u w:val="none"/>
                <w:lang w:val="en-US" w:eastAsia="zh-CN" w:bidi="ar"/>
              </w:rPr>
              <w:t>监测</w:t>
            </w:r>
            <w:r>
              <w:rPr>
                <w:rFonts w:hint="eastAsia" w:ascii="宋体" w:hAnsi="宋体" w:eastAsia="宋体" w:cs="宋体"/>
                <w:i w:val="0"/>
                <w:iCs w:val="0"/>
                <w:color w:val="auto"/>
                <w:kern w:val="0"/>
                <w:sz w:val="24"/>
                <w:szCs w:val="24"/>
                <w:u w:val="none"/>
                <w:lang w:val="en-US" w:eastAsia="zh-CN" w:bidi="ar"/>
              </w:rPr>
              <w:t>户、脱贫户增收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社会效益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受益</w:t>
            </w:r>
            <w:r>
              <w:rPr>
                <w:rFonts w:hint="eastAsia" w:ascii="宋体" w:hAnsi="宋体" w:cs="宋体"/>
                <w:i w:val="0"/>
                <w:iCs w:val="0"/>
                <w:color w:val="auto"/>
                <w:kern w:val="0"/>
                <w:sz w:val="24"/>
                <w:szCs w:val="24"/>
                <w:u w:val="none"/>
                <w:lang w:val="en-US" w:eastAsia="zh-CN" w:bidi="ar"/>
              </w:rPr>
              <w:t>监测</w:t>
            </w:r>
            <w:r>
              <w:rPr>
                <w:rFonts w:hint="eastAsia" w:ascii="宋体" w:hAnsi="宋体" w:eastAsia="宋体" w:cs="宋体"/>
                <w:i w:val="0"/>
                <w:iCs w:val="0"/>
                <w:color w:val="auto"/>
                <w:kern w:val="0"/>
                <w:sz w:val="24"/>
                <w:szCs w:val="24"/>
                <w:u w:val="none"/>
                <w:lang w:val="en-US" w:eastAsia="zh-CN" w:bidi="ar"/>
              </w:rPr>
              <w:t>户、脱贫户户数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150</w:t>
            </w:r>
            <w:r>
              <w:rPr>
                <w:rFonts w:hint="eastAsia" w:ascii="宋体" w:hAnsi="宋体" w:eastAsia="宋体" w:cs="宋体"/>
                <w:i w:val="0"/>
                <w:iCs w:val="0"/>
                <w:color w:val="auto"/>
                <w:kern w:val="0"/>
                <w:sz w:val="24"/>
                <w:szCs w:val="24"/>
                <w:u w:val="none"/>
                <w:lang w:val="en-US" w:eastAsia="zh-CN" w:bidi="ar"/>
              </w:rPr>
              <w:t>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服务对象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满意度指标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受益对象（</w:t>
            </w:r>
            <w:r>
              <w:rPr>
                <w:rFonts w:hint="eastAsia" w:ascii="宋体" w:hAnsi="宋体" w:cs="宋体"/>
                <w:i w:val="0"/>
                <w:iCs w:val="0"/>
                <w:color w:val="auto"/>
                <w:kern w:val="0"/>
                <w:sz w:val="24"/>
                <w:szCs w:val="24"/>
                <w:u w:val="none"/>
                <w:lang w:val="en-US" w:eastAsia="zh-CN" w:bidi="ar"/>
              </w:rPr>
              <w:t>监测</w:t>
            </w:r>
            <w:r>
              <w:rPr>
                <w:rFonts w:hint="eastAsia" w:ascii="宋体" w:hAnsi="宋体" w:eastAsia="宋体" w:cs="宋体"/>
                <w:i w:val="0"/>
                <w:iCs w:val="0"/>
                <w:color w:val="auto"/>
                <w:kern w:val="0"/>
                <w:sz w:val="24"/>
                <w:szCs w:val="24"/>
                <w:u w:val="none"/>
                <w:lang w:val="en-US" w:eastAsia="zh-CN" w:bidi="ar"/>
              </w:rPr>
              <w:t>户、脱贫人口）满意度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≥95%</w:t>
            </w:r>
          </w:p>
        </w:tc>
      </w:tr>
    </w:tbl>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both"/>
        <w:textAlignment w:val="auto"/>
        <w:rPr>
          <w:rFonts w:hint="eastAsia" w:ascii="方正黑体_GBK" w:hAnsi="方正黑体_GBK" w:eastAsia="方正黑体_GBK" w:cs="方正黑体_GBK"/>
          <w:color w:val="000000"/>
          <w:sz w:val="32"/>
          <w:szCs w:val="32"/>
          <w:lang w:val="en-US" w:eastAsia="zh-CN"/>
        </w:rPr>
        <w:sectPr>
          <w:pgSz w:w="11906" w:h="16838"/>
          <w:pgMar w:top="2098" w:right="1531" w:bottom="1985" w:left="1531" w:header="851" w:footer="1418" w:gutter="0"/>
          <w:pgNumType w:fmt="decimal"/>
          <w:cols w:space="0" w:num="1"/>
          <w:rtlGutter w:val="1"/>
          <w:docGrid w:type="lines" w:linePitch="312" w:charSpace="0"/>
        </w:sect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 xml:space="preserve">2-3 </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center"/>
        <w:textAlignment w:val="auto"/>
        <w:rPr>
          <w:rFonts w:hint="eastAsia" w:ascii="方正小标宋_GBK" w:hAnsi="方正小标宋_GBK" w:eastAsia="方正小标宋_GBK" w:cs="方正小标宋_GBK"/>
          <w:i w:val="0"/>
          <w:iCs w:val="0"/>
          <w:color w:val="auto"/>
          <w:kern w:val="0"/>
          <w:sz w:val="40"/>
          <w:szCs w:val="40"/>
          <w:u w:val="none"/>
          <w:lang w:val="en-US" w:eastAsia="zh-CN" w:bidi="ar"/>
        </w:rPr>
      </w:pPr>
      <w:r>
        <w:rPr>
          <w:rFonts w:hint="eastAsia" w:ascii="方正小标宋_GBK" w:hAnsi="方正小标宋_GBK" w:eastAsia="方正小标宋_GBK" w:cs="方正小标宋_GBK"/>
          <w:i w:val="0"/>
          <w:iCs w:val="0"/>
          <w:color w:val="auto"/>
          <w:kern w:val="0"/>
          <w:sz w:val="40"/>
          <w:szCs w:val="40"/>
          <w:u w:val="none"/>
          <w:lang w:val="en-US" w:eastAsia="zh-CN" w:bidi="ar"/>
        </w:rPr>
        <w:t xml:space="preserve"> 丰都县项目预算绩效目标表</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80" w:lineRule="exact"/>
        <w:contextualSpacing/>
        <w:jc w:val="center"/>
        <w:textAlignment w:val="auto"/>
        <w:rPr>
          <w:rFonts w:hint="eastAsia" w:ascii="方正小标宋_GBK" w:hAnsi="方正小标宋_GBK" w:eastAsia="方正小标宋_GBK" w:cs="方正小标宋_GBK"/>
          <w:i w:val="0"/>
          <w:iCs w:val="0"/>
          <w:color w:val="auto"/>
          <w:kern w:val="0"/>
          <w:sz w:val="40"/>
          <w:szCs w:val="40"/>
          <w:u w:val="none"/>
          <w:lang w:val="en-US" w:eastAsia="zh-CN" w:bidi="ar"/>
        </w:rPr>
      </w:pPr>
      <w:r>
        <w:rPr>
          <w:rFonts w:hint="eastAsia" w:ascii="方正小标宋_GBK" w:hAnsi="方正小标宋_GBK" w:eastAsia="方正小标宋_GBK" w:cs="方正小标宋_GBK"/>
          <w:i w:val="0"/>
          <w:iCs w:val="0"/>
          <w:color w:val="auto"/>
          <w:kern w:val="0"/>
          <w:sz w:val="40"/>
          <w:szCs w:val="40"/>
          <w:u w:val="none"/>
          <w:lang w:val="en-US" w:eastAsia="zh-CN" w:bidi="ar"/>
        </w:rPr>
        <w:t>（2024年度）</w:t>
      </w:r>
    </w:p>
    <w:tbl>
      <w:tblPr>
        <w:tblStyle w:val="5"/>
        <w:tblW w:w="8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029"/>
        <w:gridCol w:w="1236"/>
        <w:gridCol w:w="1410"/>
        <w:gridCol w:w="1680"/>
        <w:gridCol w:w="111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6" w:hRule="atLeast"/>
          <w:jc w:val="center"/>
        </w:trPr>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6621"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2024年</w:t>
            </w:r>
            <w:r>
              <w:rPr>
                <w:rFonts w:hint="eastAsia" w:ascii="宋体" w:hAnsi="宋体" w:eastAsia="宋体" w:cs="宋体"/>
                <w:i w:val="0"/>
                <w:iCs w:val="0"/>
                <w:color w:val="auto"/>
                <w:kern w:val="0"/>
                <w:sz w:val="24"/>
                <w:szCs w:val="24"/>
                <w:u w:val="none"/>
                <w:lang w:val="en-US" w:eastAsia="zh-CN" w:bidi="ar"/>
              </w:rPr>
              <w:t>雨露计划中高职补助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主管部门及代码</w:t>
            </w:r>
          </w:p>
        </w:tc>
        <w:tc>
          <w:tcPr>
            <w:tcW w:w="264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实施单位</w:t>
            </w:r>
          </w:p>
        </w:tc>
        <w:tc>
          <w:tcPr>
            <w:tcW w:w="229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jc w:val="center"/>
        </w:trPr>
        <w:tc>
          <w:tcPr>
            <w:tcW w:w="198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项目属性</w:t>
            </w:r>
          </w:p>
        </w:tc>
        <w:tc>
          <w:tcPr>
            <w:tcW w:w="26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2-阶段性</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项目期</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年1月-2023年12月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项目资金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（万元）</w:t>
            </w:r>
          </w:p>
        </w:tc>
        <w:tc>
          <w:tcPr>
            <w:tcW w:w="226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年度资金总额：</w:t>
            </w:r>
          </w:p>
        </w:tc>
        <w:tc>
          <w:tcPr>
            <w:tcW w:w="53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26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其中：财政拨款</w:t>
            </w:r>
          </w:p>
        </w:tc>
        <w:tc>
          <w:tcPr>
            <w:tcW w:w="53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26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其他资金</w:t>
            </w:r>
          </w:p>
        </w:tc>
        <w:tc>
          <w:tcPr>
            <w:tcW w:w="53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jc w:val="center"/>
        </w:trPr>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年度总体目标</w:t>
            </w:r>
          </w:p>
        </w:tc>
        <w:tc>
          <w:tcPr>
            <w:tcW w:w="7650" w:type="dxa"/>
            <w:gridSpan w:val="6"/>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开展全县农村建档立卡脱贫户（以下简称脱贫户）、监测对象户（含脱贫不稳定户、边缘易致贫户、突发严重困难户）家庭中符合“雨露计划”职业教育补助条件的子女“应补尽补”。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一级指标</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三级指标</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雨露计划中高职补贴人数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补助标准达标率</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时效指标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补助经费及时发放率</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成本指标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中职学生每生每年3000元（分春季、秋季发放，每季1500元）</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元/学年</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高职学生每生每年5000元（分春季、秋季发放，每季2500元）</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元/学年</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经济效益指标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中职补助对象增加收入</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高职补助对象增加收入</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社会效益指标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接受中高职补助的比例</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满意度指标</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满意度指标</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受助学生满意度</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受助学生家长满意度</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r>
    </w:tbl>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left"/>
        <w:rPr>
          <w:rFonts w:hint="default" w:ascii="Times New Roman" w:eastAsia="方正仿宋_GBK" w:cs="Times New Roman"/>
          <w:sz w:val="32"/>
          <w:szCs w:val="32"/>
          <w:lang w:val="en-US" w:eastAsia="zh-CN"/>
        </w:rPr>
        <w:sectPr>
          <w:pgSz w:w="11906" w:h="16838"/>
          <w:pgMar w:top="2098" w:right="1531" w:bottom="1985" w:left="1531" w:header="851" w:footer="1418" w:gutter="0"/>
          <w:pgNumType w:fmt="decimal"/>
          <w:cols w:space="0" w:num="1"/>
          <w:rtlGutter w:val="1"/>
          <w:docGrid w:type="lines" w:linePitch="312" w:charSpace="0"/>
        </w:sectPr>
      </w:pP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2-4</w:t>
      </w:r>
    </w:p>
    <w:p>
      <w:pPr>
        <w:pStyle w:val="4"/>
        <w:widowControl w:val="0"/>
        <w:tabs>
          <w:tab w:val="left" w:pos="2592"/>
          <w:tab w:val="center" w:pos="4450"/>
        </w:tabs>
        <w:snapToGrid w:val="0"/>
        <w:spacing w:before="0" w:beforeAutospacing="0" w:after="0" w:afterAutospacing="0" w:line="520" w:lineRule="exact"/>
        <w:ind w:left="6080" w:hanging="7600" w:hangingChars="1900"/>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9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1017"/>
        <w:gridCol w:w="1372"/>
        <w:gridCol w:w="1889"/>
        <w:gridCol w:w="1453"/>
        <w:gridCol w:w="1065"/>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7059"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就业帮扶车间建设补助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主管部门及代码</w:t>
            </w:r>
          </w:p>
        </w:tc>
        <w:tc>
          <w:tcPr>
            <w:tcW w:w="326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c>
          <w:tcPr>
            <w:tcW w:w="14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实施单位</w:t>
            </w:r>
          </w:p>
        </w:tc>
        <w:tc>
          <w:tcPr>
            <w:tcW w:w="23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05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项目属性</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2-阶段性</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项目期</w:t>
            </w:r>
          </w:p>
        </w:tc>
        <w:tc>
          <w:tcPr>
            <w:tcW w:w="23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2024年1月-2024年12月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103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项目资金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（万元）</w:t>
            </w:r>
          </w:p>
        </w:tc>
        <w:tc>
          <w:tcPr>
            <w:tcW w:w="2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年度资金总额：</w:t>
            </w:r>
          </w:p>
        </w:tc>
        <w:tc>
          <w:tcPr>
            <w:tcW w:w="56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其中：财政拨款</w:t>
            </w:r>
          </w:p>
        </w:tc>
        <w:tc>
          <w:tcPr>
            <w:tcW w:w="56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其他资金</w:t>
            </w:r>
          </w:p>
        </w:tc>
        <w:tc>
          <w:tcPr>
            <w:tcW w:w="56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年度总体目标</w:t>
            </w:r>
          </w:p>
        </w:tc>
        <w:tc>
          <w:tcPr>
            <w:tcW w:w="8076"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2022、2023年就业帮扶车间第二次评价奖补；2024年新创建就业帮扶车间3个，发放第一年一次性创建补贴。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1"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w:t>
            </w:r>
          </w:p>
        </w:tc>
        <w:tc>
          <w:tcPr>
            <w:tcW w:w="10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一级指标</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二级指标</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三级指标</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2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1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就业帮扶车间奖补</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万元</w:t>
            </w:r>
          </w:p>
        </w:tc>
        <w:tc>
          <w:tcPr>
            <w:tcW w:w="12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1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质量指标</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奖补资金发放准确率</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1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时效指标</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奖补资金在规定时间内支付到位率</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1"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17" w:type="dxa"/>
            <w:vMerge w:val="restart"/>
            <w:tcBorders>
              <w:top w:val="nil"/>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经济效益指标</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就业帮扶车间增加收入</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万元/个</w:t>
            </w:r>
          </w:p>
        </w:tc>
        <w:tc>
          <w:tcPr>
            <w:tcW w:w="12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17" w:type="dxa"/>
            <w:vMerge w:val="continue"/>
            <w:tcBorders>
              <w:top w:val="nil"/>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社会效益指标</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受益就业帮扶车间</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满意度指标</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满意度指标</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受益帮扶车间满意度</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r>
    </w:tbl>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left"/>
        <w:rPr>
          <w:rFonts w:hint="default" w:ascii="方正黑体_GBK" w:hAnsi="方正黑体_GBK" w:eastAsia="方正黑体_GBK" w:cs="方正黑体_GBK"/>
          <w:color w:val="000000"/>
          <w:sz w:val="32"/>
          <w:szCs w:val="32"/>
          <w:lang w:val="en-US" w:eastAsia="zh-CN"/>
        </w:rPr>
        <w:sectPr>
          <w:pgSz w:w="11906" w:h="16838"/>
          <w:pgMar w:top="2098" w:right="1531" w:bottom="1985" w:left="1531" w:header="851" w:footer="1418" w:gutter="0"/>
          <w:pgNumType w:fmt="decimal"/>
          <w:cols w:space="0" w:num="1"/>
          <w:rtlGutter w:val="1"/>
          <w:docGrid w:type="lines" w:linePitch="312" w:charSpace="0"/>
        </w:sectPr>
      </w:pPr>
    </w:p>
    <w:p>
      <w:pPr>
        <w:pStyle w:val="4"/>
        <w:widowControl w:val="0"/>
        <w:tabs>
          <w:tab w:val="left" w:pos="2592"/>
          <w:tab w:val="center" w:pos="4450"/>
        </w:tabs>
        <w:snapToGrid w:val="0"/>
        <w:spacing w:before="0" w:beforeAutospacing="0" w:after="0" w:afterAutospacing="0" w:line="520" w:lineRule="exact"/>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2-5</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041"/>
        <w:gridCol w:w="1438"/>
        <w:gridCol w:w="1735"/>
        <w:gridCol w:w="1619"/>
        <w:gridCol w:w="908"/>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843"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r>
              <w:rPr>
                <w:rFonts w:hint="eastAsia" w:ascii="宋体" w:hAnsi="宋体" w:cs="宋体"/>
                <w:i w:val="0"/>
                <w:iCs w:val="0"/>
                <w:color w:val="000000"/>
                <w:kern w:val="0"/>
                <w:sz w:val="24"/>
                <w:szCs w:val="24"/>
                <w:u w:val="none"/>
                <w:lang w:val="en-US" w:eastAsia="zh-CN" w:bidi="ar"/>
              </w:rPr>
              <w:t>基地校培训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 w:hRule="atLeast"/>
        </w:trPr>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317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县乡村振兴局</w:t>
            </w:r>
          </w:p>
        </w:tc>
        <w:tc>
          <w:tcPr>
            <w:tcW w:w="16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81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3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2-阶段性</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2051" w:type="dxa"/>
            <w:gridSpan w:val="2"/>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 w:hRule="atLeast"/>
        </w:trPr>
        <w:tc>
          <w:tcPr>
            <w:tcW w:w="77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4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7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54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8" w:hRule="atLeast"/>
        </w:trPr>
        <w:tc>
          <w:tcPr>
            <w:tcW w:w="77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4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7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884"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开展基地校创业就业技能培训</w:t>
            </w:r>
            <w:r>
              <w:rPr>
                <w:rFonts w:hint="eastAsia" w:ascii="宋体" w:hAnsi="宋体" w:cs="宋体"/>
                <w:i w:val="0"/>
                <w:iCs w:val="0"/>
                <w:color w:val="000000"/>
                <w:kern w:val="0"/>
                <w:sz w:val="24"/>
                <w:szCs w:val="24"/>
                <w:u w:val="none"/>
                <w:lang w:val="en-US" w:eastAsia="zh-CN" w:bidi="ar"/>
              </w:rPr>
              <w:t>750</w:t>
            </w:r>
            <w:r>
              <w:rPr>
                <w:rFonts w:hint="eastAsia" w:ascii="宋体" w:hAnsi="宋体" w:eastAsia="宋体" w:cs="宋体"/>
                <w:i w:val="0"/>
                <w:iCs w:val="0"/>
                <w:color w:val="000000"/>
                <w:kern w:val="0"/>
                <w:sz w:val="24"/>
                <w:szCs w:val="24"/>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0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创业就业技能培训人数</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75</w:t>
            </w: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培训资金发放准确率</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资金在规定时间内支付到位率</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培训费人均标准（火锅调味）</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培训费人均标准（农民技术员）</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vMerge w:val="restart"/>
            <w:tcBorders>
              <w:top w:val="nil"/>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就业创业技能培训对象增加收入</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vMerge w:val="continue"/>
            <w:tcBorders>
              <w:top w:val="nil"/>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受益脱贫人口、监测对象培训人数</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受益对象满意度</w:t>
            </w:r>
          </w:p>
        </w:tc>
        <w:tc>
          <w:tcPr>
            <w:tcW w:w="9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default" w:ascii="Times New Roman" w:hAnsi="Times New Roman" w:eastAsia="方正仿宋_GBK" w:cs="Times New Roman"/>
          <w:sz w:val="32"/>
          <w:szCs w:val="32"/>
        </w:rPr>
      </w:pP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default" w:ascii="Times New Roman" w:hAnsi="Times New Roman" w:eastAsia="方正仿宋_GBK" w:cs="Times New Roman"/>
          <w:sz w:val="32"/>
          <w:szCs w:val="32"/>
        </w:rPr>
      </w:pP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default" w:ascii="Times New Roman" w:hAnsi="Times New Roman" w:eastAsia="方正仿宋_GBK" w:cs="Times New Roman"/>
          <w:sz w:val="32"/>
          <w:szCs w:val="32"/>
        </w:rPr>
      </w:pP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default" w:ascii="Times New Roman" w:hAnsi="Times New Roman" w:eastAsia="方正仿宋_GBK" w:cs="Times New Roman"/>
          <w:sz w:val="32"/>
          <w:szCs w:val="32"/>
        </w:rPr>
      </w:pPr>
    </w:p>
    <w:p>
      <w:pPr>
        <w:pStyle w:val="4"/>
        <w:widowControl w:val="0"/>
        <w:tabs>
          <w:tab w:val="left" w:pos="2592"/>
          <w:tab w:val="center" w:pos="4450"/>
        </w:tabs>
        <w:snapToGrid w:val="0"/>
        <w:spacing w:before="0" w:beforeAutospacing="0" w:after="0" w:afterAutospacing="0" w:line="520" w:lineRule="exact"/>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2-6</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1080"/>
        <w:gridCol w:w="1469"/>
        <w:gridCol w:w="1823"/>
        <w:gridCol w:w="1345"/>
        <w:gridCol w:w="1079"/>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6923"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2024年致富带头人创业技能提升培训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主管部门及代码</w:t>
            </w:r>
          </w:p>
        </w:tc>
        <w:tc>
          <w:tcPr>
            <w:tcW w:w="329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c>
          <w:tcPr>
            <w:tcW w:w="13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实施单位</w:t>
            </w:r>
          </w:p>
        </w:tc>
        <w:tc>
          <w:tcPr>
            <w:tcW w:w="228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1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项目属性</w:t>
            </w:r>
          </w:p>
        </w:tc>
        <w:tc>
          <w:tcPr>
            <w:tcW w:w="3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2-阶段性</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项目期</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2024年1月-2024年12月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项目资金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（万元）</w:t>
            </w:r>
          </w:p>
        </w:tc>
        <w:tc>
          <w:tcPr>
            <w:tcW w:w="254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年度资金总额：</w:t>
            </w:r>
          </w:p>
        </w:tc>
        <w:tc>
          <w:tcPr>
            <w:tcW w:w="54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其中：财政拨款</w:t>
            </w:r>
          </w:p>
        </w:tc>
        <w:tc>
          <w:tcPr>
            <w:tcW w:w="5454"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其他资金</w:t>
            </w:r>
          </w:p>
        </w:tc>
        <w:tc>
          <w:tcPr>
            <w:tcW w:w="54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年度总体目标</w:t>
            </w:r>
          </w:p>
        </w:tc>
        <w:tc>
          <w:tcPr>
            <w:tcW w:w="800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开展全县产业致富带头人技能培训3</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一级指标</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二级指标</w:t>
            </w:r>
          </w:p>
        </w:tc>
        <w:tc>
          <w:tcPr>
            <w:tcW w:w="31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46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致富带头人培训人数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质量指标</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培训资金发放准确率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时效指标</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资金在规定时间内支付到位率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1"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成本指标</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培训费人均标准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元/人</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经济效益指标</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4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社会效益指标</w:t>
            </w:r>
          </w:p>
        </w:tc>
        <w:tc>
          <w:tcPr>
            <w:tcW w:w="316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参加培训受益人数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满意度指标</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满意度指标</w:t>
            </w:r>
          </w:p>
        </w:tc>
        <w:tc>
          <w:tcPr>
            <w:tcW w:w="3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培训对象满意度</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r>
    </w:tbl>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pStyle w:val="4"/>
        <w:widowControl w:val="0"/>
        <w:tabs>
          <w:tab w:val="left" w:pos="2592"/>
          <w:tab w:val="center" w:pos="4450"/>
        </w:tabs>
        <w:snapToGrid w:val="0"/>
        <w:spacing w:before="0" w:beforeAutospacing="0" w:after="0" w:afterAutospacing="0" w:line="520" w:lineRule="exact"/>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2-7</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78"/>
        <w:gridCol w:w="1112"/>
        <w:gridCol w:w="1800"/>
        <w:gridCol w:w="2100"/>
        <w:gridCol w:w="118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73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2024创业就业技能培训误工补贴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主管部门及代码</w:t>
            </w:r>
          </w:p>
        </w:tc>
        <w:tc>
          <w:tcPr>
            <w:tcW w:w="29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实施单位</w:t>
            </w:r>
          </w:p>
        </w:tc>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1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项目属性</w:t>
            </w:r>
          </w:p>
        </w:tc>
        <w:tc>
          <w:tcPr>
            <w:tcW w:w="29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2-阶段性</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项目期</w:t>
            </w:r>
          </w:p>
        </w:tc>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2024年1月-2024年12月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项目资金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（万元）</w:t>
            </w:r>
          </w:p>
        </w:tc>
        <w:tc>
          <w:tcPr>
            <w:tcW w:w="2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年度资金总额：</w:t>
            </w:r>
          </w:p>
        </w:tc>
        <w:tc>
          <w:tcPr>
            <w:tcW w:w="62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其中：财政拨款</w:t>
            </w:r>
          </w:p>
        </w:tc>
        <w:tc>
          <w:tcPr>
            <w:tcW w:w="62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其他资金</w:t>
            </w:r>
          </w:p>
        </w:tc>
        <w:tc>
          <w:tcPr>
            <w:tcW w:w="62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年度总体目标</w:t>
            </w:r>
          </w:p>
        </w:tc>
        <w:tc>
          <w:tcPr>
            <w:tcW w:w="846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发放脱贫户、监测对象户创业就业技能培训训后误工补贴。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一级指标</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三级指标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脱贫户、监测对象户创业就业技能培训人数</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误工补贴发放准确率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时效指标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资金在规定时间内支付到位率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成本指标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培训补贴人均标准</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经济效益指标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创业就业技能培训对象增加收入</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社会效益指标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受益脱贫人口、监测对象培训人数</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满意度指标</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满意度指标</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受益对象满意度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95%</w:t>
            </w:r>
          </w:p>
        </w:tc>
      </w:tr>
    </w:tbl>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left"/>
        <w:rPr>
          <w:rFonts w:hint="default" w:ascii="方正黑体_GBK" w:hAnsi="方正黑体_GBK" w:eastAsia="方正黑体_GBK" w:cs="方正黑体_GBK"/>
          <w:color w:val="000000"/>
          <w:sz w:val="32"/>
          <w:szCs w:val="32"/>
          <w:lang w:val="en-US" w:eastAsia="zh-CN"/>
        </w:rPr>
        <w:sectPr>
          <w:pgSz w:w="11906" w:h="16838"/>
          <w:pgMar w:top="2098" w:right="1531" w:bottom="1985" w:left="1531" w:header="851" w:footer="1418" w:gutter="0"/>
          <w:pgNumType w:fmt="decimal"/>
          <w:cols w:space="0" w:num="1"/>
          <w:rtlGutter w:val="1"/>
          <w:docGrid w:type="lines" w:linePitch="312" w:charSpace="0"/>
        </w:sectPr>
      </w:pPr>
    </w:p>
    <w:p>
      <w:pPr>
        <w:pStyle w:val="4"/>
        <w:widowControl w:val="0"/>
        <w:tabs>
          <w:tab w:val="left" w:pos="2592"/>
          <w:tab w:val="center" w:pos="4450"/>
        </w:tabs>
        <w:snapToGrid w:val="0"/>
        <w:spacing w:before="0" w:beforeAutospacing="0" w:after="0" w:afterAutospacing="0" w:line="520" w:lineRule="exact"/>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2-8</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w:t>
      </w:r>
      <w:r>
        <w:rPr>
          <w:rFonts w:hint="eastAsia" w:ascii="宋体" w:hAnsi="宋体" w:cs="宋体"/>
          <w:i w:val="0"/>
          <w:iCs w:val="0"/>
          <w:color w:val="000000"/>
          <w:kern w:val="0"/>
          <w:sz w:val="32"/>
          <w:szCs w:val="32"/>
          <w:u w:val="none"/>
          <w:lang w:val="en-US" w:eastAsia="zh-CN" w:bidi="ar"/>
        </w:rPr>
        <w:t>4</w:t>
      </w:r>
      <w:r>
        <w:rPr>
          <w:rFonts w:hint="eastAsia" w:ascii="宋体" w:hAnsi="宋体" w:eastAsia="宋体" w:cs="宋体"/>
          <w:i w:val="0"/>
          <w:iCs w:val="0"/>
          <w:color w:val="000000"/>
          <w:kern w:val="0"/>
          <w:sz w:val="32"/>
          <w:szCs w:val="32"/>
          <w:u w:val="none"/>
          <w:lang w:val="en-US" w:eastAsia="zh-CN" w:bidi="ar"/>
        </w:rPr>
        <w:t>年度）</w:t>
      </w:r>
    </w:p>
    <w:tbl>
      <w:tblPr>
        <w:tblStyle w:val="5"/>
        <w:tblW w:w="9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080"/>
        <w:gridCol w:w="1665"/>
        <w:gridCol w:w="1455"/>
        <w:gridCol w:w="1770"/>
        <w:gridCol w:w="1155"/>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321"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2024年脱贫人口购买重庆市城乡居民医保进行资助参保项目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312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丰都县乡村振兴局</w:t>
            </w:r>
          </w:p>
        </w:tc>
        <w:tc>
          <w:tcPr>
            <w:tcW w:w="17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43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丰都县乡村振兴局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3-常年性</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2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65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565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840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在剩余过渡期内继续对未纳入低收入人口监测范围的稳定脱贫人口参加2024年居民医保的，按照30元标准给予定额资助。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2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6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全县稳定脱贫人口数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城乡居民医保资助准确率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资助资金在规定时间内支付到位率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城乡居民医保资助标准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降低稳定脱贫人口生活成本</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受益稳定脱贫人口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32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受益期限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受益稳定脱贫人口满意度</w:t>
            </w:r>
          </w:p>
        </w:tc>
        <w:tc>
          <w:tcPr>
            <w:tcW w:w="11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left"/>
        <w:rPr>
          <w:rFonts w:hint="default" w:ascii="方正黑体_GBK" w:hAnsi="方正黑体_GBK" w:eastAsia="方正黑体_GBK" w:cs="方正黑体_GBK"/>
          <w:color w:val="000000"/>
          <w:sz w:val="32"/>
          <w:szCs w:val="32"/>
          <w:lang w:val="en-US" w:eastAsia="zh-CN"/>
        </w:rPr>
        <w:sectPr>
          <w:pgSz w:w="11906" w:h="16838"/>
          <w:pgMar w:top="2098" w:right="1531" w:bottom="1985" w:left="1531" w:header="851" w:footer="1418" w:gutter="0"/>
          <w:pgNumType w:fmt="decimal"/>
          <w:cols w:space="0" w:num="1"/>
          <w:rtlGutter w:val="1"/>
          <w:docGrid w:type="lines" w:linePitch="312" w:charSpace="0"/>
        </w:sectPr>
      </w:pP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2-9</w:t>
      </w:r>
    </w:p>
    <w:p>
      <w:pPr>
        <w:pStyle w:val="4"/>
        <w:widowControl w:val="0"/>
        <w:tabs>
          <w:tab w:val="left" w:pos="2592"/>
          <w:tab w:val="center" w:pos="4450"/>
        </w:tabs>
        <w:snapToGrid w:val="0"/>
        <w:spacing w:before="0" w:beforeAutospacing="0" w:after="0" w:afterAutospacing="0" w:line="520" w:lineRule="exact"/>
        <w:ind w:left="6080" w:hanging="7600" w:hangingChars="1900"/>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ind w:left="6080" w:hanging="6080" w:hangingChars="1900"/>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9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080"/>
        <w:gridCol w:w="1665"/>
        <w:gridCol w:w="1860"/>
        <w:gridCol w:w="1635"/>
        <w:gridCol w:w="124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7755" w:type="dxa"/>
            <w:gridSpan w:val="5"/>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农村居民综合防贫保险项目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2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主管部门及代码</w:t>
            </w:r>
          </w:p>
        </w:tc>
        <w:tc>
          <w:tcPr>
            <w:tcW w:w="3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[301001]丰都县乡村振兴局（本级）</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实施单位</w:t>
            </w:r>
          </w:p>
        </w:tc>
        <w:tc>
          <w:tcPr>
            <w:tcW w:w="25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丰都县乡村振兴局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项目属性</w:t>
            </w:r>
          </w:p>
        </w:tc>
        <w:tc>
          <w:tcPr>
            <w:tcW w:w="3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2-阶段性</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项目期</w:t>
            </w:r>
          </w:p>
        </w:tc>
        <w:tc>
          <w:tcPr>
            <w:tcW w:w="25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年1月—202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年1</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项目资金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（万元）</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年度资金总额：</w:t>
            </w:r>
          </w:p>
        </w:tc>
        <w:tc>
          <w:tcPr>
            <w:tcW w:w="609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其中：财政拨款</w:t>
            </w:r>
          </w:p>
        </w:tc>
        <w:tc>
          <w:tcPr>
            <w:tcW w:w="609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其他资金</w:t>
            </w:r>
          </w:p>
        </w:tc>
        <w:tc>
          <w:tcPr>
            <w:tcW w:w="6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年度总体目标</w:t>
            </w:r>
          </w:p>
        </w:tc>
        <w:tc>
          <w:tcPr>
            <w:tcW w:w="88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eastAsia="zh-CN"/>
              </w:rPr>
              <w:t>按照市级相关要求，农村居民参保“综合防贫保险”试点项目保费截止期限从2022年6月30日，延期至2022年12月31日，根据重庆市乡村振兴局《关于做好2022年下半年“综合防贫保”有关事宜的通知》精神，组织对2021年—2022年度拉通计算进行风险调节时，再进行核算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二级指标</w:t>
            </w:r>
          </w:p>
        </w:tc>
        <w:tc>
          <w:tcPr>
            <w:tcW w:w="34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6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2021年7月至2022年12月31日全县符合条件的农村居民覆盖率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质量指标</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符合条件的农村居民应赔尽赔率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时效指标</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符合条件的农村居民处置率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成本指标</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eastAsia="zh-CN"/>
              </w:rPr>
              <w:t>按市级</w:t>
            </w:r>
            <w:r>
              <w:rPr>
                <w:rFonts w:hint="eastAsia" w:ascii="宋体" w:hAnsi="宋体" w:cs="宋体"/>
                <w:i w:val="0"/>
                <w:iCs w:val="0"/>
                <w:color w:val="auto"/>
                <w:sz w:val="24"/>
                <w:szCs w:val="24"/>
                <w:u w:val="none"/>
                <w:lang w:val="en-US" w:eastAsia="zh-CN"/>
              </w:rPr>
              <w:t>2021-2022年度风险调节拉通计算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社会效益指标</w:t>
            </w:r>
          </w:p>
        </w:tc>
        <w:tc>
          <w:tcPr>
            <w:tcW w:w="349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综合防贫保险政策知晓率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jc w:val="center"/>
        </w:trPr>
        <w:tc>
          <w:tcPr>
            <w:tcW w:w="9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满意度指标</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满意度指标</w:t>
            </w:r>
          </w:p>
        </w:tc>
        <w:tc>
          <w:tcPr>
            <w:tcW w:w="3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受益人口满意度</w:t>
            </w: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90%</w:t>
            </w:r>
          </w:p>
        </w:tc>
      </w:tr>
    </w:tbl>
    <w:p>
      <w:pPr>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sectPr>
          <w:pgSz w:w="11906" w:h="16838"/>
          <w:pgMar w:top="2098" w:right="1531" w:bottom="1985" w:left="1531" w:header="851" w:footer="1418" w:gutter="0"/>
          <w:pgNumType w:fmt="decimal"/>
          <w:cols w:space="0" w:num="1"/>
          <w:rtlGutter w:val="1"/>
          <w:docGrid w:type="lines" w:linePitch="312" w:charSpace="0"/>
        </w:sectPr>
      </w:pPr>
    </w:p>
    <w:p>
      <w:pPr>
        <w:pStyle w:val="4"/>
        <w:widowControl w:val="0"/>
        <w:tabs>
          <w:tab w:val="left" w:pos="2592"/>
          <w:tab w:val="center" w:pos="4450"/>
        </w:tabs>
        <w:snapToGrid w:val="0"/>
        <w:spacing w:before="0" w:beforeAutospacing="0" w:after="0" w:afterAutospacing="0" w:line="520" w:lineRule="exact"/>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2-10</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w:t>
      </w:r>
      <w:r>
        <w:rPr>
          <w:rFonts w:hint="eastAsia" w:ascii="宋体" w:hAnsi="宋体" w:cs="宋体"/>
          <w:i w:val="0"/>
          <w:iCs w:val="0"/>
          <w:color w:val="000000"/>
          <w:kern w:val="0"/>
          <w:sz w:val="32"/>
          <w:szCs w:val="32"/>
          <w:u w:val="none"/>
          <w:lang w:val="en-US" w:eastAsia="zh-CN" w:bidi="ar"/>
        </w:rPr>
        <w:t>4</w:t>
      </w:r>
      <w:r>
        <w:rPr>
          <w:rFonts w:hint="eastAsia" w:ascii="宋体" w:hAnsi="宋体" w:eastAsia="宋体" w:cs="宋体"/>
          <w:i w:val="0"/>
          <w:iCs w:val="0"/>
          <w:color w:val="000000"/>
          <w:kern w:val="0"/>
          <w:sz w:val="32"/>
          <w:szCs w:val="32"/>
          <w:u w:val="none"/>
          <w:lang w:val="en-US" w:eastAsia="zh-CN" w:bidi="ar"/>
        </w:rPr>
        <w:t>年度）</w:t>
      </w:r>
    </w:p>
    <w:tbl>
      <w:tblPr>
        <w:tblStyle w:val="5"/>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202"/>
        <w:gridCol w:w="1775"/>
        <w:gridCol w:w="1328"/>
        <w:gridCol w:w="1705"/>
        <w:gridCol w:w="123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98"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丰都县乡村振兴局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丰都县乡村振兴局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5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8684"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69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4" w:type="dxa"/>
            <w:gridSpan w:val="6"/>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用于相关部门、乡镇编制规划、项目实施方案，项目评估，项目管理和资金检查，档案管理等。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7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项目管理费涉及部门、乡镇数量</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完成项目均达到质量目标，按质按量实施合格率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项目管理费使用合规率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资金到位率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资金使用拨付率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项目前期规划、评估和实施监管、资金管理相关经费支出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110.75</w:t>
            </w: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7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通过安排项目管理费用，极大提高了项目单位工作效率，加快项目的实施，有力促进了工作开展进度</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项目管理费支出推动项目实施，带动贫困户脱贫减贫有效率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受益群众满意度</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pStyle w:val="4"/>
        <w:widowControl w:val="0"/>
        <w:tabs>
          <w:tab w:val="left" w:pos="2592"/>
          <w:tab w:val="center" w:pos="4450"/>
        </w:tabs>
        <w:snapToGrid w:val="0"/>
        <w:spacing w:before="0" w:beforeAutospacing="0" w:after="0" w:afterAutospacing="0" w:line="520" w:lineRule="exact"/>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2-11</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080"/>
        <w:gridCol w:w="1320"/>
        <w:gridCol w:w="1365"/>
        <w:gridCol w:w="1950"/>
        <w:gridCol w:w="100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6690"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年外出务工脱贫人员跨区域交通补助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主管部门及代码</w:t>
            </w:r>
          </w:p>
        </w:tc>
        <w:tc>
          <w:tcPr>
            <w:tcW w:w="26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县就业人才中心</w:t>
            </w:r>
          </w:p>
        </w:tc>
        <w:tc>
          <w:tcPr>
            <w:tcW w:w="19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实施单位</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县就业人才中心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9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项目属性</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2-阶段性</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项目期</w:t>
            </w:r>
          </w:p>
        </w:tc>
        <w:tc>
          <w:tcPr>
            <w:tcW w:w="2055" w:type="dxa"/>
            <w:gridSpan w:val="2"/>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年1月-202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81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项目资金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（万元）</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年度资金总额：</w:t>
            </w:r>
          </w:p>
        </w:tc>
        <w:tc>
          <w:tcPr>
            <w:tcW w:w="53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81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其中：财政拨款</w:t>
            </w:r>
          </w:p>
        </w:tc>
        <w:tc>
          <w:tcPr>
            <w:tcW w:w="53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1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其他资金</w:t>
            </w:r>
          </w:p>
        </w:tc>
        <w:tc>
          <w:tcPr>
            <w:tcW w:w="53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年度总体目标</w:t>
            </w:r>
          </w:p>
        </w:tc>
        <w:tc>
          <w:tcPr>
            <w:tcW w:w="77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为进一步促进脱贫人口外出务工稳岗就业，持续</w:t>
            </w:r>
            <w:r>
              <w:rPr>
                <w:rFonts w:hint="eastAsia" w:ascii="宋体" w:hAnsi="宋体" w:cs="宋体"/>
                <w:i w:val="0"/>
                <w:iCs w:val="0"/>
                <w:color w:val="auto"/>
                <w:kern w:val="0"/>
                <w:sz w:val="24"/>
                <w:szCs w:val="24"/>
                <w:u w:val="none"/>
                <w:lang w:val="en-US" w:eastAsia="zh-CN" w:bidi="ar"/>
              </w:rPr>
              <w:t>巩固拓展脱贫攻坚成果</w:t>
            </w:r>
            <w:r>
              <w:rPr>
                <w:rFonts w:hint="eastAsia" w:ascii="宋体" w:hAnsi="宋体" w:eastAsia="宋体" w:cs="宋体"/>
                <w:i w:val="0"/>
                <w:iCs w:val="0"/>
                <w:color w:val="auto"/>
                <w:kern w:val="0"/>
                <w:sz w:val="24"/>
                <w:szCs w:val="24"/>
                <w:u w:val="none"/>
                <w:lang w:val="en-US" w:eastAsia="zh-CN" w:bidi="ar"/>
              </w:rPr>
              <w:t>，202</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年将为14000名以上脱贫劳动力提供跨区域往返城市间交通补助。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三级指标</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市外跨区域往返城市间交通补助人数</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补助对象政策符合程度</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时效指标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市外跨区域往返城市间交通补助资金拨付及时率</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成本指标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市外跨区域往返城市间交通补助</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restart"/>
            <w:tcBorders>
              <w:top w:val="nil"/>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社会效益指标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稳定脱贫劳动力人员就业</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nil"/>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可持续影响指标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项目持续时限</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满意度指标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满意度指标</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脱贫劳动力人员满意程度</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r>
    </w:tbl>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sectPr>
          <w:pgSz w:w="11906" w:h="16838"/>
          <w:pgMar w:top="2098" w:right="1531" w:bottom="1985" w:left="1531" w:header="851" w:footer="1418" w:gutter="0"/>
          <w:pgNumType w:fmt="decimal"/>
          <w:cols w:space="0" w:num="1"/>
          <w:rtlGutter w:val="1"/>
          <w:docGrid w:type="lines" w:linePitch="312" w:charSpace="0"/>
        </w:sectPr>
      </w:pPr>
    </w:p>
    <w:p>
      <w:pPr>
        <w:pStyle w:val="4"/>
        <w:widowControl w:val="0"/>
        <w:tabs>
          <w:tab w:val="left" w:pos="2592"/>
          <w:tab w:val="center" w:pos="4450"/>
        </w:tabs>
        <w:snapToGrid w:val="0"/>
        <w:spacing w:before="0" w:beforeAutospacing="0" w:after="0" w:afterAutospacing="0" w:line="520" w:lineRule="exact"/>
        <w:contextualSpacing/>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2-12</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1014"/>
        <w:gridCol w:w="1641"/>
        <w:gridCol w:w="1442"/>
        <w:gridCol w:w="1627"/>
        <w:gridCol w:w="1057"/>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70"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3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年易地搬迁贷款贴息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丰都县国有资产服务中心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丰都县宏宇移民资产投资经营有限公司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729"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r>
              <w:rPr>
                <w:rFonts w:hint="eastAsia" w:ascii="宋体" w:hAnsi="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5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r>
              <w:rPr>
                <w:rFonts w:hint="eastAsia" w:ascii="宋体" w:hAnsi="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8384"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84" w:type="dxa"/>
            <w:gridSpan w:val="6"/>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全年预计偿还易地搬迁贷款贴息46</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项目贴息资金偿还</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r>
              <w:rPr>
                <w:rFonts w:hint="eastAsia" w:ascii="宋体" w:hAnsi="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逾期贷款控制率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项目及时完成率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贷款利息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建卡脱贫户增收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改善脱贫户生活环境</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受益群众满意度</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pStyle w:val="4"/>
        <w:widowControl w:val="0"/>
        <w:tabs>
          <w:tab w:val="left" w:pos="2592"/>
          <w:tab w:val="center" w:pos="4450"/>
        </w:tabs>
        <w:snapToGrid w:val="0"/>
        <w:spacing w:before="0" w:beforeAutospacing="0" w:after="0" w:afterAutospacing="0" w:line="520" w:lineRule="exact"/>
        <w:contextualSpacing/>
        <w:jc w:val="left"/>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2-13</w:t>
      </w:r>
    </w:p>
    <w:p>
      <w:pPr>
        <w:pStyle w:val="4"/>
        <w:widowControl w:val="0"/>
        <w:tabs>
          <w:tab w:val="left" w:pos="2592"/>
          <w:tab w:val="center" w:pos="4450"/>
        </w:tabs>
        <w:snapToGrid w:val="0"/>
        <w:spacing w:before="0" w:beforeAutospacing="0" w:after="0" w:afterAutospacing="0" w:line="520" w:lineRule="exact"/>
        <w:contextualSpacing/>
        <w:jc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 xml:space="preserve"> 丰都县项目预算绩效目标表</w:t>
      </w:r>
    </w:p>
    <w:p>
      <w:pPr>
        <w:pStyle w:val="4"/>
        <w:widowControl w:val="0"/>
        <w:tabs>
          <w:tab w:val="left" w:pos="2592"/>
          <w:tab w:val="center" w:pos="4450"/>
        </w:tabs>
        <w:snapToGrid w:val="0"/>
        <w:spacing w:before="0" w:beforeAutospacing="0" w:after="0" w:afterAutospacing="0" w:line="520" w:lineRule="exact"/>
        <w:contextualSpacing/>
        <w:jc w:val="center"/>
        <w:rPr>
          <w:rFonts w:hint="default" w:ascii="方正小标宋_GBK" w:hAnsi="方正小标宋_GBK" w:eastAsia="方正小标宋_GBK" w:cs="方正小标宋_GBK"/>
          <w:i w:val="0"/>
          <w:iCs w:val="0"/>
          <w:color w:val="000000"/>
          <w:kern w:val="0"/>
          <w:sz w:val="40"/>
          <w:szCs w:val="40"/>
          <w:u w:val="none"/>
          <w:lang w:val="en-US" w:eastAsia="zh-CN" w:bidi="ar"/>
        </w:rPr>
      </w:pPr>
      <w:r>
        <w:rPr>
          <w:rFonts w:hint="eastAsia" w:ascii="宋体" w:hAnsi="宋体" w:eastAsia="宋体" w:cs="宋体"/>
          <w:i w:val="0"/>
          <w:iCs w:val="0"/>
          <w:color w:val="000000"/>
          <w:kern w:val="0"/>
          <w:sz w:val="32"/>
          <w:szCs w:val="32"/>
          <w:u w:val="none"/>
          <w:lang w:val="en-US" w:eastAsia="zh-CN" w:bidi="ar"/>
        </w:rPr>
        <w:t>（2024年度）</w:t>
      </w:r>
    </w:p>
    <w:tbl>
      <w:tblPr>
        <w:tblStyle w:val="5"/>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4"/>
        <w:gridCol w:w="1016"/>
        <w:gridCol w:w="1268"/>
        <w:gridCol w:w="1016"/>
        <w:gridCol w:w="1522"/>
        <w:gridCol w:w="1014"/>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870"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巩固拓展脱贫攻坚成果</w:t>
            </w:r>
            <w:r>
              <w:rPr>
                <w:rFonts w:hint="eastAsia" w:ascii="宋体" w:hAnsi="宋体" w:eastAsia="宋体" w:cs="宋体"/>
                <w:i w:val="0"/>
                <w:iCs w:val="0"/>
                <w:color w:val="000000"/>
                <w:kern w:val="0"/>
                <w:sz w:val="24"/>
                <w:szCs w:val="24"/>
                <w:u w:val="none"/>
                <w:lang w:val="en-US" w:eastAsia="zh-CN" w:bidi="ar"/>
              </w:rPr>
              <w:t>“百日攻坚”志愿者补助（12月）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团县委</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2-阶段性</w:t>
            </w:r>
          </w:p>
        </w:tc>
        <w:tc>
          <w:tcPr>
            <w:tcW w:w="1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306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2023年12月-202</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6" w:hRule="atLeast"/>
        </w:trPr>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602"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5602"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88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为促进脱贫人口大学生和雨露计划毕业生就业，结合百日攻坚相关工作，为2023年12月志愿者提供服务补助。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补助对象政策符合程度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市补助资金拨付及时率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补助标准</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元/人天</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sectPr>
          <w:pgSz w:w="11906" w:h="16838"/>
          <w:pgMar w:top="2098" w:right="1531" w:bottom="1985" w:left="1531" w:header="851" w:footer="1418" w:gutter="0"/>
          <w:pgNumType w:fmt="decimal"/>
          <w:cols w:space="0" w:num="1"/>
          <w:rtlGutter w:val="1"/>
          <w:docGrid w:type="lines" w:linePitch="312" w:charSpace="0"/>
        </w:sect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pPr>
    </w:p>
    <w:p>
      <w:pPr>
        <w:spacing w:line="240" w:lineRule="exact"/>
        <w:rPr>
          <w:rFonts w:hint="default" w:ascii="Times New Roman" w:hAnsi="Times New Roman" w:eastAsia="方正仿宋_GBK" w:cs="Times New Roman"/>
          <w:color w:val="000000"/>
          <w:spacing w:val="-20"/>
          <w:w w:val="80"/>
          <w:sz w:val="28"/>
          <w:szCs w:val="28"/>
          <w:u w:val="single"/>
        </w:rPr>
        <w:sectPr>
          <w:pgSz w:w="11906" w:h="16838"/>
          <w:pgMar w:top="2098" w:right="1531" w:bottom="1985" w:left="1531" w:header="851" w:footer="1418" w:gutter="0"/>
          <w:pgNumType w:fmt="decimal"/>
          <w:cols w:space="0" w:num="1"/>
          <w:rtlGutter w:val="1"/>
          <w:docGrid w:type="lines" w:linePitch="312" w:charSpace="0"/>
        </w:sectPr>
      </w:pPr>
      <w:bookmarkStart w:id="0" w:name="_GoBack"/>
      <w:bookmarkEnd w:id="0"/>
    </w:p>
    <w:p>
      <w:pPr>
        <w:spacing w:line="240" w:lineRule="exact"/>
        <w:rPr>
          <w:rFonts w:hint="eastAsia" w:ascii="Times New Roman" w:hAnsi="Times New Roman" w:eastAsia="方正仿宋_GBK" w:cs="Times New Roman"/>
          <w:color w:val="000000"/>
          <w:spacing w:val="-20"/>
          <w:w w:val="80"/>
          <w:sz w:val="28"/>
          <w:szCs w:val="28"/>
          <w:u w:val="single"/>
          <w:lang w:eastAsia="zh-CN"/>
        </w:rPr>
      </w:pPr>
    </w:p>
    <w:sectPr>
      <w:pgSz w:w="11906" w:h="16838"/>
      <w:pgMar w:top="2098" w:right="1531" w:bottom="1985" w:left="1531" w:header="851" w:footer="1418"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wordWrap w:val="0"/>
                  <w:jc w:val="right"/>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ascii="宋体"/>
        <w:sz w:val="28"/>
        <w:szCs w:val="28"/>
      </w:rPr>
    </w:pPr>
    <w:r>
      <w:rPr>
        <w:sz w:val="2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ind w:firstLine="280" w:firstLineChars="100"/>
                  <w:jc w:val="both"/>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sz w:val="28"/>
        <w:szCs w:val="28"/>
      </w:rPr>
    </w:pPr>
    <w:r>
      <w:rPr>
        <w:sz w:val="2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jc w:val="cente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w:t>
                </w:r>
                <w:r>
                  <w:rPr>
                    <w:rFonts w:ascii="宋体" w:hAnsi="宋体"/>
                    <w:kern w:val="0"/>
                    <w:sz w:val="28"/>
                    <w:szCs w:val="28"/>
                  </w:rPr>
                  <w:fldChar w:fldCharType="end"/>
                </w:r>
                <w:r>
                  <w:rPr>
                    <w:rFonts w:ascii="宋体" w:hAnsi="宋体"/>
                    <w:kern w:val="0"/>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center"/>
      <w:rPr>
        <w:rFonts w:ascii="宋体"/>
        <w:sz w:val="28"/>
        <w:szCs w:val="28"/>
      </w:rPr>
    </w:pPr>
    <w:r>
      <w:rPr>
        <w:sz w:val="2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ind w:firstLine="280" w:firstLineChars="100"/>
                  <w:jc w:val="cente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ascii="宋体"/>
        <w:sz w:val="28"/>
        <w:szCs w:val="28"/>
      </w:rPr>
    </w:pPr>
    <w:r>
      <w:rPr>
        <w:sz w:val="28"/>
      </w:rPr>
      <w:pict>
        <v:shape id="_x0000_s2053"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ind w:firstLine="280" w:firstLineChars="100"/>
                  <w:jc w:val="both"/>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lMTI0ZmZkNWVkNDk2ZTg4NWYwOTQyMjQxMmY4NGEifQ=="/>
  </w:docVars>
  <w:rsids>
    <w:rsidRoot w:val="3EE13095"/>
    <w:rsid w:val="00012E2C"/>
    <w:rsid w:val="000C0190"/>
    <w:rsid w:val="0011092D"/>
    <w:rsid w:val="001336DA"/>
    <w:rsid w:val="002117D5"/>
    <w:rsid w:val="002A0627"/>
    <w:rsid w:val="002B5447"/>
    <w:rsid w:val="002C087F"/>
    <w:rsid w:val="002C2CA6"/>
    <w:rsid w:val="003230D4"/>
    <w:rsid w:val="003846AF"/>
    <w:rsid w:val="003F5538"/>
    <w:rsid w:val="004842A9"/>
    <w:rsid w:val="005427F4"/>
    <w:rsid w:val="00574774"/>
    <w:rsid w:val="006C705F"/>
    <w:rsid w:val="007122E0"/>
    <w:rsid w:val="00730AB3"/>
    <w:rsid w:val="00837347"/>
    <w:rsid w:val="008C01D1"/>
    <w:rsid w:val="008C5F4D"/>
    <w:rsid w:val="008D37F4"/>
    <w:rsid w:val="009902E2"/>
    <w:rsid w:val="009F5263"/>
    <w:rsid w:val="00A00FE0"/>
    <w:rsid w:val="00B03A94"/>
    <w:rsid w:val="00B3070B"/>
    <w:rsid w:val="00E81238"/>
    <w:rsid w:val="00EA3F0C"/>
    <w:rsid w:val="01E90012"/>
    <w:rsid w:val="022102D6"/>
    <w:rsid w:val="02AE7112"/>
    <w:rsid w:val="02B70380"/>
    <w:rsid w:val="02CE3852"/>
    <w:rsid w:val="03472256"/>
    <w:rsid w:val="03B4787F"/>
    <w:rsid w:val="05524E53"/>
    <w:rsid w:val="058F1001"/>
    <w:rsid w:val="05D3522B"/>
    <w:rsid w:val="07F90D72"/>
    <w:rsid w:val="08725DF5"/>
    <w:rsid w:val="08DC1A1D"/>
    <w:rsid w:val="09634E3C"/>
    <w:rsid w:val="09A81B70"/>
    <w:rsid w:val="09E722D3"/>
    <w:rsid w:val="0BDA6CD6"/>
    <w:rsid w:val="0D56415C"/>
    <w:rsid w:val="0D7B0BCD"/>
    <w:rsid w:val="0E623074"/>
    <w:rsid w:val="0FD135D1"/>
    <w:rsid w:val="0FF05FAC"/>
    <w:rsid w:val="10B52665"/>
    <w:rsid w:val="112A6783"/>
    <w:rsid w:val="12FA69A6"/>
    <w:rsid w:val="13DF2D11"/>
    <w:rsid w:val="13EE5503"/>
    <w:rsid w:val="14801D12"/>
    <w:rsid w:val="14C25B57"/>
    <w:rsid w:val="1620600A"/>
    <w:rsid w:val="16462EFC"/>
    <w:rsid w:val="188C7BCF"/>
    <w:rsid w:val="19411E52"/>
    <w:rsid w:val="1A7B4AD6"/>
    <w:rsid w:val="1A7C572F"/>
    <w:rsid w:val="1BF55EA3"/>
    <w:rsid w:val="1C410A7C"/>
    <w:rsid w:val="1CA91906"/>
    <w:rsid w:val="1D263827"/>
    <w:rsid w:val="1D7558DC"/>
    <w:rsid w:val="1DC115AD"/>
    <w:rsid w:val="1FB31C87"/>
    <w:rsid w:val="21E71D71"/>
    <w:rsid w:val="24DE7308"/>
    <w:rsid w:val="250C6DA4"/>
    <w:rsid w:val="252E7A3F"/>
    <w:rsid w:val="27592108"/>
    <w:rsid w:val="27CC0C98"/>
    <w:rsid w:val="27E62FAC"/>
    <w:rsid w:val="29D240FF"/>
    <w:rsid w:val="2AC109ED"/>
    <w:rsid w:val="2B00148A"/>
    <w:rsid w:val="2B3A3CA1"/>
    <w:rsid w:val="2B4D0CE0"/>
    <w:rsid w:val="2B790A31"/>
    <w:rsid w:val="2C98465E"/>
    <w:rsid w:val="2CF75D59"/>
    <w:rsid w:val="2D1B4A1D"/>
    <w:rsid w:val="30022F59"/>
    <w:rsid w:val="314516B8"/>
    <w:rsid w:val="31811FEC"/>
    <w:rsid w:val="33BA79E0"/>
    <w:rsid w:val="35216CEF"/>
    <w:rsid w:val="368D0917"/>
    <w:rsid w:val="36973988"/>
    <w:rsid w:val="37675679"/>
    <w:rsid w:val="37F050F1"/>
    <w:rsid w:val="37F27ACA"/>
    <w:rsid w:val="392E45D9"/>
    <w:rsid w:val="39D72EFE"/>
    <w:rsid w:val="3AED5C6D"/>
    <w:rsid w:val="3B3E30B3"/>
    <w:rsid w:val="3E411419"/>
    <w:rsid w:val="3E481E73"/>
    <w:rsid w:val="3EE13095"/>
    <w:rsid w:val="412C2F21"/>
    <w:rsid w:val="4432135E"/>
    <w:rsid w:val="44350D8D"/>
    <w:rsid w:val="450374CA"/>
    <w:rsid w:val="4566013E"/>
    <w:rsid w:val="457F579F"/>
    <w:rsid w:val="47715E7C"/>
    <w:rsid w:val="48772CC5"/>
    <w:rsid w:val="4D4B490C"/>
    <w:rsid w:val="4E777931"/>
    <w:rsid w:val="4EEA3EE0"/>
    <w:rsid w:val="4FA4645B"/>
    <w:rsid w:val="51411369"/>
    <w:rsid w:val="5170273C"/>
    <w:rsid w:val="535D3873"/>
    <w:rsid w:val="542429C6"/>
    <w:rsid w:val="55EA6CB6"/>
    <w:rsid w:val="57CC4BBF"/>
    <w:rsid w:val="57F86915"/>
    <w:rsid w:val="5838665C"/>
    <w:rsid w:val="588C602F"/>
    <w:rsid w:val="598057FE"/>
    <w:rsid w:val="599D526C"/>
    <w:rsid w:val="5A633D2E"/>
    <w:rsid w:val="5BD912CD"/>
    <w:rsid w:val="5C511C28"/>
    <w:rsid w:val="5D397E14"/>
    <w:rsid w:val="5EB6436D"/>
    <w:rsid w:val="5F0B49EB"/>
    <w:rsid w:val="5FF11C22"/>
    <w:rsid w:val="6152204F"/>
    <w:rsid w:val="61EF4230"/>
    <w:rsid w:val="630A5099"/>
    <w:rsid w:val="63DC5E52"/>
    <w:rsid w:val="66095207"/>
    <w:rsid w:val="662F071F"/>
    <w:rsid w:val="6B5E37DD"/>
    <w:rsid w:val="6BA62D52"/>
    <w:rsid w:val="6E664A10"/>
    <w:rsid w:val="6F2533B6"/>
    <w:rsid w:val="705D772B"/>
    <w:rsid w:val="71863E62"/>
    <w:rsid w:val="71F412D8"/>
    <w:rsid w:val="7206633D"/>
    <w:rsid w:val="73D72A00"/>
    <w:rsid w:val="74FB24C8"/>
    <w:rsid w:val="7591730E"/>
    <w:rsid w:val="75DF4B8E"/>
    <w:rsid w:val="75F56C47"/>
    <w:rsid w:val="76785206"/>
    <w:rsid w:val="76B77FFC"/>
    <w:rsid w:val="76D527E3"/>
    <w:rsid w:val="781E2315"/>
    <w:rsid w:val="790C6C18"/>
    <w:rsid w:val="798C3F5B"/>
    <w:rsid w:val="79914BA0"/>
    <w:rsid w:val="79C21DD2"/>
    <w:rsid w:val="7A5218F8"/>
    <w:rsid w:val="7A9E62BF"/>
    <w:rsid w:val="7B4C7763"/>
    <w:rsid w:val="7CDF41FC"/>
    <w:rsid w:val="7D7B2E3E"/>
    <w:rsid w:val="7FD5426D"/>
    <w:rsid w:val="FFAA91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cs="宋体"/>
      <w:kern w:val="0"/>
      <w:sz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cs="Droid Sans"/>
      <w:sz w:val="18"/>
      <w:szCs w:val="18"/>
    </w:rPr>
  </w:style>
  <w:style w:type="character" w:customStyle="1" w:styleId="9">
    <w:name w:val="Header Char"/>
    <w:basedOn w:val="6"/>
    <w:link w:val="3"/>
    <w:semiHidden/>
    <w:qFormat/>
    <w:locked/>
    <w:uiPriority w:val="99"/>
    <w:rPr>
      <w:rFonts w:cs="Droid Sans"/>
      <w:sz w:val="18"/>
      <w:szCs w:val="18"/>
    </w:rPr>
  </w:style>
  <w:style w:type="character" w:customStyle="1" w:styleId="10">
    <w:name w:val="font31"/>
    <w:basedOn w:val="6"/>
    <w:qFormat/>
    <w:uiPriority w:val="99"/>
    <w:rPr>
      <w:rFonts w:ascii="Times New Roman" w:hAnsi="Times New Roman" w:cs="Times New Roman"/>
      <w:color w:val="000000"/>
      <w:sz w:val="22"/>
      <w:szCs w:val="22"/>
      <w:u w:val="none"/>
    </w:rPr>
  </w:style>
  <w:style w:type="character" w:customStyle="1" w:styleId="11">
    <w:name w:val="font21"/>
    <w:basedOn w:val="6"/>
    <w:qFormat/>
    <w:uiPriority w:val="99"/>
    <w:rPr>
      <w:rFonts w:ascii="宋体" w:hAnsi="宋体" w:eastAsia="宋体" w:cs="宋体"/>
      <w:color w:val="000000"/>
      <w:sz w:val="22"/>
      <w:szCs w:val="22"/>
      <w:u w:val="none"/>
    </w:rPr>
  </w:style>
  <w:style w:type="character" w:customStyle="1" w:styleId="12">
    <w:name w:val="font41"/>
    <w:basedOn w:val="6"/>
    <w:qFormat/>
    <w:uiPriority w:val="99"/>
    <w:rPr>
      <w:rFonts w:ascii="Times New Roman" w:hAnsi="Times New Roman" w:cs="Times New Roman"/>
      <w:color w:val="000000"/>
      <w:sz w:val="22"/>
      <w:szCs w:val="22"/>
      <w:u w:val="none"/>
    </w:rPr>
  </w:style>
  <w:style w:type="character" w:customStyle="1" w:styleId="13">
    <w:name w:val="font11"/>
    <w:basedOn w:val="6"/>
    <w:qFormat/>
    <w:uiPriority w:val="99"/>
    <w:rPr>
      <w:rFonts w:ascii="宋体" w:hAnsi="宋体" w:eastAsia="宋体" w:cs="宋体"/>
      <w:color w:val="000000"/>
      <w:sz w:val="22"/>
      <w:szCs w:val="22"/>
      <w:u w:val="none"/>
    </w:rPr>
  </w:style>
  <w:style w:type="character" w:customStyle="1" w:styleId="14">
    <w:name w:val="font101"/>
    <w:basedOn w:val="6"/>
    <w:qFormat/>
    <w:uiPriority w:val="99"/>
    <w:rPr>
      <w:rFonts w:ascii="宋体" w:hAnsi="宋体" w:eastAsia="宋体" w:cs="Times New Roman"/>
      <w:color w:val="000000"/>
      <w:sz w:val="21"/>
      <w:szCs w:val="21"/>
      <w:u w:val="none"/>
    </w:rPr>
  </w:style>
  <w:style w:type="character" w:customStyle="1" w:styleId="15">
    <w:name w:val="font12"/>
    <w:basedOn w:val="6"/>
    <w:qFormat/>
    <w:uiPriority w:val="99"/>
    <w:rPr>
      <w:rFonts w:ascii="宋体" w:hAnsi="宋体" w:eastAsia="宋体" w:cs="Times New Roman"/>
      <w:color w:val="000000"/>
      <w:sz w:val="22"/>
      <w:szCs w:val="22"/>
      <w:u w:val="none"/>
    </w:rPr>
  </w:style>
  <w:style w:type="character" w:customStyle="1" w:styleId="16">
    <w:name w:val="font61"/>
    <w:basedOn w:val="6"/>
    <w:qFormat/>
    <w:uiPriority w:val="99"/>
    <w:rPr>
      <w:rFonts w:ascii="宋体" w:hAnsi="宋体" w:eastAsia="宋体" w:cs="Times New Roman"/>
      <w:color w:val="000000"/>
      <w:sz w:val="22"/>
      <w:szCs w:val="22"/>
      <w:u w:val="none"/>
    </w:rPr>
  </w:style>
  <w:style w:type="character" w:customStyle="1" w:styleId="17">
    <w:name w:val="font71"/>
    <w:basedOn w:val="6"/>
    <w:qFormat/>
    <w:uiPriority w:val="99"/>
    <w:rPr>
      <w:rFonts w:ascii="Times New Roman" w:hAnsi="Times New Roman" w:cs="Times New Roman"/>
      <w:color w:val="000000"/>
      <w:sz w:val="22"/>
      <w:szCs w:val="22"/>
      <w:u w:val="none"/>
    </w:rPr>
  </w:style>
  <w:style w:type="character" w:customStyle="1" w:styleId="18">
    <w:name w:val="font81"/>
    <w:basedOn w:val="6"/>
    <w:qFormat/>
    <w:uiPriority w:val="99"/>
    <w:rPr>
      <w:rFonts w:ascii="Times New Roman" w:hAnsi="Times New Roman" w:cs="Times New Roman"/>
      <w:color w:val="000000"/>
      <w:sz w:val="22"/>
      <w:szCs w:val="22"/>
      <w:u w:val="none"/>
    </w:rPr>
  </w:style>
  <w:style w:type="character" w:customStyle="1" w:styleId="19">
    <w:name w:val="font111"/>
    <w:basedOn w:val="6"/>
    <w:qFormat/>
    <w:uiPriority w:val="99"/>
    <w:rPr>
      <w:rFonts w:ascii="Times New Roman" w:hAnsi="Times New Roman" w:cs="Times New Roman"/>
      <w:color w:val="000000"/>
      <w:sz w:val="22"/>
      <w:szCs w:val="22"/>
      <w:u w:val="none"/>
    </w:rPr>
  </w:style>
  <w:style w:type="character" w:customStyle="1" w:styleId="20">
    <w:name w:val="font91"/>
    <w:basedOn w:val="6"/>
    <w:qFormat/>
    <w:uiPriority w:val="99"/>
    <w:rPr>
      <w:rFonts w:ascii="方正小标宋_GBK" w:eastAsia="方正小标宋_GBK"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2051" textRotate="1"/>
    <customShpInfo spid="_x0000_s2052"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其他</Company>
  <Pages>18</Pages>
  <Words>5504</Words>
  <Characters>6219</Characters>
  <Lines>0</Lines>
  <Paragraphs>0</Paragraphs>
  <TotalTime>9</TotalTime>
  <ScaleCrop>false</ScaleCrop>
  <LinksUpToDate>false</LinksUpToDate>
  <CharactersWithSpaces>6592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2021-05-11T09:28:00Z</dcterms:created>
  <dc:creator>【飞飞】</dc:creator>
  <cp:lastModifiedBy>县农委机要秘书</cp:lastModifiedBy>
  <cp:lastPrinted>2024-01-10T14:47:00Z</cp:lastPrinted>
  <dcterms:modified xsi:type="dcterms:W3CDTF">2024-11-05T18:06:56Z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B638201C874B420FB0338A63806FC691</vt:lpwstr>
  </property>
</Properties>
</file>