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bookmarkStart w:id="0" w:name="_GoBack"/>
      <w:bookmarkEnd w:id="0"/>
    </w:p>
    <w:p>
      <w:pPr>
        <w:rPr>
          <w:color w:val="000000"/>
        </w:rPr>
      </w:pPr>
    </w:p>
    <w:p>
      <w:pPr>
        <w:rPr>
          <w:color w:val="000000"/>
        </w:rPr>
      </w:pPr>
    </w:p>
    <w:p>
      <w:pPr>
        <w:rPr>
          <w:color w:val="000000"/>
        </w:rPr>
      </w:pPr>
      <w:r>
        <w:pict>
          <v:shape id="_x0000_s1026" o:spid="_x0000_s1026" o:spt="136" type="#_x0000_t136" style="position:absolute;left:0pt;margin-top:101.4pt;height:62.35pt;width:431.75pt;mso-position-horizontal:center;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中共丰都县委农村工作暨实施乡村振兴战略领导小组文件" style="font-family:方正小标宋_GBK;font-size:36pt;font-weight:bold;v-text-align:center;"/>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240" w:lineRule="exact"/>
        <w:rPr>
          <w:color w:val="000000"/>
        </w:rPr>
      </w:pPr>
    </w:p>
    <w:p>
      <w:pPr>
        <w:spacing w:line="240" w:lineRule="exact"/>
        <w:rPr>
          <w:color w:val="000000"/>
        </w:rPr>
      </w:pPr>
    </w:p>
    <w:p>
      <w:pPr>
        <w:spacing w:line="240" w:lineRule="exact"/>
        <w:rPr>
          <w:color w:val="000000"/>
        </w:rPr>
      </w:pPr>
    </w:p>
    <w:p>
      <w:pPr>
        <w:spacing w:line="400" w:lineRule="exact"/>
        <w:jc w:val="center"/>
        <w:rPr>
          <w:rFonts w:eastAsia="方正仿宋_GBK"/>
          <w:color w:val="000000"/>
          <w:sz w:val="32"/>
          <w:szCs w:val="32"/>
        </w:rPr>
      </w:pPr>
      <w:r>
        <w:rPr>
          <w:rFonts w:hint="eastAsia" w:eastAsia="方正仿宋_GBK"/>
          <w:color w:val="000000"/>
          <w:sz w:val="32"/>
          <w:szCs w:val="32"/>
        </w:rPr>
        <w:t>丰委农组〔</w:t>
      </w:r>
      <w:r>
        <w:rPr>
          <w:rFonts w:eastAsia="方正仿宋_GBK"/>
          <w:color w:val="000000"/>
          <w:sz w:val="32"/>
          <w:szCs w:val="32"/>
        </w:rPr>
        <w:t>202</w:t>
      </w:r>
      <w:r>
        <w:rPr>
          <w:rFonts w:hint="eastAsia" w:eastAsia="方正仿宋_GBK"/>
          <w:color w:val="000000"/>
          <w:sz w:val="32"/>
          <w:szCs w:val="32"/>
          <w:lang w:val="en-US" w:eastAsia="zh-CN"/>
        </w:rPr>
        <w:t>3</w:t>
      </w:r>
      <w:r>
        <w:rPr>
          <w:rFonts w:hint="eastAsia" w:eastAsia="方正仿宋_GBK"/>
          <w:color w:val="000000"/>
          <w:sz w:val="32"/>
          <w:szCs w:val="32"/>
        </w:rPr>
        <w:t>〕</w:t>
      </w:r>
      <w:r>
        <w:rPr>
          <w:rFonts w:hint="eastAsia" w:eastAsia="方正仿宋_GBK"/>
          <w:color w:val="000000"/>
          <w:sz w:val="32"/>
          <w:szCs w:val="32"/>
          <w:lang w:val="en-US" w:eastAsia="zh-CN"/>
        </w:rPr>
        <w:t>8</w:t>
      </w:r>
      <w:r>
        <w:rPr>
          <w:rFonts w:hint="eastAsia" w:eastAsia="方正仿宋_GBK"/>
          <w:color w:val="000000"/>
          <w:sz w:val="32"/>
          <w:szCs w:val="32"/>
        </w:rPr>
        <w:t>号</w:t>
      </w:r>
    </w:p>
    <w:p>
      <w:pPr>
        <w:spacing w:line="760" w:lineRule="exact"/>
        <w:jc w:val="center"/>
        <w:rPr>
          <w:color w:val="FF0000"/>
          <w:sz w:val="62"/>
          <w:szCs w:val="52"/>
        </w:rPr>
      </w:pPr>
      <w:r>
        <w:pict>
          <v:line id="直线 6" o:spid="_x0000_s1027" o:spt="20" style="position:absolute;left:0pt;margin-left:71.4pt;margin-top:246.85pt;height:0pt;width:198.45pt;mso-position-horizontal-relative:page;mso-position-vertical-relative:margin;z-index:251661312;mso-width-relative:page;mso-height-relative:page;" stroked="t" coordsize="21600,21600">
            <v:path arrowok="t"/>
            <v:fill focussize="0,0"/>
            <v:stroke weight="1.75pt" color="#FF0000"/>
            <v:imagedata o:title=""/>
            <o:lock v:ext="edit"/>
          </v:line>
        </w:pict>
      </w:r>
      <w:r>
        <w:pict>
          <v:line id="直线 7" o:spid="_x0000_s1028" o:spt="20" style="position:absolute;left:0pt;margin-left:320.15pt;margin-top:247.2pt;height:0pt;width:198.45pt;mso-position-horizontal-relative:page;mso-position-vertical-relative:margin;z-index:251662336;mso-width-relative:page;mso-height-relative:page;" stroked="t" coordsize="21600,21600">
            <v:path arrowok="t"/>
            <v:fill focussize="0,0"/>
            <v:stroke weight="1.75pt" color="#FF0000"/>
            <v:imagedata o:title=""/>
            <o:lock v:ext="edit"/>
          </v:line>
        </w:pict>
      </w:r>
      <w:r>
        <w:rPr>
          <w:rFonts w:hint="eastAsia" w:ascii="宋体" w:hAnsi="宋体" w:cs="宋体"/>
          <w:color w:val="FF0000"/>
          <w:sz w:val="62"/>
          <w:szCs w:val="52"/>
        </w:rPr>
        <w:t>★</w:t>
      </w:r>
    </w:p>
    <w:p>
      <w:pPr>
        <w:spacing w:line="570" w:lineRule="exact"/>
        <w:rPr>
          <w:color w:val="000000"/>
        </w:rPr>
      </w:pPr>
    </w:p>
    <w:p>
      <w:pPr>
        <w:spacing w:line="600" w:lineRule="exact"/>
        <w:jc w:val="center"/>
        <w:rPr>
          <w:rFonts w:eastAsia="方正小标宋_GBK"/>
          <w:spacing w:val="-30"/>
          <w:sz w:val="44"/>
          <w:szCs w:val="44"/>
        </w:rPr>
      </w:pPr>
      <w:r>
        <w:rPr>
          <w:rFonts w:hint="eastAsia" w:ascii="方正小标宋_GBK" w:eastAsia="方正小标宋_GBK"/>
          <w:spacing w:val="-30"/>
          <w:sz w:val="44"/>
          <w:szCs w:val="44"/>
        </w:rPr>
        <w:t>中共丰都县</w:t>
      </w:r>
      <w:r>
        <w:rPr>
          <w:rFonts w:hint="eastAsia" w:eastAsia="方正小标宋_GBK"/>
          <w:spacing w:val="-30"/>
          <w:sz w:val="44"/>
          <w:szCs w:val="44"/>
        </w:rPr>
        <w:t>委农村工作暨实施乡村振兴战略领导小组</w:t>
      </w:r>
    </w:p>
    <w:p>
      <w:pPr>
        <w:spacing w:line="600" w:lineRule="exact"/>
        <w:jc w:val="center"/>
        <w:rPr>
          <w:rFonts w:hint="eastAsia" w:eastAsia="方正小标宋_GBK"/>
          <w:sz w:val="44"/>
          <w:szCs w:val="44"/>
          <w:lang w:val="en-US" w:eastAsia="zh-CN"/>
        </w:rPr>
      </w:pPr>
      <w:r>
        <w:rPr>
          <w:rFonts w:hint="eastAsia" w:eastAsia="方正小标宋_GBK"/>
          <w:sz w:val="44"/>
          <w:szCs w:val="44"/>
          <w:lang w:eastAsia="zh-CN"/>
        </w:rPr>
        <w:t>关于收回并重新下达</w:t>
      </w:r>
      <w:r>
        <w:rPr>
          <w:rFonts w:hint="eastAsia" w:eastAsia="方正小标宋_GBK"/>
          <w:sz w:val="44"/>
          <w:szCs w:val="44"/>
        </w:rPr>
        <w:t>包鸾镇白果园村凤凰李园区机耕道等项目资金缺口</w:t>
      </w:r>
      <w:r>
        <w:rPr>
          <w:rFonts w:hint="eastAsia" w:eastAsia="方正小标宋_GBK"/>
          <w:sz w:val="44"/>
          <w:szCs w:val="44"/>
          <w:lang w:eastAsia="zh-CN"/>
        </w:rPr>
        <w:t>的通知</w:t>
      </w:r>
    </w:p>
    <w:p>
      <w:pPr>
        <w:pStyle w:val="5"/>
        <w:widowControl w:val="0"/>
        <w:tabs>
          <w:tab w:val="left" w:pos="2592"/>
          <w:tab w:val="center" w:pos="4450"/>
        </w:tabs>
        <w:spacing w:before="0" w:beforeAutospacing="0" w:after="0" w:afterAutospacing="0" w:line="600" w:lineRule="exact"/>
        <w:jc w:val="center"/>
        <w:rPr>
          <w:rFonts w:ascii="Times New Roman" w:eastAsia="方正小标宋简体" w:cs="Times New Roman"/>
          <w:bCs/>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相关乡镇（街道）、县级相关部门：</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rPr>
        <w:t>为提高财政资金使用效率，按照</w:t>
      </w:r>
      <w:r>
        <w:rPr>
          <w:rFonts w:hint="eastAsia" w:ascii="Times New Roman" w:eastAsia="方正仿宋_GBK" w:cs="Times New Roman"/>
          <w:sz w:val="32"/>
          <w:szCs w:val="32"/>
          <w:lang w:eastAsia="zh-CN"/>
        </w:rPr>
        <w:t>财政衔接</w:t>
      </w:r>
      <w:r>
        <w:rPr>
          <w:rFonts w:hint="eastAsia" w:ascii="Times New Roman" w:eastAsia="方正仿宋_GBK" w:cs="Times New Roman"/>
          <w:sz w:val="32"/>
          <w:szCs w:val="32"/>
        </w:rPr>
        <w:t>资金管理办法，</w:t>
      </w:r>
      <w:r>
        <w:rPr>
          <w:rFonts w:hint="eastAsia" w:ascii="Times New Roman" w:eastAsia="方正仿宋_GBK" w:cs="Times New Roman"/>
          <w:sz w:val="32"/>
          <w:szCs w:val="32"/>
          <w:lang w:eastAsia="zh-CN"/>
        </w:rPr>
        <w:t>根据《</w:t>
      </w:r>
      <w:r>
        <w:rPr>
          <w:rFonts w:hint="eastAsia" w:ascii="Times New Roman" w:eastAsia="方正仿宋_GBK" w:cs="Times New Roman"/>
          <w:sz w:val="32"/>
          <w:szCs w:val="32"/>
        </w:rPr>
        <w:t>关于收回并重新安排财政补助资金的通知</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丰委农组〔2022〕33号</w:t>
      </w:r>
      <w:r>
        <w:rPr>
          <w:rFonts w:hint="eastAsia" w:ascii="Times New Roman" w:eastAsia="方正仿宋_GBK" w:cs="Times New Roman"/>
          <w:sz w:val="32"/>
          <w:szCs w:val="32"/>
          <w:lang w:eastAsia="zh-CN"/>
        </w:rPr>
        <w:t>）文件，结合工作实际，决定对部分项目结余资金</w:t>
      </w:r>
      <w:r>
        <w:rPr>
          <w:rFonts w:hint="eastAsia" w:ascii="Times New Roman" w:eastAsia="方正仿宋_GBK" w:cs="Times New Roman"/>
          <w:sz w:val="32"/>
          <w:szCs w:val="32"/>
          <w:lang w:val="en-US" w:eastAsia="zh-CN"/>
        </w:rPr>
        <w:t>139.37631万元</w:t>
      </w:r>
      <w:r>
        <w:rPr>
          <w:rFonts w:hint="eastAsia" w:ascii="Times New Roman" w:eastAsia="方正仿宋_GBK" w:cs="Times New Roman"/>
          <w:sz w:val="32"/>
          <w:szCs w:val="32"/>
          <w:lang w:eastAsia="zh-CN"/>
        </w:rPr>
        <w:t>进行调整，并分配市级衔接资金</w:t>
      </w:r>
      <w:r>
        <w:rPr>
          <w:rFonts w:hint="eastAsia" w:ascii="Times New Roman" w:eastAsia="方正仿宋_GBK" w:cs="Times New Roman"/>
          <w:sz w:val="32"/>
          <w:szCs w:val="32"/>
          <w:lang w:val="en-US" w:eastAsia="zh-CN"/>
        </w:rPr>
        <w:t>169.277702万元。现将相关情况通知如下：</w:t>
      </w:r>
    </w:p>
    <w:p>
      <w:pPr>
        <w:pStyle w:val="5"/>
        <w:keepNext w:val="0"/>
        <w:keepLines w:val="0"/>
        <w:pageBreakBefore w:val="0"/>
        <w:widowControl w:val="0"/>
        <w:numPr>
          <w:ilvl w:val="0"/>
          <w:numId w:val="0"/>
        </w:numPr>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lang w:val="en-US" w:eastAsia="zh-CN"/>
        </w:rPr>
      </w:pPr>
      <w:r>
        <w:rPr>
          <w:rFonts w:hint="eastAsia" w:ascii="Times New Roman" w:hAnsi="Times New Roman" w:eastAsia="方正仿宋_GBK" w:cs="Times New Roman"/>
          <w:kern w:val="0"/>
          <w:sz w:val="32"/>
          <w:szCs w:val="32"/>
          <w:lang w:val="en-US" w:eastAsia="zh-CN" w:bidi="ar-SA"/>
        </w:rPr>
        <w:t>一、</w:t>
      </w:r>
      <w:r>
        <w:rPr>
          <w:rFonts w:hint="eastAsia" w:ascii="Times New Roman" w:eastAsia="方正仿宋_GBK" w:cs="Times New Roman"/>
          <w:sz w:val="32"/>
          <w:szCs w:val="32"/>
          <w:lang w:val="en-US" w:eastAsia="zh-CN"/>
        </w:rPr>
        <w:t>资金收回情况。本次收回项目结余资金139.37631万元（详见附件1）。</w:t>
      </w:r>
    </w:p>
    <w:p>
      <w:pPr>
        <w:pStyle w:val="5"/>
        <w:keepNext w:val="0"/>
        <w:keepLines w:val="0"/>
        <w:pageBreakBefore w:val="0"/>
        <w:widowControl w:val="0"/>
        <w:numPr>
          <w:ilvl w:val="0"/>
          <w:numId w:val="0"/>
        </w:numPr>
        <w:tabs>
          <w:tab w:val="left" w:pos="2592"/>
          <w:tab w:val="center" w:pos="4450"/>
        </w:tabs>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 xml:space="preserve">    二、资金安排情况。本次下达项目资金308.654012万元，其中新到位资金169.277702万元，收回重新安排资金139.37631万元（详见附件2）。本次下达的资金为2021-2022年项目的审计结算资金，绩效目标已下达。</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rPr>
      </w:pPr>
      <w:r>
        <w:rPr>
          <w:rFonts w:hint="eastAsia" w:ascii="Times New Roman" w:eastAsia="方正仿宋_GBK" w:cs="Times New Roman"/>
          <w:sz w:val="32"/>
          <w:szCs w:val="32"/>
          <w:lang w:eastAsia="zh-CN"/>
        </w:rPr>
        <w:t>三、工作要求。请</w:t>
      </w:r>
      <w:r>
        <w:rPr>
          <w:rFonts w:hint="eastAsia" w:ascii="Times New Roman" w:eastAsia="方正仿宋_GBK" w:cs="Times New Roman"/>
          <w:color w:val="auto"/>
          <w:sz w:val="32"/>
          <w:szCs w:val="32"/>
          <w:lang w:eastAsia="zh-CN"/>
        </w:rPr>
        <w:t>相关单位严格</w:t>
      </w:r>
      <w:r>
        <w:rPr>
          <w:rFonts w:hint="eastAsia" w:ascii="Times New Roman" w:eastAsia="方正仿宋_GBK" w:cs="Times New Roman"/>
          <w:sz w:val="32"/>
          <w:szCs w:val="32"/>
          <w:lang w:eastAsia="zh-CN"/>
        </w:rPr>
        <w:t>落实《重庆市财政衔接推进乡村振兴补助资金管理实施办法》《重庆市继续支持脱贫区县统筹整合使用财政涉农资金试点工作实施细则》《关于加强财政衔接推进乡村振兴补助资金项目公告公示的通知》等制度规定，强化资金使用绩效意识，加强资金常态化监管，及时完成资金拨付。</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sz w:val="32"/>
          <w:szCs w:val="32"/>
        </w:rPr>
        <w:t>附件：</w:t>
      </w:r>
      <w:r>
        <w:rPr>
          <w:rFonts w:hint="eastAsia" w:ascii="Times New Roman" w:eastAsia="方正仿宋_GBK" w:cs="Times New Roman"/>
          <w:sz w:val="32"/>
          <w:szCs w:val="32"/>
          <w:lang w:val="en-US" w:eastAsia="zh-CN"/>
        </w:rPr>
        <w:t>1.收回资金情况表</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ascii="Times New Roman" w:eastAsia="方正仿宋_GBK" w:cs="Times New Roman"/>
          <w:sz w:val="32"/>
          <w:szCs w:val="32"/>
        </w:rPr>
      </w:pPr>
      <w:r>
        <w:rPr>
          <w:rFonts w:hint="eastAsia" w:ascii="Times New Roman" w:eastAsia="方正仿宋_GBK" w:cs="Times New Roman"/>
          <w:sz w:val="32"/>
          <w:szCs w:val="32"/>
          <w:lang w:val="en-US" w:eastAsia="zh-CN"/>
        </w:rPr>
        <w:t>2.</w:t>
      </w:r>
      <w:r>
        <w:rPr>
          <w:rFonts w:hint="eastAsia" w:ascii="Times New Roman" w:eastAsia="方正仿宋_GBK" w:cs="Times New Roman"/>
          <w:sz w:val="32"/>
          <w:szCs w:val="32"/>
        </w:rPr>
        <w:t>资金</w:t>
      </w:r>
      <w:r>
        <w:rPr>
          <w:rFonts w:hint="eastAsia" w:ascii="Times New Roman" w:eastAsia="方正仿宋_GBK" w:cs="Times New Roman"/>
          <w:sz w:val="32"/>
          <w:szCs w:val="32"/>
          <w:lang w:eastAsia="zh-CN"/>
        </w:rPr>
        <w:t>安排</w:t>
      </w:r>
      <w:r>
        <w:rPr>
          <w:rFonts w:hint="eastAsia" w:ascii="Times New Roman" w:eastAsia="方正仿宋_GBK" w:cs="Times New Roman"/>
          <w:sz w:val="32"/>
          <w:szCs w:val="32"/>
        </w:rPr>
        <w:t>情况表</w:t>
      </w:r>
    </w:p>
    <w:p>
      <w:pPr>
        <w:pStyle w:val="5"/>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both"/>
        <w:textAlignment w:val="auto"/>
        <w:rPr>
          <w:rFonts w:eastAsia="方正仿宋_GBK" w:cs="方正仿宋_GBK"/>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both"/>
        <w:textAlignment w:val="auto"/>
        <w:rPr>
          <w:rFonts w:eastAsia="方正仿宋_GBK" w:cs="方正仿宋_GBK"/>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jc w:val="both"/>
        <w:textAlignment w:val="auto"/>
        <w:rPr>
          <w:rFonts w:eastAsia="方正仿宋_GBK" w:cs="方正仿宋_GBK"/>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ind w:left="6080" w:hanging="6080" w:hangingChars="1900"/>
        <w:contextualSpacing/>
        <w:jc w:val="center"/>
        <w:textAlignment w:val="auto"/>
        <w:rPr>
          <w:rFonts w:ascii="Times New Roman" w:eastAsia="方正仿宋_GBK" w:cs="Times New Roman"/>
          <w:sz w:val="32"/>
          <w:szCs w:val="32"/>
        </w:rPr>
      </w:pPr>
      <w:r>
        <w:rPr>
          <w:rFonts w:ascii="Times New Roman" w:eastAsia="方正仿宋_GBK" w:cs="Times New Roman"/>
          <w:sz w:val="32"/>
          <w:szCs w:val="32"/>
        </w:rPr>
        <w:t xml:space="preserve">         </w:t>
      </w:r>
      <w:r>
        <w:rPr>
          <w:rFonts w:hint="eastAsia" w:ascii="Times New Roman" w:eastAsia="方正仿宋_GBK" w:cs="Times New Roman"/>
          <w:sz w:val="32"/>
          <w:szCs w:val="32"/>
        </w:rPr>
        <w:t>中共丰都县委农村工作暨实施乡村振兴战略领导小组</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eastAsia" w:ascii="Times New Roman" w:eastAsia="方正仿宋_GBK" w:cs="Times New Roman"/>
          <w:sz w:val="32"/>
          <w:szCs w:val="32"/>
        </w:rPr>
      </w:pPr>
      <w:r>
        <w:rPr>
          <w:rFonts w:ascii="Times New Roman" w:eastAsia="方正仿宋_GBK" w:cs="Times New Roman"/>
          <w:sz w:val="32"/>
          <w:szCs w:val="32"/>
        </w:rPr>
        <w:t xml:space="preserve">                          202</w:t>
      </w:r>
      <w:r>
        <w:rPr>
          <w:rFonts w:hint="eastAsia" w:ascii="Times New Roman" w:eastAsia="方正仿宋_GBK" w:cs="Times New Roman"/>
          <w:sz w:val="32"/>
          <w:szCs w:val="32"/>
          <w:lang w:val="en-US" w:eastAsia="zh-CN"/>
        </w:rPr>
        <w:t>3</w:t>
      </w:r>
      <w:r>
        <w:rPr>
          <w:rFonts w:hint="eastAsia" w:ascii="Times New Roman" w:eastAsia="方正仿宋_GBK" w:cs="Times New Roman"/>
          <w:sz w:val="32"/>
          <w:szCs w:val="32"/>
        </w:rPr>
        <w:t>年</w:t>
      </w:r>
      <w:r>
        <w:rPr>
          <w:rFonts w:hint="eastAsia" w:ascii="Times New Roman" w:eastAsia="方正仿宋_GBK" w:cs="Times New Roman"/>
          <w:sz w:val="32"/>
          <w:szCs w:val="32"/>
          <w:lang w:val="en-US" w:eastAsia="zh-CN"/>
        </w:rPr>
        <w:t>9</w:t>
      </w:r>
      <w:r>
        <w:rPr>
          <w:rFonts w:hint="eastAsia" w:ascii="Times New Roman" w:eastAsia="方正仿宋_GBK" w:cs="Times New Roman"/>
          <w:sz w:val="32"/>
          <w:szCs w:val="32"/>
        </w:rPr>
        <w:t>月</w:t>
      </w:r>
      <w:r>
        <w:rPr>
          <w:rFonts w:hint="eastAsia" w:ascii="Times New Roman" w:eastAsia="方正仿宋_GBK" w:cs="Times New Roman"/>
          <w:sz w:val="32"/>
          <w:szCs w:val="32"/>
          <w:lang w:val="en-US" w:eastAsia="zh-CN"/>
        </w:rPr>
        <w:t>25</w:t>
      </w:r>
      <w:r>
        <w:rPr>
          <w:rFonts w:hint="eastAsia" w:ascii="Times New Roman" w:eastAsia="方正仿宋_GBK" w:cs="Times New Roman"/>
          <w:sz w:val="32"/>
          <w:szCs w:val="32"/>
        </w:rPr>
        <w:t>日</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eastAsia" w:ascii="Times New Roman" w:eastAsia="方正仿宋_GBK" w:cs="Times New Roman"/>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eastAsia" w:ascii="Times New Roman" w:eastAsia="方正仿宋_GBK" w:cs="Times New Roman"/>
          <w:sz w:val="32"/>
          <w:szCs w:val="32"/>
        </w:rPr>
      </w:pPr>
    </w:p>
    <w:p>
      <w:pPr>
        <w:spacing w:line="240" w:lineRule="exact"/>
        <w:ind w:firstLine="280" w:firstLineChars="100"/>
        <w:rPr>
          <w:rFonts w:eastAsia="方正仿宋_GBK"/>
          <w:sz w:val="28"/>
          <w:szCs w:val="28"/>
        </w:rPr>
      </w:pPr>
    </w:p>
    <w:p>
      <w:pPr>
        <w:pBdr>
          <w:top w:val="single" w:color="auto" w:sz="4" w:space="1"/>
          <w:bottom w:val="single" w:color="auto" w:sz="4" w:space="1"/>
          <w:between w:val="single" w:color="auto" w:sz="4" w:space="1"/>
        </w:pBdr>
        <w:spacing w:line="460" w:lineRule="exact"/>
        <w:rPr>
          <w:rFonts w:eastAsia="方正仿宋_GBK"/>
          <w:color w:val="000000"/>
          <w:sz w:val="28"/>
          <w:szCs w:val="28"/>
        </w:rPr>
      </w:pPr>
      <w:r>
        <w:rPr>
          <w:rFonts w:eastAsia="方正仿宋_GBK" w:cs="Times New Roman"/>
          <w:sz w:val="28"/>
          <w:szCs w:val="28"/>
        </w:rPr>
        <w:t xml:space="preserve"> </w:t>
      </w:r>
      <w:r>
        <w:rPr>
          <w:rFonts w:hint="eastAsia" w:eastAsia="方正仿宋_GBK" w:cs="Times New Roman"/>
          <w:sz w:val="28"/>
          <w:szCs w:val="28"/>
        </w:rPr>
        <w:t>抄送：县财政局。</w:t>
      </w:r>
    </w:p>
    <w:p>
      <w:pPr>
        <w:pBdr>
          <w:top w:val="single" w:color="auto" w:sz="4" w:space="1"/>
          <w:bottom w:val="single" w:color="auto" w:sz="4" w:space="1"/>
          <w:between w:val="single" w:color="auto" w:sz="4" w:space="1"/>
        </w:pBdr>
        <w:spacing w:line="460" w:lineRule="exact"/>
        <w:ind w:firstLine="114" w:firstLineChars="50"/>
        <w:rPr>
          <w:rFonts w:eastAsia="方正仿宋_GBK" w:cs="Times New Roman"/>
          <w:sz w:val="32"/>
          <w:szCs w:val="32"/>
        </w:rPr>
      </w:pPr>
      <w:r>
        <w:rPr>
          <w:rFonts w:hint="eastAsia" w:eastAsia="方正仿宋_GBK" w:cs="Times New Roman"/>
          <w:color w:val="000000"/>
          <w:spacing w:val="-26"/>
          <w:sz w:val="28"/>
          <w:szCs w:val="28"/>
        </w:rPr>
        <w:t>中共丰都县委农村工作暨实施乡村振兴战略领导小组办公室</w:t>
      </w:r>
      <w:r>
        <w:rPr>
          <w:rFonts w:eastAsia="方正仿宋_GBK" w:cs="Times New Roman"/>
          <w:color w:val="000000"/>
          <w:spacing w:val="-26"/>
          <w:sz w:val="28"/>
          <w:szCs w:val="28"/>
        </w:rPr>
        <w:t xml:space="preserve">   </w:t>
      </w:r>
      <w:r>
        <w:rPr>
          <w:rFonts w:hint="eastAsia" w:eastAsia="方正仿宋_GBK" w:cs="Times New Roman"/>
          <w:color w:val="000000"/>
          <w:spacing w:val="-26"/>
          <w:sz w:val="28"/>
          <w:szCs w:val="28"/>
          <w:lang w:val="en-US" w:eastAsia="zh-CN"/>
        </w:rPr>
        <w:t xml:space="preserve"> </w:t>
      </w:r>
      <w:r>
        <w:rPr>
          <w:rFonts w:eastAsia="方正仿宋_GBK" w:cs="Times New Roman"/>
          <w:color w:val="000000"/>
          <w:spacing w:val="-26"/>
          <w:sz w:val="28"/>
          <w:szCs w:val="28"/>
        </w:rPr>
        <w:t xml:space="preserve"> 202</w:t>
      </w:r>
      <w:r>
        <w:rPr>
          <w:rFonts w:hint="eastAsia" w:eastAsia="方正仿宋_GBK" w:cs="Times New Roman"/>
          <w:color w:val="000000"/>
          <w:spacing w:val="-26"/>
          <w:sz w:val="28"/>
          <w:szCs w:val="28"/>
          <w:lang w:val="en-US" w:eastAsia="zh-CN"/>
        </w:rPr>
        <w:t>3</w:t>
      </w:r>
      <w:r>
        <w:rPr>
          <w:rFonts w:hint="eastAsia" w:eastAsia="方正仿宋_GBK" w:cs="Times New Roman"/>
          <w:color w:val="000000"/>
          <w:spacing w:val="-26"/>
          <w:sz w:val="28"/>
          <w:szCs w:val="28"/>
        </w:rPr>
        <w:t>年</w:t>
      </w:r>
      <w:r>
        <w:rPr>
          <w:rFonts w:hint="eastAsia" w:eastAsia="方正仿宋_GBK" w:cs="Times New Roman"/>
          <w:color w:val="000000"/>
          <w:spacing w:val="-26"/>
          <w:sz w:val="28"/>
          <w:szCs w:val="28"/>
          <w:lang w:val="en-US" w:eastAsia="zh-CN"/>
        </w:rPr>
        <w:t>9</w:t>
      </w:r>
      <w:r>
        <w:rPr>
          <w:rFonts w:hint="eastAsia" w:eastAsia="方正仿宋_GBK" w:cs="Times New Roman"/>
          <w:color w:val="000000"/>
          <w:spacing w:val="-26"/>
          <w:sz w:val="28"/>
          <w:szCs w:val="28"/>
        </w:rPr>
        <w:t>月</w:t>
      </w:r>
      <w:r>
        <w:rPr>
          <w:rFonts w:hint="eastAsia" w:eastAsia="方正仿宋_GBK" w:cs="Times New Roman"/>
          <w:color w:val="000000"/>
          <w:spacing w:val="-26"/>
          <w:sz w:val="28"/>
          <w:szCs w:val="28"/>
          <w:lang w:val="en-US" w:eastAsia="zh-CN"/>
        </w:rPr>
        <w:t>25</w:t>
      </w:r>
      <w:r>
        <w:rPr>
          <w:rFonts w:hint="eastAsia" w:eastAsia="方正仿宋_GBK" w:cs="Times New Roman"/>
          <w:color w:val="000000"/>
          <w:spacing w:val="-26"/>
          <w:sz w:val="28"/>
          <w:szCs w:val="28"/>
        </w:rPr>
        <w:t>日印发</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eastAsia" w:ascii="Times New Roman" w:eastAsia="方正仿宋_GBK" w:cs="Times New Roman"/>
          <w:sz w:val="32"/>
          <w:szCs w:val="32"/>
        </w:rPr>
        <w:sectPr>
          <w:headerReference r:id="rId3" w:type="default"/>
          <w:footerReference r:id="rId4" w:type="default"/>
          <w:footerReference r:id="rId5" w:type="even"/>
          <w:pgSz w:w="11906" w:h="16838"/>
          <w:pgMar w:top="2098" w:right="1531" w:bottom="1985" w:left="1531" w:header="851" w:footer="1418" w:gutter="0"/>
          <w:pgNumType w:fmt="decimal"/>
          <w:cols w:space="0" w:num="1"/>
          <w:docGrid w:type="lines" w:linePitch="312" w:charSpace="0"/>
        </w:sect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6080" w:hangingChars="1900"/>
        <w:contextualSpacing/>
        <w:jc w:val="both"/>
        <w:textAlignment w:val="auto"/>
        <w:rPr>
          <w:rFonts w:hint="eastAsia" w:ascii="Times New Roman" w:eastAsia="黑体" w:cs="Times New Roman"/>
          <w:color w:val="000000"/>
          <w:sz w:val="32"/>
          <w:szCs w:val="32"/>
          <w:lang w:val="en-US" w:eastAsia="zh-CN"/>
        </w:rPr>
      </w:pPr>
      <w:r>
        <w:rPr>
          <w:rFonts w:hint="eastAsia" w:ascii="Times New Roman" w:eastAsia="黑体" w:cs="Times New Roman"/>
          <w:color w:val="000000"/>
          <w:sz w:val="32"/>
          <w:szCs w:val="32"/>
          <w:lang w:eastAsia="zh-CN"/>
        </w:rPr>
        <w:t>附件</w:t>
      </w:r>
      <w:r>
        <w:rPr>
          <w:rFonts w:hint="eastAsia" w:ascii="Times New Roman" w:eastAsia="黑体" w:cs="Times New Roman"/>
          <w:color w:val="000000"/>
          <w:sz w:val="32"/>
          <w:szCs w:val="32"/>
          <w:lang w:val="en-US" w:eastAsia="zh-CN"/>
        </w:rPr>
        <w:t>1：</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8360" w:hangingChars="1900"/>
        <w:contextualSpacing/>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收回资金情况表</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5700" w:hangingChars="1900"/>
        <w:contextualSpacing/>
        <w:jc w:val="right"/>
        <w:textAlignment w:val="auto"/>
        <w:rPr>
          <w:rFonts w:hint="eastAsia" w:ascii="Times New Roman" w:eastAsia="方正仿宋_GBK" w:cs="Times New Roman"/>
          <w:sz w:val="30"/>
          <w:szCs w:val="30"/>
          <w:lang w:val="en-US" w:eastAsia="zh-CN"/>
        </w:rPr>
      </w:pPr>
      <w:r>
        <w:rPr>
          <w:rFonts w:hint="eastAsia" w:ascii="Times New Roman" w:eastAsia="方正仿宋_GBK" w:cs="Times New Roman"/>
          <w:sz w:val="30"/>
          <w:szCs w:val="30"/>
          <w:lang w:val="en-US" w:eastAsia="zh-CN"/>
        </w:rPr>
        <w:t>单位：万元</w:t>
      </w:r>
    </w:p>
    <w:tbl>
      <w:tblPr>
        <w:tblStyle w:val="6"/>
        <w:tblW w:w="15199" w:type="dxa"/>
        <w:tblInd w:w="-10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324"/>
        <w:gridCol w:w="1267"/>
        <w:gridCol w:w="2160"/>
        <w:gridCol w:w="1095"/>
        <w:gridCol w:w="1140"/>
        <w:gridCol w:w="1246"/>
        <w:gridCol w:w="1965"/>
        <w:gridCol w:w="2250"/>
        <w:gridCol w:w="1185"/>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行业部门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实施单位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资金年度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下达资金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收回资金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下达资金文号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资金来源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扶贫小额信贷贴息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270.86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12.77631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丰委农组</w:t>
            </w:r>
            <w:r>
              <w:rPr>
                <w:rFonts w:hint="eastAsia" w:eastAsia="方正仿宋_GBK" w:cs="Times New Roman"/>
                <w:i w:val="0"/>
                <w:iCs w:val="0"/>
                <w:color w:val="auto"/>
                <w:kern w:val="0"/>
                <w:sz w:val="24"/>
                <w:szCs w:val="24"/>
                <w:u w:val="none"/>
                <w:lang w:val="en-US" w:eastAsia="zh-CN" w:bidi="ar"/>
              </w:rPr>
              <w:t>〔2022〕</w:t>
            </w:r>
            <w:r>
              <w:rPr>
                <w:rFonts w:hint="default" w:ascii="Times New Roman" w:hAnsi="Times New Roman" w:eastAsia="方正仿宋_GBK" w:cs="Times New Roman"/>
                <w:i w:val="0"/>
                <w:iCs w:val="0"/>
                <w:color w:val="auto"/>
                <w:kern w:val="0"/>
                <w:sz w:val="24"/>
                <w:szCs w:val="24"/>
                <w:u w:val="none"/>
                <w:lang w:val="en-US" w:eastAsia="zh-CN" w:bidi="ar"/>
              </w:rPr>
              <w:t>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渝财农</w:t>
            </w:r>
            <w:r>
              <w:rPr>
                <w:rFonts w:hint="eastAsia" w:eastAsia="方正仿宋_GBK" w:cs="Times New Roman"/>
                <w:i w:val="0"/>
                <w:iCs w:val="0"/>
                <w:color w:val="auto"/>
                <w:kern w:val="0"/>
                <w:sz w:val="24"/>
                <w:szCs w:val="24"/>
                <w:u w:val="none"/>
                <w:lang w:val="en-US" w:eastAsia="zh-CN" w:bidi="ar"/>
              </w:rPr>
              <w:t>〔2021〕</w:t>
            </w:r>
            <w:r>
              <w:rPr>
                <w:rFonts w:hint="default" w:ascii="Times New Roman" w:hAnsi="Times New Roman" w:eastAsia="方正仿宋_GBK" w:cs="Times New Roman"/>
                <w:i w:val="0"/>
                <w:iCs w:val="0"/>
                <w:color w:val="auto"/>
                <w:kern w:val="0"/>
                <w:sz w:val="24"/>
                <w:szCs w:val="24"/>
                <w:u w:val="none"/>
                <w:lang w:val="en-US" w:eastAsia="zh-CN" w:bidi="ar"/>
              </w:rPr>
              <w:t>135号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市级衔接资金</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2023年脱贫人口小额信贷贴息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丰委农办〔2022〕51号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渝财农〔2022〕131号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中央衔接资金</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2023年致富带头人培训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84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丰委农办〔2022〕51号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渝财农〔2022〕146号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市级衔接资金</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2023年稳定脱贫人口医疗补助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丰委农办〔2022〕51号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渝财农〔2022〕146号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市级衔接资金</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2023年脱贫人口和监测对象渝快保参保资助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丰委农办〔2022〕51号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渝财农〔2022〕146号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市级衔接资金</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扶贫项目资产后续管理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丰财农</w:t>
            </w:r>
            <w:r>
              <w:rPr>
                <w:rFonts w:hint="eastAsia" w:eastAsia="方正仿宋_GBK" w:cs="Times New Roman"/>
                <w:i w:val="0"/>
                <w:iCs w:val="0"/>
                <w:color w:val="auto"/>
                <w:kern w:val="0"/>
                <w:sz w:val="24"/>
                <w:szCs w:val="24"/>
                <w:u w:val="none"/>
                <w:lang w:val="en-US" w:eastAsia="zh-CN" w:bidi="ar"/>
              </w:rPr>
              <w:t>〔2023〕</w:t>
            </w:r>
            <w:r>
              <w:rPr>
                <w:rFonts w:hint="default" w:ascii="Times New Roman" w:hAnsi="Times New Roman" w:eastAsia="方正仿宋_GBK" w:cs="Times New Roman"/>
                <w:i w:val="0"/>
                <w:iCs w:val="0"/>
                <w:color w:val="auto"/>
                <w:kern w:val="0"/>
                <w:sz w:val="24"/>
                <w:szCs w:val="24"/>
                <w:u w:val="none"/>
                <w:lang w:val="en-US" w:eastAsia="zh-CN" w:bidi="ar"/>
              </w:rPr>
              <w:t>33号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渝财农</w:t>
            </w:r>
            <w:r>
              <w:rPr>
                <w:rFonts w:hint="eastAsia" w:eastAsia="方正仿宋_GBK" w:cs="Times New Roman"/>
                <w:i w:val="0"/>
                <w:iCs w:val="0"/>
                <w:color w:val="auto"/>
                <w:kern w:val="0"/>
                <w:sz w:val="24"/>
                <w:szCs w:val="24"/>
                <w:u w:val="none"/>
                <w:lang w:val="en-US" w:eastAsia="zh-CN" w:bidi="ar"/>
              </w:rPr>
              <w:t>〔2023〕</w:t>
            </w:r>
            <w:r>
              <w:rPr>
                <w:rFonts w:hint="default" w:ascii="Times New Roman" w:hAnsi="Times New Roman" w:eastAsia="方正仿宋_GBK" w:cs="Times New Roman"/>
                <w:i w:val="0"/>
                <w:iCs w:val="0"/>
                <w:color w:val="auto"/>
                <w:kern w:val="0"/>
                <w:sz w:val="24"/>
                <w:szCs w:val="24"/>
                <w:u w:val="none"/>
                <w:lang w:val="en-US" w:eastAsia="zh-CN" w:bidi="ar"/>
              </w:rPr>
              <w:t>25号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中央衔接资金</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1564.86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139.37631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4"/>
                <w:szCs w:val="24"/>
                <w:u w:val="none"/>
              </w:rPr>
            </w:pPr>
          </w:p>
        </w:tc>
      </w:tr>
    </w:tbl>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6080" w:hangingChars="1900"/>
        <w:contextualSpacing/>
        <w:jc w:val="both"/>
        <w:textAlignment w:val="auto"/>
        <w:rPr>
          <w:rFonts w:hint="default" w:ascii="Times New Roman" w:eastAsia="方正仿宋_GBK" w:cs="Times New Roman"/>
          <w:sz w:val="32"/>
          <w:szCs w:val="32"/>
          <w:lang w:val="en-US" w:eastAsia="zh-CN"/>
        </w:rPr>
        <w:sectPr>
          <w:pgSz w:w="16838" w:h="11906" w:orient="landscape"/>
          <w:pgMar w:top="1531" w:right="2098" w:bottom="1531" w:left="1985" w:header="851" w:footer="1418" w:gutter="0"/>
          <w:pgNumType w:fmt="decimal"/>
          <w:cols w:space="0" w:num="1"/>
          <w:docGrid w:type="lines" w:linePitch="312" w:charSpace="0"/>
        </w:sect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6080" w:hangingChars="1900"/>
        <w:contextualSpacing/>
        <w:jc w:val="both"/>
        <w:textAlignment w:val="auto"/>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eastAsia" w:ascii="Times New Roman" w:eastAsia="黑体" w:cs="Times New Roman"/>
          <w:color w:val="000000"/>
          <w:sz w:val="32"/>
          <w:szCs w:val="32"/>
          <w:lang w:val="en-US" w:eastAsia="zh-CN"/>
        </w:rPr>
        <w:t>2</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8360" w:hangingChars="1900"/>
        <w:contextualSpacing/>
        <w:jc w:val="center"/>
        <w:textAlignment w:val="auto"/>
        <w:rPr>
          <w:rFonts w:hint="eastAsia" w:ascii="Times New Roman" w:eastAsia="方正仿宋_GBK" w:cs="Times New Roman"/>
          <w:color w:val="000000"/>
          <w:sz w:val="22"/>
          <w:lang w:val="en-US" w:eastAsia="zh-CN"/>
        </w:rPr>
      </w:pPr>
      <w:r>
        <w:rPr>
          <w:rFonts w:hint="default" w:ascii="Times New Roman" w:hAnsi="Times New Roman" w:eastAsia="方正小标宋_GBK" w:cs="Times New Roman"/>
          <w:color w:val="000000"/>
          <w:sz w:val="44"/>
          <w:szCs w:val="44"/>
        </w:rPr>
        <w:t>资金安排情况表</w:t>
      </w:r>
      <w:r>
        <w:rPr>
          <w:rFonts w:hint="default" w:ascii="Times New Roman" w:hAnsi="Times New Roman" w:eastAsia="方正仿宋_GBK" w:cs="Times New Roman"/>
          <w:color w:val="000000"/>
          <w:sz w:val="22"/>
          <w:lang w:val="en-US" w:eastAsia="zh-CN"/>
        </w:rPr>
        <w:t xml:space="preserve">                                                                                                       </w:t>
      </w:r>
      <w:r>
        <w:rPr>
          <w:rFonts w:hint="eastAsia" w:ascii="Times New Roman" w:eastAsia="方正仿宋_GBK" w:cs="Times New Roman"/>
          <w:color w:val="000000"/>
          <w:sz w:val="22"/>
          <w:lang w:val="en-US" w:eastAsia="zh-CN"/>
        </w:rPr>
        <w:t xml:space="preserve">   </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440" w:lineRule="exact"/>
        <w:ind w:left="0" w:hanging="5700" w:hangingChars="1900"/>
        <w:contextualSpacing/>
        <w:jc w:val="righ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单位：万元</w:t>
      </w:r>
    </w:p>
    <w:tbl>
      <w:tblPr>
        <w:tblStyle w:val="6"/>
        <w:tblW w:w="15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3466"/>
        <w:gridCol w:w="1834"/>
        <w:gridCol w:w="1925"/>
        <w:gridCol w:w="1710"/>
        <w:gridCol w:w="2419"/>
        <w:gridCol w:w="1736"/>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行业主管部门</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业主单位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本次下达资金</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资金来源文号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资金性质</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 w:hRule="atLeast"/>
          <w:tblHeader/>
          <w:jc w:val="center"/>
        </w:trPr>
        <w:tc>
          <w:tcPr>
            <w:tcW w:w="7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4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2021年白果园村凤凰李园区机耕道项目</w:t>
            </w:r>
          </w:p>
        </w:tc>
        <w:tc>
          <w:tcPr>
            <w:tcW w:w="1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包鸾镇人民政府</w:t>
            </w:r>
          </w:p>
        </w:tc>
        <w:tc>
          <w:tcPr>
            <w:tcW w:w="17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8.89312</w:t>
            </w:r>
            <w:r>
              <w:rPr>
                <w:rFonts w:hint="eastAsia" w:eastAsia="方正仿宋_GBK" w:cs="Times New Roman"/>
                <w:i w:val="0"/>
                <w:iCs w:val="0"/>
                <w:color w:val="000000"/>
                <w:kern w:val="0"/>
                <w:sz w:val="24"/>
                <w:szCs w:val="24"/>
                <w:u w:val="none"/>
                <w:lang w:val="en-US" w:eastAsia="zh-CN" w:bidi="ar"/>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88号8.56956万元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jc w:val="center"/>
        </w:trPr>
        <w:tc>
          <w:tcPr>
            <w:tcW w:w="72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4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9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7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渝财农〔2022〕146号0.32356</w:t>
            </w:r>
            <w:r>
              <w:rPr>
                <w:rFonts w:hint="eastAsia" w:eastAsia="方正仿宋_GBK" w:cs="Times New Roman"/>
                <w:i w:val="0"/>
                <w:iCs w:val="0"/>
                <w:color w:val="000000"/>
                <w:kern w:val="0"/>
                <w:sz w:val="24"/>
                <w:szCs w:val="24"/>
                <w:u w:val="none"/>
                <w:lang w:val="en-US" w:eastAsia="zh-CN" w:bidi="ar"/>
              </w:rPr>
              <w:t>4</w:t>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2021年社坛镇榨菜产业园建设项目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社坛镇人民政府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31.048819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5"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全国农业产业强镇建设项目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三元镇人民政府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41.719246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2021年栗子乡建龙村廖叶坝人居环境综合整治项目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县住房城乡建委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栗子乡人民政府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3.811771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2021年栗子乡栗子社区环境治理项目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县城市管理局</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栗子乡人民政府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41.239005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农村旧房整治提升及人居环境整治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县住房城乡建委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栗子乡人民政府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15.769135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太平坝乡中药材产业配套基础设施项目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太平坝乡人民政府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10.916969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太平坝乡现代烟草综合体智慧烟叶基地产业路配套项目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太平坝乡人民政府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4.546143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5"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太平坝乡现代烟草综合体智慧烟叶基地烘烤及育苗场基础配套项目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太平坝乡人民政府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10.585154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46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83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行业主管部门</w:t>
            </w:r>
          </w:p>
        </w:tc>
        <w:tc>
          <w:tcPr>
            <w:tcW w:w="192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业主单位</w:t>
            </w:r>
          </w:p>
        </w:tc>
        <w:tc>
          <w:tcPr>
            <w:tcW w:w="17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本次下达资金</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资金来源文号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资金性质</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10</w:t>
            </w:r>
          </w:p>
        </w:tc>
        <w:tc>
          <w:tcPr>
            <w:tcW w:w="34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丰都县2021年农投生猪代养场用电配套项目</w:t>
            </w:r>
          </w:p>
        </w:tc>
        <w:tc>
          <w:tcPr>
            <w:tcW w:w="1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县经济信息委</w:t>
            </w:r>
          </w:p>
        </w:tc>
        <w:tc>
          <w:tcPr>
            <w:tcW w:w="19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县农发集团</w:t>
            </w:r>
          </w:p>
        </w:tc>
        <w:tc>
          <w:tcPr>
            <w:tcW w:w="17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8.39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88号1.0719万元；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4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9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7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25号7.3181万元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11</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丰都县2021年温氏肉鸡代养场用电配套项目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县经济信息委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县农发集团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25号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12</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丰都县2021年农投生猪代养场道路配套项目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县农发集团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25号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13</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丰都县2021年温氏肉鸡代养场道路配套项目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县农发集团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25号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14</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丰都县2021年蒋家山-瓦屋山生态茶园基础设施配套项目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县农发集团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8.562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25号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15</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湛普镇共享农庄建设项目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湛普镇人民政府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2.8199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〔2023〕</w:t>
            </w:r>
            <w:r>
              <w:rPr>
                <w:rFonts w:hint="default" w:ascii="Times New Roman" w:hAnsi="Times New Roman" w:eastAsia="方正仿宋_GBK" w:cs="Times New Roman"/>
                <w:i w:val="0"/>
                <w:iCs w:val="0"/>
                <w:color w:val="000000"/>
                <w:kern w:val="0"/>
                <w:sz w:val="24"/>
                <w:szCs w:val="24"/>
                <w:u w:val="none"/>
                <w:lang w:val="en-US" w:eastAsia="zh-CN" w:bidi="ar"/>
              </w:rPr>
              <w:t>25号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16</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2021年江池镇构树产业配套项目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县乡村振兴局</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江池镇人民政府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10.669557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渝财农〔2022〕131号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17</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2022年兴义镇大池坝村产业道路配套项目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兴义镇人民政府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3.118924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渝财农〔2022〕131号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18</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2021年湛普镇春安村青脆李基地配套建设项目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湛普镇人民政府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渝财农〔2022〕131号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19</w:t>
            </w:r>
          </w:p>
        </w:tc>
        <w:tc>
          <w:tcPr>
            <w:tcW w:w="34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2021年兴义镇双桂场村花椒基地配套设施项目</w:t>
            </w:r>
          </w:p>
        </w:tc>
        <w:tc>
          <w:tcPr>
            <w:tcW w:w="1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兴义镇人民政府</w:t>
            </w:r>
          </w:p>
        </w:tc>
        <w:tc>
          <w:tcPr>
            <w:tcW w:w="17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16.273675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渝财农〔2022〕131号0.911519万元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中央衔接资金</w:t>
            </w:r>
          </w:p>
        </w:tc>
        <w:tc>
          <w:tcPr>
            <w:tcW w:w="124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方正仿宋_GBK" w:cs="Times New Roman"/>
                <w:i w:val="0"/>
                <w:iCs w:val="0"/>
                <w:color w:val="000000"/>
                <w:kern w:val="0"/>
                <w:sz w:val="24"/>
                <w:szCs w:val="24"/>
                <w:u w:val="none"/>
                <w:lang w:val="en-US" w:eastAsia="zh-CN" w:bidi="ar"/>
              </w:rPr>
            </w:pPr>
          </w:p>
        </w:tc>
        <w:tc>
          <w:tcPr>
            <w:tcW w:w="346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8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9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71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渝财农〔2022〕146号2.585846</w:t>
            </w:r>
            <w:r>
              <w:rPr>
                <w:rFonts w:hint="eastAsia" w:eastAsia="方正仿宋_GBK" w:cs="Times New Roman"/>
                <w:i w:val="0"/>
                <w:iCs w:val="0"/>
                <w:color w:val="000000"/>
                <w:kern w:val="0"/>
                <w:sz w:val="24"/>
                <w:szCs w:val="24"/>
                <w:u w:val="none"/>
                <w:lang w:val="en-US" w:eastAsia="zh-CN" w:bidi="ar"/>
              </w:rPr>
              <w:t>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4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9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7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w:t>
            </w:r>
            <w:r>
              <w:rPr>
                <w:rFonts w:hint="eastAsia" w:eastAsia="方正仿宋_GBK" w:cs="Times New Roman"/>
                <w:i w:val="0"/>
                <w:iCs w:val="0"/>
                <w:color w:val="000000"/>
                <w:kern w:val="0"/>
                <w:sz w:val="24"/>
                <w:szCs w:val="24"/>
                <w:u w:val="none"/>
                <w:lang w:val="en-US" w:eastAsia="zh-CN" w:bidi="ar"/>
              </w:rPr>
              <w:t>〔2021〕</w:t>
            </w:r>
            <w:r>
              <w:rPr>
                <w:rFonts w:hint="default" w:ascii="Times New Roman" w:hAnsi="Times New Roman" w:eastAsia="方正仿宋_GBK" w:cs="Times New Roman"/>
                <w:i w:val="0"/>
                <w:iCs w:val="0"/>
                <w:color w:val="000000"/>
                <w:kern w:val="0"/>
                <w:sz w:val="24"/>
                <w:szCs w:val="24"/>
                <w:u w:val="none"/>
                <w:lang w:val="en-US" w:eastAsia="zh-CN" w:bidi="ar"/>
              </w:rPr>
              <w:t>135号12.77631万元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行业主管部门</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业主单位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本次下达资金</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资金来源文号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资金性质</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20</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董家镇四角楼村枇杷当花椒产业公路桥</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县交通局</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董家镇人民政府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6.92195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渝财农〔2022〕146号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21</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青龙乡青天村茶旅融合产业大道扩宽工程</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县交通局</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青龙乡人民政府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18.773822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渝财农〔2022〕146号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eastAsia="方正仿宋_GBK" w:cs="Times New Roman"/>
                <w:i w:val="0"/>
                <w:iCs w:val="0"/>
                <w:color w:val="000000"/>
                <w:kern w:val="0"/>
                <w:sz w:val="24"/>
                <w:szCs w:val="24"/>
                <w:u w:val="none"/>
                <w:lang w:val="en-US" w:eastAsia="zh-CN" w:bidi="ar"/>
              </w:rPr>
              <w:t>22</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2022年社坛镇入户道路建设</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社坛镇人民政府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32.994818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渝财农〔2022〕146号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市级衔接资金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结算资金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合计</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308.6540</w:t>
            </w:r>
            <w:r>
              <w:rPr>
                <w:rFonts w:hint="eastAsia" w:eastAsia="方正仿宋_GBK" w:cs="Times New Roman"/>
                <w:i w:val="0"/>
                <w:iCs w:val="0"/>
                <w:color w:val="000000"/>
                <w:kern w:val="0"/>
                <w:sz w:val="24"/>
                <w:szCs w:val="24"/>
                <w:u w:val="none"/>
                <w:lang w:val="en-US" w:eastAsia="zh-CN" w:bidi="ar"/>
              </w:rPr>
              <w:t>12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kern w:val="0"/>
                <w:sz w:val="24"/>
                <w:szCs w:val="24"/>
                <w:u w:val="none"/>
                <w:lang w:val="en-US" w:eastAsia="zh-CN" w:bidi="ar"/>
              </w:rPr>
            </w:pPr>
          </w:p>
        </w:tc>
      </w:tr>
    </w:tbl>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460" w:lineRule="exact"/>
        <w:rPr>
          <w:rFonts w:ascii="黑体" w:hAnsi="黑体" w:eastAsia="黑体" w:cs="Times New Roman"/>
          <w:kern w:val="0"/>
          <w:sz w:val="32"/>
          <w:szCs w:val="32"/>
        </w:rPr>
      </w:pPr>
    </w:p>
    <w:p>
      <w:pPr>
        <w:spacing w:line="240" w:lineRule="exact"/>
        <w:rPr>
          <w:rFonts w:eastAsia="方正仿宋_GBK"/>
          <w:sz w:val="28"/>
          <w:szCs w:val="28"/>
        </w:rPr>
      </w:pPr>
    </w:p>
    <w:sectPr>
      <w:headerReference r:id="rId6" w:type="default"/>
      <w:footerReference r:id="rId7" w:type="default"/>
      <w:footerReference r:id="rId8" w:type="even"/>
      <w:pgSz w:w="16838" w:h="11906" w:orient="landscape"/>
      <w:pgMar w:top="1531" w:right="2098" w:bottom="1531" w:left="1985" w:header="851" w:footer="1418"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sz w:val="2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sz w:val="2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sz w:val="28"/>
      </w:rP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sz w:val="28"/>
      </w:rPr>
      <w:pict>
        <v:shape id="_x0000_s2054" o:spid="_x0000_s205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1N2NlZWMxZjZmMTg5YmRhOTQxOTMwODYwMDQxNmUifQ=="/>
  </w:docVars>
  <w:rsids>
    <w:rsidRoot w:val="3EE13095"/>
    <w:rsid w:val="00143939"/>
    <w:rsid w:val="00215DD4"/>
    <w:rsid w:val="002B5447"/>
    <w:rsid w:val="003679E5"/>
    <w:rsid w:val="003F477E"/>
    <w:rsid w:val="004842A9"/>
    <w:rsid w:val="004A555A"/>
    <w:rsid w:val="004D0498"/>
    <w:rsid w:val="004F2F62"/>
    <w:rsid w:val="00574774"/>
    <w:rsid w:val="005C5728"/>
    <w:rsid w:val="006117F3"/>
    <w:rsid w:val="00640553"/>
    <w:rsid w:val="00643FB2"/>
    <w:rsid w:val="00645F3B"/>
    <w:rsid w:val="00662AD9"/>
    <w:rsid w:val="006C705F"/>
    <w:rsid w:val="00775DDA"/>
    <w:rsid w:val="008C4B98"/>
    <w:rsid w:val="008C4C4F"/>
    <w:rsid w:val="008C5F4D"/>
    <w:rsid w:val="00A05251"/>
    <w:rsid w:val="00A7345A"/>
    <w:rsid w:val="00B54A03"/>
    <w:rsid w:val="00E5766B"/>
    <w:rsid w:val="00ED4D7F"/>
    <w:rsid w:val="00F528AA"/>
    <w:rsid w:val="00F749FD"/>
    <w:rsid w:val="022102D6"/>
    <w:rsid w:val="03247F4E"/>
    <w:rsid w:val="041F67E4"/>
    <w:rsid w:val="067E15AF"/>
    <w:rsid w:val="08A13C26"/>
    <w:rsid w:val="08E81F2F"/>
    <w:rsid w:val="0ACD23E9"/>
    <w:rsid w:val="0BDA6CD6"/>
    <w:rsid w:val="0BEF285E"/>
    <w:rsid w:val="0DE777F0"/>
    <w:rsid w:val="0F5337A0"/>
    <w:rsid w:val="0F635CC8"/>
    <w:rsid w:val="105E661A"/>
    <w:rsid w:val="118D308C"/>
    <w:rsid w:val="13025A3C"/>
    <w:rsid w:val="141F5FFB"/>
    <w:rsid w:val="14C45731"/>
    <w:rsid w:val="1C0130BB"/>
    <w:rsid w:val="1C2F22AC"/>
    <w:rsid w:val="1DCC3D2F"/>
    <w:rsid w:val="1F62240C"/>
    <w:rsid w:val="212145DC"/>
    <w:rsid w:val="22E45230"/>
    <w:rsid w:val="23020BE2"/>
    <w:rsid w:val="23DF71E6"/>
    <w:rsid w:val="240F6E9D"/>
    <w:rsid w:val="247E076A"/>
    <w:rsid w:val="265529F1"/>
    <w:rsid w:val="266F44CC"/>
    <w:rsid w:val="27673E35"/>
    <w:rsid w:val="29583819"/>
    <w:rsid w:val="2B4056E7"/>
    <w:rsid w:val="2DB76864"/>
    <w:rsid w:val="2DCA5FF7"/>
    <w:rsid w:val="2DDB4CC2"/>
    <w:rsid w:val="2DFD0284"/>
    <w:rsid w:val="30B00A5E"/>
    <w:rsid w:val="30E67B79"/>
    <w:rsid w:val="31BC3957"/>
    <w:rsid w:val="32F24B5C"/>
    <w:rsid w:val="330D2B7A"/>
    <w:rsid w:val="354E3F3E"/>
    <w:rsid w:val="36A25B55"/>
    <w:rsid w:val="36BD7222"/>
    <w:rsid w:val="36CE147D"/>
    <w:rsid w:val="37A57AD9"/>
    <w:rsid w:val="37F27ACA"/>
    <w:rsid w:val="3942200C"/>
    <w:rsid w:val="396555DB"/>
    <w:rsid w:val="396A15EA"/>
    <w:rsid w:val="3CF763F3"/>
    <w:rsid w:val="3D956163"/>
    <w:rsid w:val="3E411419"/>
    <w:rsid w:val="3E4E5FBE"/>
    <w:rsid w:val="3ED363AE"/>
    <w:rsid w:val="3EE13095"/>
    <w:rsid w:val="3EF2294A"/>
    <w:rsid w:val="4065361C"/>
    <w:rsid w:val="41937690"/>
    <w:rsid w:val="426132F4"/>
    <w:rsid w:val="42B0448A"/>
    <w:rsid w:val="42BF022A"/>
    <w:rsid w:val="43657DB6"/>
    <w:rsid w:val="456650FE"/>
    <w:rsid w:val="457F579F"/>
    <w:rsid w:val="48772CC5"/>
    <w:rsid w:val="48FE16AD"/>
    <w:rsid w:val="49177F07"/>
    <w:rsid w:val="4AAC3789"/>
    <w:rsid w:val="4C4D2D4A"/>
    <w:rsid w:val="4CF87C70"/>
    <w:rsid w:val="4E2506BB"/>
    <w:rsid w:val="51311781"/>
    <w:rsid w:val="513E18B8"/>
    <w:rsid w:val="51805540"/>
    <w:rsid w:val="5255157E"/>
    <w:rsid w:val="52D5668E"/>
    <w:rsid w:val="546E385E"/>
    <w:rsid w:val="55336A50"/>
    <w:rsid w:val="55DD245B"/>
    <w:rsid w:val="57731269"/>
    <w:rsid w:val="5809691A"/>
    <w:rsid w:val="58792E46"/>
    <w:rsid w:val="588C602F"/>
    <w:rsid w:val="597F5363"/>
    <w:rsid w:val="599D526C"/>
    <w:rsid w:val="59B14DBB"/>
    <w:rsid w:val="59EC5950"/>
    <w:rsid w:val="5A633D2E"/>
    <w:rsid w:val="5BD57899"/>
    <w:rsid w:val="5DDF34F5"/>
    <w:rsid w:val="5E1536AD"/>
    <w:rsid w:val="5E686779"/>
    <w:rsid w:val="5FAA5082"/>
    <w:rsid w:val="5FDF0541"/>
    <w:rsid w:val="60142CED"/>
    <w:rsid w:val="60145080"/>
    <w:rsid w:val="60AF7047"/>
    <w:rsid w:val="60B91067"/>
    <w:rsid w:val="61A72C76"/>
    <w:rsid w:val="62E8291D"/>
    <w:rsid w:val="6347380E"/>
    <w:rsid w:val="6351470A"/>
    <w:rsid w:val="63562EFD"/>
    <w:rsid w:val="63E744AC"/>
    <w:rsid w:val="642B3519"/>
    <w:rsid w:val="64B66DA8"/>
    <w:rsid w:val="685F3791"/>
    <w:rsid w:val="687A05CB"/>
    <w:rsid w:val="6B596618"/>
    <w:rsid w:val="6BAA40EF"/>
    <w:rsid w:val="6C350DA0"/>
    <w:rsid w:val="6CF10747"/>
    <w:rsid w:val="6CFF3D5F"/>
    <w:rsid w:val="6D660C45"/>
    <w:rsid w:val="6DB36AF4"/>
    <w:rsid w:val="6DCE76F0"/>
    <w:rsid w:val="6E9F6FDD"/>
    <w:rsid w:val="6EBC582D"/>
    <w:rsid w:val="6EC82064"/>
    <w:rsid w:val="6FCE0546"/>
    <w:rsid w:val="6FF86947"/>
    <w:rsid w:val="71A861A9"/>
    <w:rsid w:val="724E21E5"/>
    <w:rsid w:val="733F7B48"/>
    <w:rsid w:val="74257F43"/>
    <w:rsid w:val="746641D0"/>
    <w:rsid w:val="753D3447"/>
    <w:rsid w:val="757F5D56"/>
    <w:rsid w:val="75DD6A46"/>
    <w:rsid w:val="75DF4B8E"/>
    <w:rsid w:val="76592168"/>
    <w:rsid w:val="76DF19C1"/>
    <w:rsid w:val="78886D34"/>
    <w:rsid w:val="7A2301FD"/>
    <w:rsid w:val="7CDF41FC"/>
    <w:rsid w:val="7CED6593"/>
    <w:rsid w:val="7CFE14D2"/>
    <w:rsid w:val="7D683E56"/>
    <w:rsid w:val="7FA206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宋体"/>
      <w:kern w:val="0"/>
      <w:sz w:val="24"/>
    </w:rPr>
  </w:style>
  <w:style w:type="character" w:styleId="8">
    <w:name w:val="Strong"/>
    <w:basedOn w:val="7"/>
    <w:qFormat/>
    <w:locked/>
    <w:uiPriority w:val="99"/>
    <w:rPr>
      <w:rFonts w:cs="Times New Roman"/>
      <w:b/>
    </w:rPr>
  </w:style>
  <w:style w:type="character" w:styleId="9">
    <w:name w:val="page number"/>
    <w:basedOn w:val="7"/>
    <w:qFormat/>
    <w:uiPriority w:val="99"/>
    <w:rPr>
      <w:rFonts w:cs="Times New Roman"/>
    </w:rPr>
  </w:style>
  <w:style w:type="character" w:customStyle="1" w:styleId="10">
    <w:name w:val="Date Char"/>
    <w:basedOn w:val="7"/>
    <w:link w:val="2"/>
    <w:semiHidden/>
    <w:qFormat/>
    <w:locked/>
    <w:uiPriority w:val="99"/>
    <w:rPr>
      <w:rFonts w:cs="Droid Sans"/>
      <w:sz w:val="24"/>
      <w:szCs w:val="24"/>
    </w:rPr>
  </w:style>
  <w:style w:type="character" w:customStyle="1" w:styleId="11">
    <w:name w:val="Footer Char"/>
    <w:basedOn w:val="7"/>
    <w:link w:val="3"/>
    <w:semiHidden/>
    <w:qFormat/>
    <w:locked/>
    <w:uiPriority w:val="99"/>
    <w:rPr>
      <w:rFonts w:cs="Droid Sans"/>
      <w:sz w:val="18"/>
      <w:szCs w:val="18"/>
    </w:rPr>
  </w:style>
  <w:style w:type="character" w:customStyle="1" w:styleId="12">
    <w:name w:val="Header Char"/>
    <w:basedOn w:val="7"/>
    <w:link w:val="4"/>
    <w:semiHidden/>
    <w:qFormat/>
    <w:locked/>
    <w:uiPriority w:val="99"/>
    <w:rPr>
      <w:rFonts w:cs="Droid Sans"/>
      <w:sz w:val="18"/>
      <w:szCs w:val="18"/>
    </w:rPr>
  </w:style>
  <w:style w:type="character" w:customStyle="1" w:styleId="13">
    <w:name w:val="font71"/>
    <w:basedOn w:val="7"/>
    <w:qFormat/>
    <w:uiPriority w:val="99"/>
    <w:rPr>
      <w:rFonts w:ascii="方正黑体_GBK" w:hAnsi="方正黑体_GBK" w:eastAsia="方正黑体_GBK" w:cs="方正黑体_GBK"/>
      <w:color w:val="000000"/>
      <w:sz w:val="24"/>
      <w:szCs w:val="24"/>
      <w:u w:val="none"/>
    </w:rPr>
  </w:style>
  <w:style w:type="character" w:customStyle="1" w:styleId="14">
    <w:name w:val="font21"/>
    <w:basedOn w:val="7"/>
    <w:qFormat/>
    <w:uiPriority w:val="99"/>
    <w:rPr>
      <w:rFonts w:ascii="方正仿宋_GBK" w:hAnsi="方正仿宋_GBK" w:eastAsia="方正仿宋_GBK" w:cs="方正仿宋_GBK"/>
      <w:color w:val="000000"/>
      <w:sz w:val="22"/>
      <w:szCs w:val="22"/>
      <w:u w:val="none"/>
    </w:rPr>
  </w:style>
  <w:style w:type="character" w:customStyle="1" w:styleId="15">
    <w:name w:val="font41"/>
    <w:basedOn w:val="7"/>
    <w:qFormat/>
    <w:uiPriority w:val="99"/>
    <w:rPr>
      <w:rFonts w:ascii="Times New Roman" w:hAnsi="Times New Roman" w:cs="Times New Roman"/>
      <w:color w:val="000000"/>
      <w:sz w:val="22"/>
      <w:szCs w:val="22"/>
      <w:u w:val="none"/>
    </w:rPr>
  </w:style>
  <w:style w:type="character" w:customStyle="1" w:styleId="16">
    <w:name w:val="font31"/>
    <w:basedOn w:val="7"/>
    <w:qFormat/>
    <w:uiPriority w:val="99"/>
    <w:rPr>
      <w:rFonts w:ascii="Times New Roman" w:hAnsi="Times New Roman" w:cs="Times New Roman"/>
      <w:color w:val="000000"/>
      <w:sz w:val="20"/>
      <w:szCs w:val="20"/>
      <w:u w:val="none"/>
    </w:rPr>
  </w:style>
  <w:style w:type="character" w:customStyle="1" w:styleId="17">
    <w:name w:val="font61"/>
    <w:qFormat/>
    <w:uiPriority w:val="99"/>
    <w:rPr>
      <w:rFonts w:ascii="宋体" w:hAnsi="宋体" w:eastAsia="宋体"/>
      <w:color w:val="000000"/>
      <w:sz w:val="20"/>
      <w:u w:val="none"/>
    </w:rPr>
  </w:style>
  <w:style w:type="character" w:customStyle="1" w:styleId="18">
    <w:name w:val="font51"/>
    <w:qFormat/>
    <w:uiPriority w:val="99"/>
    <w:rPr>
      <w:rFonts w:ascii="Times New Roman" w:hAnsi="Times New Roman"/>
      <w:color w:val="000000"/>
      <w:sz w:val="20"/>
      <w:u w:val="none"/>
    </w:rPr>
  </w:style>
  <w:style w:type="character" w:customStyle="1" w:styleId="19">
    <w:name w:val="font01"/>
    <w:basedOn w:val="7"/>
    <w:qFormat/>
    <w:uiPriority w:val="99"/>
    <w:rPr>
      <w:rFonts w:ascii="方正仿宋_GBK" w:hAnsi="方正仿宋_GBK" w:eastAsia="方正仿宋_GBK" w:cs="方正仿宋_GBK"/>
      <w:color w:val="000000"/>
      <w:sz w:val="20"/>
      <w:szCs w:val="20"/>
      <w:u w:val="none"/>
    </w:rPr>
  </w:style>
  <w:style w:type="character" w:customStyle="1" w:styleId="20">
    <w:name w:val="font81"/>
    <w:basedOn w:val="7"/>
    <w:qFormat/>
    <w:uiPriority w:val="99"/>
    <w:rPr>
      <w:rFonts w:ascii="Times New Roman" w:hAnsi="Times New Roman" w:cs="Times New Roman"/>
      <w:color w:val="7030A0"/>
      <w:sz w:val="20"/>
      <w:szCs w:val="20"/>
      <w:u w:val="none"/>
    </w:rPr>
  </w:style>
  <w:style w:type="character" w:customStyle="1" w:styleId="21">
    <w:name w:val="font11"/>
    <w:basedOn w:val="7"/>
    <w:qFormat/>
    <w:uiPriority w:val="99"/>
    <w:rPr>
      <w:rFonts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2054"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Company>
  <Pages>4</Pages>
  <Words>871</Words>
  <Characters>1005</Characters>
  <Lines>0</Lines>
  <Paragraphs>0</Paragraphs>
  <TotalTime>2</TotalTime>
  <ScaleCrop>false</ScaleCrop>
  <LinksUpToDate>false</LinksUpToDate>
  <CharactersWithSpaces>1152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2021-05-11T01:28:00Z</dcterms:created>
  <dc:creator>【飞飞】</dc:creator>
  <cp:lastModifiedBy>seven</cp:lastModifiedBy>
  <cp:lastPrinted>2023-09-22T09:28:00Z</cp:lastPrinted>
  <dcterms:modified xsi:type="dcterms:W3CDTF">2023-09-25T04:29:52Z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41DA88ACB91F49D5937E9659D77B13BA</vt:lpwstr>
  </property>
</Properties>
</file>