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ind w:firstLine="0" w:firstLineChars="0"/>
        <w:rPr>
          <w:rFonts w:eastAsia="Times New Roman"/>
        </w:rPr>
      </w:pP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173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2025年“枣丰”富锶鸡产业项目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丰都县畜牧兽医发展事务中心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《关于报送2025年“枣丰”富锶鸡产业项目实施方案的请示》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（丰畜中心文〔2025〕1号）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2025年“枣丰”富锶鸡产业项目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丰都县畜牧兽医发展事务中心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16" w:firstLineChars="200"/>
        <w:textAlignment w:val="auto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名山街道农花村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16" w:firstLineChars="200"/>
        <w:textAlignment w:val="auto"/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（一）开展天然富锶饲料原料锶含量检测：检测丰都县境内代表性区域主要大宗饲料原料例如玉米、黄豆、稻谷以及地表水等锶含量，并建立丰都饲料原料锶元素资源库。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二）开展锶在蛋鸡、肉鸡的有效性、耐受性评价试验和沉积规律的研究：饲养蛋鸡、肉鸡共3000羽左右，开展锶元素有效性、耐受性试验和沉积规律的研究，探索最适锶添加量及锶在鸡体内沉积的部位和沉积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三）开展天然锶在鸡肉、鸡蛋内的沉积规律研究：根据丰都饲料原料锶元素资源库，结合锶的有效性、耐受性和沉积规律研发饲料配方，并在名山街道农花村农发养殖场试用，开展天然锶在鸡体内沉积规律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资130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2025年东西协作财政援助资金130万元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default" w:ascii="方正黑体_GBK" w:eastAsia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2年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七、招投标：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项目发包按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中华人民共和国政府采购法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等相关文件规定执行。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八、利益联结：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项目实施后，提供临时就业岗位不少于2个，带动附近农户就业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；直接或间接向不低于10户种植户购买锶含量高的饲料原料农作物，增加种植户收入。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6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6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color w:val="000000"/>
          <w:w w:val="95"/>
          <w:kern w:val="0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default" w:ascii="Times New Roman" w:hAnsi="Times New Roman" w:eastAsia="方正仿宋_GBK" w:cs="Times New Roman"/>
          <w:color w:val="000000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w w:val="95"/>
          <w:kern w:val="0"/>
          <w:sz w:val="32"/>
          <w:szCs w:val="32"/>
          <w:lang w:val="en-US" w:eastAsia="zh-CN" w:bidi="ar-SA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63A18"/>
    <w:rsid w:val="0DC30C0E"/>
    <w:rsid w:val="0FA20284"/>
    <w:rsid w:val="12241424"/>
    <w:rsid w:val="203B74C7"/>
    <w:rsid w:val="269A5E91"/>
    <w:rsid w:val="27E97BD8"/>
    <w:rsid w:val="29EA0F9F"/>
    <w:rsid w:val="3C9A5CBB"/>
    <w:rsid w:val="3FCB5CD5"/>
    <w:rsid w:val="4A8F4985"/>
    <w:rsid w:val="51D51818"/>
    <w:rsid w:val="52466271"/>
    <w:rsid w:val="52F67C97"/>
    <w:rsid w:val="56D57BC4"/>
    <w:rsid w:val="5973332F"/>
    <w:rsid w:val="5D59154F"/>
    <w:rsid w:val="5E745F14"/>
    <w:rsid w:val="62006087"/>
    <w:rsid w:val="67582877"/>
    <w:rsid w:val="6B105217"/>
    <w:rsid w:val="6F9E25D4"/>
    <w:rsid w:val="723150F6"/>
    <w:rsid w:val="73F61EDF"/>
    <w:rsid w:val="78CF6711"/>
    <w:rsid w:val="7F7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726</Characters>
  <Lines>0</Lines>
  <Paragraphs>0</Paragraphs>
  <TotalTime>2</TotalTime>
  <ScaleCrop>false</ScaleCrop>
  <LinksUpToDate>false</LinksUpToDate>
  <CharactersWithSpaces>747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2025-09-10T09:37:00Z</dcterms:created>
  <dc:creator>Admin</dc:creator>
  <cp:lastModifiedBy>县农委机要秘书</cp:lastModifiedBy>
  <cp:lastPrinted>2025-09-15T10:07:00Z</cp:lastPrinted>
  <dcterms:modified xsi:type="dcterms:W3CDTF">2025-09-18T17:00:39Z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eyJoZGlkIjoiOTk1MTQ5ZjgxMjljMGRiYjBkYzYwNWRlMDM0ZTU2YzIiLCJ1c2VySWQiOiIxMDczODI5MzE0In0=</vt:lpwstr>
  </property>
  <property fmtid="{D5CDD505-2E9C-101B-9397-08002B2CF9AE}" pid="4" name="ICV">
    <vt:lpwstr>AA98B1B478B94DE1BB755A2478817510_12</vt:lpwstr>
  </property>
</Properties>
</file>