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125</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b/>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24"/>
        </w:rPr>
      </w:pPr>
      <w:r>
        <w:rPr>
          <w:rFonts w:hint="eastAsia" w:ascii="方正小标宋_GBK" w:eastAsia="方正小标宋_GBK"/>
          <w:sz w:val="44"/>
          <w:szCs w:val="24"/>
        </w:rPr>
        <w:t>丰都县农业农村委员会</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24"/>
          <w:lang w:val="en-US" w:eastAsia="zh-CN"/>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丰都县榨菜出口精加工及万亩种植示范</w:t>
      </w:r>
    </w:p>
    <w:p>
      <w:pPr>
        <w:keepNext w:val="0"/>
        <w:keepLines w:val="0"/>
        <w:pageBreakBefore w:val="0"/>
        <w:widowControl w:val="0"/>
        <w:tabs>
          <w:tab w:val="left" w:pos="3990"/>
        </w:tabs>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24"/>
        </w:rPr>
      </w:pPr>
      <w:r>
        <w:rPr>
          <w:rFonts w:hint="eastAsia" w:ascii="方正小标宋_GBK" w:eastAsia="方正小标宋_GBK"/>
          <w:sz w:val="44"/>
          <w:szCs w:val="24"/>
          <w:lang w:val="en-US" w:eastAsia="zh-CN"/>
        </w:rPr>
        <w:t>基地项目（二期）</w:t>
      </w:r>
      <w:r>
        <w:rPr>
          <w:rFonts w:hint="eastAsia" w:ascii="方正小标宋_GBK" w:eastAsia="方正小标宋_GBK"/>
          <w:sz w:val="44"/>
          <w:szCs w:val="24"/>
        </w:rPr>
        <w:t>实施方案的批复</w:t>
      </w:r>
    </w:p>
    <w:p>
      <w:pPr>
        <w:keepNext w:val="0"/>
        <w:keepLines w:val="0"/>
        <w:pageBreakBefore w:val="0"/>
        <w:widowControl w:val="0"/>
        <w:kinsoku/>
        <w:wordWrap/>
        <w:overflowPunct/>
        <w:topLinePunct w:val="0"/>
        <w:bidi w:val="0"/>
        <w:spacing w:line="560" w:lineRule="exact"/>
        <w:jc w:val="left"/>
        <w:textAlignment w:val="auto"/>
        <w:rPr>
          <w:rFonts w:eastAsia="黑体"/>
          <w:sz w:val="32"/>
          <w:szCs w:val="24"/>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lang w:val="en-US" w:eastAsia="zh-CN"/>
        </w:rPr>
        <w:t>重庆丰都三和实业有限公司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val="en-US" w:eastAsia="zh-CN"/>
        </w:rPr>
        <w:t>司</w:t>
      </w:r>
      <w:r>
        <w:rPr>
          <w:rFonts w:hint="default" w:ascii="Times New Roman" w:hAnsi="Times New Roman" w:eastAsia="方正仿宋_GBK" w:cs="Times New Roman"/>
          <w:color w:val="auto"/>
          <w:sz w:val="32"/>
          <w:szCs w:val="32"/>
          <w:lang w:val="en-US" w:eastAsia="zh-CN"/>
        </w:rPr>
        <w:t>报送的</w:t>
      </w:r>
      <w:r>
        <w:rPr>
          <w:rFonts w:hint="default" w:ascii="Times New Roman" w:hAnsi="Times New Roman" w:eastAsia="方正仿宋_GBK" w:cs="Times New Roman"/>
          <w:color w:val="auto"/>
          <w:sz w:val="32"/>
          <w:szCs w:val="32"/>
        </w:rPr>
        <w:t>《关于丰都县榨菜出口精加工及万亩种植示范基地项目实施方案（二期）的请示》（</w:t>
      </w:r>
      <w:r>
        <w:rPr>
          <w:rFonts w:hint="eastAsia" w:eastAsia="方正仿宋_GBK" w:cs="Times New Roman"/>
          <w:color w:val="auto"/>
          <w:sz w:val="32"/>
          <w:szCs w:val="32"/>
          <w:lang w:val="en-US" w:eastAsia="zh-CN"/>
        </w:rPr>
        <w:t>丰三和司文</w:t>
      </w: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560" w:lineRule="exact"/>
        <w:ind w:left="0" w:leftChars="0" w:firstLine="560" w:firstLineChars="0"/>
        <w:textAlignment w:val="auto"/>
        <w:rPr>
          <w:rFonts w:hint="eastAsia" w:eastAsia="方正仿宋_GBK"/>
          <w:spacing w:val="-11"/>
          <w:sz w:val="32"/>
          <w:szCs w:val="32"/>
          <w:lang w:eastAsia="zh-CN"/>
        </w:rPr>
      </w:pPr>
      <w:r>
        <w:rPr>
          <w:rFonts w:hint="eastAsia" w:ascii="方正黑体_GBK" w:eastAsia="方正黑体_GBK"/>
          <w:spacing w:val="-6"/>
          <w:sz w:val="32"/>
          <w:szCs w:val="32"/>
        </w:rPr>
        <w:t>一</w:t>
      </w:r>
      <w:r>
        <w:rPr>
          <w:rFonts w:hint="eastAsia" w:ascii="方正黑体_GBK" w:eastAsia="方正黑体_GBK"/>
          <w:b w:val="0"/>
          <w:bCs w:val="0"/>
          <w:spacing w:val="-6"/>
          <w:sz w:val="32"/>
          <w:szCs w:val="32"/>
        </w:rPr>
        <w:t>、项目名称</w:t>
      </w:r>
      <w:r>
        <w:rPr>
          <w:rFonts w:hint="eastAsia" w:ascii="方正黑体_GBK" w:eastAsia="方正黑体_GBK"/>
          <w:spacing w:val="-6"/>
          <w:sz w:val="32"/>
          <w:szCs w:val="32"/>
        </w:rPr>
        <w:t>：</w:t>
      </w:r>
      <w:r>
        <w:rPr>
          <w:rFonts w:hint="eastAsia" w:eastAsia="方正仿宋_GBK"/>
          <w:spacing w:val="-11"/>
          <w:sz w:val="32"/>
          <w:szCs w:val="32"/>
        </w:rPr>
        <w:t>丰都县榨菜出口精加工及万亩种植示范基地项目</w:t>
      </w:r>
      <w:r>
        <w:rPr>
          <w:rFonts w:hint="eastAsia" w:eastAsia="方正仿宋_GBK"/>
          <w:spacing w:val="-11"/>
          <w:sz w:val="32"/>
          <w:szCs w:val="32"/>
          <w:lang w:eastAsia="zh-CN"/>
        </w:rPr>
        <w:t>（</w:t>
      </w:r>
      <w:r>
        <w:rPr>
          <w:rFonts w:hint="eastAsia" w:eastAsia="方正仿宋_GBK"/>
          <w:spacing w:val="-11"/>
          <w:sz w:val="32"/>
          <w:szCs w:val="32"/>
          <w:lang w:val="en-US" w:eastAsia="zh-CN"/>
        </w:rPr>
        <w:t>二期</w:t>
      </w:r>
      <w:r>
        <w:rPr>
          <w:rFonts w:hint="eastAsia" w:eastAsia="方正仿宋_GBK"/>
          <w:spacing w:val="-11"/>
          <w:sz w:val="32"/>
          <w:szCs w:val="32"/>
          <w:lang w:eastAsia="zh-CN"/>
        </w:rPr>
        <w:t>）</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eastAsia" w:eastAsia="方正仿宋_GBK"/>
          <w:sz w:val="32"/>
          <w:szCs w:val="32"/>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default" w:ascii="Times New Roman" w:hAnsi="Times New Roman" w:eastAsia="方正仿宋_GBK" w:cs="Times New Roman"/>
          <w:sz w:val="32"/>
          <w:lang w:val="en-US" w:eastAsia="zh-CN"/>
        </w:rPr>
        <w:t>重庆丰都三和实业有限公司</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eastAsia" w:eastAsia="方正仿宋_GBK"/>
          <w:spacing w:val="-11"/>
          <w:sz w:val="32"/>
          <w:szCs w:val="32"/>
        </w:rPr>
      </w:pPr>
      <w:r>
        <w:rPr>
          <w:rFonts w:hint="eastAsia" w:ascii="方正黑体_GBK" w:eastAsia="方正黑体_GBK"/>
          <w:spacing w:val="-6"/>
          <w:sz w:val="32"/>
          <w:szCs w:val="32"/>
          <w:lang w:eastAsia="zh-CN"/>
        </w:rPr>
        <w:t>三</w:t>
      </w:r>
      <w:r>
        <w:rPr>
          <w:rFonts w:hint="eastAsia" w:ascii="方正黑体_GBK" w:eastAsia="方正黑体_GBK"/>
          <w:spacing w:val="-6"/>
          <w:sz w:val="32"/>
          <w:szCs w:val="32"/>
        </w:rPr>
        <w:t>、建设地点：</w:t>
      </w:r>
      <w:r>
        <w:rPr>
          <w:rFonts w:hint="eastAsia" w:eastAsia="方正仿宋_GBK"/>
          <w:spacing w:val="-11"/>
          <w:sz w:val="32"/>
          <w:szCs w:val="32"/>
        </w:rPr>
        <w:t>丰都县虎威镇红岩村六组（现项目法人厂区内）</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default" w:ascii="Times New Roman" w:hAnsi="Times New Roman" w:eastAsia="方正仿宋_GBK" w:cs="Times New Roman"/>
          <w:color w:val="0000FF"/>
          <w:kern w:val="0"/>
          <w:sz w:val="32"/>
          <w:szCs w:val="32"/>
          <w:lang w:val="en-US" w:eastAsia="zh-CN"/>
        </w:rPr>
      </w:pPr>
      <w:r>
        <w:rPr>
          <w:rFonts w:hint="eastAsia" w:ascii="方正黑体_GBK" w:eastAsia="方正黑体_GBK"/>
          <w:spacing w:val="-6"/>
          <w:sz w:val="32"/>
          <w:szCs w:val="32"/>
          <w:lang w:eastAsia="zh-CN"/>
        </w:rPr>
        <w:t>四、建设内容：</w:t>
      </w:r>
      <w:r>
        <w:rPr>
          <w:rFonts w:hint="eastAsia" w:ascii="仿宋" w:hAnsi="仿宋" w:eastAsia="仿宋" w:cs="仿宋"/>
          <w:sz w:val="32"/>
          <w:szCs w:val="24"/>
        </w:rPr>
        <w:t>对丰都县榨菜出口精加工及万亩种植示范基地项目建筑主体9214.4m</w:t>
      </w:r>
      <w:r>
        <w:rPr>
          <w:rFonts w:hint="eastAsia" w:ascii="仿宋" w:hAnsi="仿宋" w:eastAsia="仿宋" w:cs="仿宋"/>
          <w:sz w:val="32"/>
          <w:szCs w:val="24"/>
          <w:vertAlign w:val="superscript"/>
        </w:rPr>
        <w:t>2</w:t>
      </w:r>
      <w:r>
        <w:rPr>
          <w:rFonts w:hint="eastAsia" w:ascii="仿宋" w:hAnsi="仿宋" w:eastAsia="仿宋" w:cs="仿宋"/>
          <w:sz w:val="32"/>
          <w:szCs w:val="24"/>
        </w:rPr>
        <w:t>开展装修工程、配套设施建设和加工设备购置。建设榨菜绿色种植示范基地1个820亩，通过提供种子、技术指导、保价收购等方式，推广出口农产品标准化种植，联合合作社、种植大户带动丰都县社坛、虎威、十直等4个乡镇万亩种植示范基地。</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eastAsia" w:ascii="仿宋" w:hAnsi="仿宋" w:eastAsia="仿宋" w:cs="仿宋"/>
          <w:sz w:val="32"/>
          <w:szCs w:val="24"/>
        </w:rPr>
      </w:pPr>
      <w:r>
        <w:rPr>
          <w:rFonts w:hint="eastAsia" w:ascii="方正黑体_GBK" w:eastAsia="方正黑体_GBK"/>
          <w:spacing w:val="-6"/>
          <w:sz w:val="32"/>
          <w:szCs w:val="32"/>
          <w:lang w:eastAsia="zh-CN"/>
        </w:rPr>
        <w:t>五、</w:t>
      </w:r>
      <w:r>
        <w:rPr>
          <w:rFonts w:hint="eastAsia" w:eastAsia="方正黑体_GBK"/>
          <w:color w:val="auto"/>
          <w:sz w:val="32"/>
          <w:szCs w:val="32"/>
          <w:lang w:val="en-US" w:eastAsia="zh-CN"/>
        </w:rPr>
        <w:t>总投资预算及资金来源</w:t>
      </w:r>
      <w:r>
        <w:rPr>
          <w:rFonts w:hint="eastAsia" w:ascii="方正黑体_GBK" w:eastAsia="方正黑体_GBK"/>
          <w:spacing w:val="-6"/>
          <w:sz w:val="32"/>
          <w:szCs w:val="32"/>
          <w:lang w:eastAsia="zh-CN"/>
        </w:rPr>
        <w:t>：</w:t>
      </w:r>
      <w:r>
        <w:rPr>
          <w:rFonts w:hint="eastAsia" w:ascii="仿宋" w:hAnsi="仿宋" w:eastAsia="仿宋" w:cs="仿宋"/>
          <w:sz w:val="32"/>
          <w:szCs w:val="24"/>
        </w:rPr>
        <w:t>二期</w:t>
      </w:r>
      <w:r>
        <w:rPr>
          <w:rFonts w:hint="eastAsia" w:ascii="仿宋" w:hAnsi="仿宋" w:eastAsia="仿宋" w:cs="仿宋"/>
          <w:sz w:val="32"/>
          <w:szCs w:val="24"/>
          <w:lang w:val="en-US" w:eastAsia="zh-CN"/>
        </w:rPr>
        <w:t>总投资预算1367.38</w:t>
      </w:r>
      <w:r>
        <w:rPr>
          <w:rFonts w:hint="eastAsia" w:ascii="仿宋" w:hAnsi="仿宋" w:eastAsia="仿宋" w:cs="仿宋"/>
          <w:sz w:val="32"/>
          <w:szCs w:val="24"/>
        </w:rPr>
        <w:t>万元</w:t>
      </w:r>
      <w:r>
        <w:rPr>
          <w:rFonts w:hint="eastAsia" w:ascii="仿宋" w:hAnsi="仿宋" w:eastAsia="仿宋" w:cs="仿宋"/>
          <w:sz w:val="32"/>
          <w:szCs w:val="24"/>
          <w:lang w:eastAsia="zh-CN"/>
        </w:rPr>
        <w:t>，</w:t>
      </w:r>
      <w:r>
        <w:rPr>
          <w:rFonts w:hint="eastAsia" w:ascii="仿宋" w:hAnsi="仿宋" w:eastAsia="仿宋" w:cs="仿宋"/>
          <w:sz w:val="32"/>
          <w:szCs w:val="24"/>
          <w:lang w:val="en-US" w:eastAsia="zh-CN"/>
        </w:rPr>
        <w:t>其中安全文明施工费24.83万元。资金来源为</w:t>
      </w:r>
      <w:r>
        <w:rPr>
          <w:rFonts w:hint="eastAsia" w:ascii="仿宋" w:hAnsi="仿宋" w:eastAsia="仿宋" w:cs="仿宋"/>
          <w:sz w:val="32"/>
          <w:szCs w:val="24"/>
        </w:rPr>
        <w:t>涉农统筹财政补助资金680万元，</w:t>
      </w:r>
      <w:r>
        <w:rPr>
          <w:rFonts w:hint="eastAsia" w:ascii="仿宋" w:hAnsi="仿宋" w:eastAsia="仿宋" w:cs="仿宋"/>
          <w:sz w:val="32"/>
          <w:szCs w:val="24"/>
          <w:lang w:val="en-US" w:eastAsia="zh-CN"/>
        </w:rPr>
        <w:t>不足部分由</w:t>
      </w:r>
      <w:r>
        <w:rPr>
          <w:rFonts w:hint="eastAsia" w:ascii="仿宋" w:hAnsi="仿宋" w:eastAsia="仿宋" w:cs="仿宋"/>
          <w:sz w:val="32"/>
          <w:szCs w:val="32"/>
        </w:rPr>
        <w:t>企业自筹</w:t>
      </w:r>
      <w:r>
        <w:rPr>
          <w:rFonts w:hint="eastAsia" w:ascii="仿宋" w:hAnsi="仿宋" w:eastAsia="仿宋" w:cs="仿宋"/>
          <w:sz w:val="32"/>
          <w:szCs w:val="24"/>
        </w:rPr>
        <w:t>。</w:t>
      </w:r>
    </w:p>
    <w:p>
      <w:pPr>
        <w:keepNext w:val="0"/>
        <w:keepLines w:val="0"/>
        <w:pageBreakBefore w:val="0"/>
        <w:widowControl w:val="0"/>
        <w:kinsoku/>
        <w:wordWrap/>
        <w:overflowPunct/>
        <w:topLinePunct w:val="0"/>
        <w:bidi w:val="0"/>
        <w:snapToGrid w:val="0"/>
        <w:spacing w:line="56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eastAsia="zh-CN"/>
        </w:rPr>
        <w:t>六、建设工期：</w:t>
      </w:r>
      <w:r>
        <w:rPr>
          <w:rFonts w:hint="eastAsia" w:eastAsia="方正仿宋_GBK"/>
          <w:kern w:val="0"/>
          <w:sz w:val="32"/>
          <w:szCs w:val="32"/>
        </w:rPr>
        <w:t>本项目建设期</w:t>
      </w:r>
      <w:r>
        <w:rPr>
          <w:rFonts w:hint="eastAsia" w:eastAsia="方正仿宋_GBK"/>
          <w:kern w:val="0"/>
          <w:sz w:val="32"/>
          <w:szCs w:val="32"/>
          <w:lang w:val="en-US" w:eastAsia="zh-CN"/>
        </w:rPr>
        <w:t>12</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pPr>
      <w:r>
        <w:rPr>
          <w:rFonts w:hint="eastAsia" w:ascii="方正黑体_GBK" w:eastAsia="方正黑体_GBK"/>
          <w:spacing w:val="-6"/>
          <w:sz w:val="32"/>
          <w:szCs w:val="32"/>
          <w:lang w:val="en-US" w:eastAsia="zh-CN"/>
        </w:rPr>
        <w:t>八、招投标：</w:t>
      </w:r>
      <w:r>
        <w:rPr>
          <w:rFonts w:hint="eastAsia" w:ascii="Times New Roman" w:hAnsi="Times New Roman" w:eastAsia="方正仿宋_GBK" w:cs="Times New Roman"/>
          <w:kern w:val="0"/>
          <w:sz w:val="32"/>
          <w:szCs w:val="32"/>
          <w:lang w:val="en-US" w:eastAsia="zh-CN"/>
        </w:rPr>
        <w:t>项目发包按</w:t>
      </w:r>
      <w:r>
        <w:rPr>
          <w:rFonts w:hint="eastAsia" w:eastAsia="方正仿宋_GBK" w:cs="Times New Roman"/>
          <w:kern w:val="0"/>
          <w:sz w:val="32"/>
          <w:szCs w:val="32"/>
          <w:lang w:val="en-US" w:eastAsia="zh-CN"/>
        </w:rPr>
        <w:t>国家发改委第16号令和</w:t>
      </w:r>
      <w:r>
        <w:rPr>
          <w:rFonts w:hint="eastAsia" w:ascii="Times New Roman" w:hAnsi="Times New Roman" w:eastAsia="方正仿宋_GBK" w:cs="Times New Roman"/>
          <w:kern w:val="0"/>
          <w:sz w:val="32"/>
          <w:szCs w:val="32"/>
          <w:lang w:val="en-US" w:eastAsia="zh-CN"/>
        </w:rPr>
        <w:t>丰都县人民政府办公室《关于加快推进公共资源交易监督管理改革有关工作的通知》（丰都府办〔2020〕78号）</w:t>
      </w:r>
      <w:r>
        <w:rPr>
          <w:rFonts w:hint="eastAsia" w:eastAsia="方正仿宋_GBK" w:cs="Times New Roman"/>
          <w:kern w:val="0"/>
          <w:sz w:val="32"/>
          <w:szCs w:val="32"/>
          <w:lang w:val="en-US" w:eastAsia="zh-CN"/>
        </w:rPr>
        <w:t>等相关</w:t>
      </w:r>
      <w:r>
        <w:rPr>
          <w:rFonts w:hint="eastAsia" w:ascii="Times New Roman" w:hAnsi="Times New Roman" w:eastAsia="方正仿宋_GBK" w:cs="Times New Roman"/>
          <w:kern w:val="0"/>
          <w:sz w:val="32"/>
          <w:szCs w:val="32"/>
          <w:lang w:val="en-US" w:eastAsia="zh-CN"/>
        </w:rPr>
        <w:t>文件规定执行。</w:t>
      </w:r>
    </w:p>
    <w:p>
      <w:pPr>
        <w:pStyle w:val="30"/>
        <w:keepNext w:val="0"/>
        <w:keepLines w:val="0"/>
        <w:pageBreakBefore w:val="0"/>
        <w:widowControl w:val="0"/>
        <w:kinsoku/>
        <w:wordWrap/>
        <w:overflowPunct/>
        <w:topLinePunct w:val="0"/>
        <w:bidi w:val="0"/>
        <w:spacing w:line="560" w:lineRule="exact"/>
        <w:ind w:firstLine="608" w:firstLineChars="200"/>
        <w:textAlignment w:val="auto"/>
        <w:rPr>
          <w:rFonts w:hint="default" w:eastAsia="方正仿宋_GBK"/>
          <w:w w:val="95"/>
          <w:kern w:val="0"/>
          <w:sz w:val="32"/>
          <w:szCs w:val="32"/>
          <w:lang w:val="en-US" w:eastAsia="zh-CN"/>
        </w:rPr>
      </w:pPr>
      <w:r>
        <w:rPr>
          <w:rFonts w:hint="eastAsia" w:eastAsia="方正仿宋_GBK"/>
          <w:w w:val="95"/>
          <w:kern w:val="0"/>
          <w:sz w:val="32"/>
          <w:szCs w:val="32"/>
          <w:lang w:val="en-US" w:eastAsia="zh-CN"/>
        </w:rPr>
        <w:t>本项目根据中共重庆市委全面深化改革委员会农业农村改革专项小组办公室《关于调整农业项目财政补助资金股权化改革方案有关内容的通知》（渝农改办</w:t>
      </w:r>
      <w:r>
        <w:rPr>
          <w:rFonts w:hint="default" w:ascii="Times New Roman" w:hAnsi="Times New Roman" w:eastAsia="方正仿宋_GBK" w:cs="Times New Roman"/>
          <w:w w:val="95"/>
          <w:kern w:val="0"/>
          <w:sz w:val="32"/>
          <w:szCs w:val="32"/>
          <w:lang w:val="en-US" w:eastAsia="zh-CN"/>
        </w:rPr>
        <w:t>〔</w:t>
      </w:r>
      <w:r>
        <w:rPr>
          <w:rFonts w:hint="default" w:ascii="Times New Roman" w:hAnsi="Times New Roman" w:eastAsia="方正仿宋_GBK" w:cs="Times New Roman"/>
          <w:color w:val="auto"/>
          <w:kern w:val="0"/>
          <w:sz w:val="32"/>
          <w:szCs w:val="32"/>
          <w:lang w:val="en-US" w:eastAsia="zh-CN" w:bidi="ar-SA"/>
        </w:rPr>
        <w:t>2020〕1号</w:t>
      </w:r>
      <w:r>
        <w:rPr>
          <w:rFonts w:hint="eastAsia" w:eastAsia="方正仿宋_GBK"/>
          <w:w w:val="95"/>
          <w:kern w:val="0"/>
          <w:sz w:val="32"/>
          <w:szCs w:val="32"/>
          <w:lang w:val="en-US" w:eastAsia="zh-CN"/>
        </w:rPr>
        <w:t>）文件相关要求纳入股权化改革，项目法人单位要严格按照相关规定落实股权分配、固定分红标准等事项。</w:t>
      </w:r>
    </w:p>
    <w:p>
      <w:pPr>
        <w:pStyle w:val="30"/>
        <w:keepNext w:val="0"/>
        <w:keepLines w:val="0"/>
        <w:pageBreakBefore w:val="0"/>
        <w:widowControl w:val="0"/>
        <w:kinsoku/>
        <w:wordWrap/>
        <w:overflowPunct/>
        <w:topLinePunct w:val="0"/>
        <w:bidi w:val="0"/>
        <w:spacing w:line="560" w:lineRule="exact"/>
        <w:ind w:firstLine="608" w:firstLineChars="200"/>
        <w:textAlignment w:val="auto"/>
        <w:rPr>
          <w:rFonts w:hint="eastAsia" w:eastAsia="方正仿宋_GBK"/>
          <w:w w:val="95"/>
          <w:kern w:val="0"/>
          <w:sz w:val="32"/>
          <w:szCs w:val="32"/>
        </w:rPr>
      </w:pPr>
      <w:r>
        <w:rPr>
          <w:rFonts w:hint="eastAsia" w:eastAsia="方正仿宋_GBK"/>
          <w:w w:val="95"/>
          <w:kern w:val="0"/>
          <w:sz w:val="32"/>
          <w:szCs w:val="32"/>
        </w:rPr>
        <w:t>接此批复后，请</w:t>
      </w:r>
      <w:r>
        <w:rPr>
          <w:rFonts w:hint="eastAsia" w:eastAsia="方正仿宋_GBK"/>
          <w:w w:val="95"/>
          <w:kern w:val="0"/>
          <w:sz w:val="32"/>
          <w:szCs w:val="32"/>
          <w:lang w:eastAsia="zh-CN"/>
        </w:rPr>
        <w:t>你单位抓紧做好项目建设前期工作，</w:t>
      </w:r>
      <w:r>
        <w:rPr>
          <w:rFonts w:hint="eastAsia" w:eastAsia="方正仿宋_GBK"/>
          <w:w w:val="95"/>
          <w:kern w:val="0"/>
          <w:sz w:val="32"/>
          <w:szCs w:val="32"/>
        </w:rPr>
        <w:t>落实建设条件，按期开工建设。严格按项目基本建设程序建设，加强项目管理，</w:t>
      </w:r>
      <w:r>
        <w:rPr>
          <w:rFonts w:hint="eastAsia" w:eastAsia="方正仿宋_GBK"/>
          <w:w w:val="95"/>
          <w:kern w:val="0"/>
          <w:sz w:val="32"/>
          <w:szCs w:val="32"/>
          <w:lang w:val="en-US" w:eastAsia="zh-CN"/>
        </w:rPr>
        <w:t>安全施工，</w:t>
      </w:r>
      <w:r>
        <w:rPr>
          <w:rFonts w:hint="eastAsia" w:eastAsia="方正仿宋_GBK"/>
          <w:w w:val="95"/>
          <w:kern w:val="0"/>
          <w:sz w:val="32"/>
          <w:szCs w:val="32"/>
        </w:rPr>
        <w:t>确保工程质量。</w:t>
      </w:r>
    </w:p>
    <w:p>
      <w:pPr>
        <w:pStyle w:val="30"/>
        <w:keepNext w:val="0"/>
        <w:keepLines w:val="0"/>
        <w:pageBreakBefore w:val="0"/>
        <w:widowControl w:val="0"/>
        <w:kinsoku/>
        <w:wordWrap/>
        <w:overflowPunct/>
        <w:topLinePunct w:val="0"/>
        <w:bidi w:val="0"/>
        <w:spacing w:line="560" w:lineRule="exact"/>
        <w:textAlignment w:val="auto"/>
        <w:rPr>
          <w:rFonts w:hint="eastAsia" w:eastAsia="方正仿宋_GBK"/>
          <w:w w:val="95"/>
          <w:kern w:val="0"/>
          <w:sz w:val="32"/>
          <w:szCs w:val="32"/>
          <w:lang w:val="en-US" w:eastAsia="zh-CN"/>
        </w:rPr>
      </w:pPr>
    </w:p>
    <w:p>
      <w:pPr>
        <w:pStyle w:val="2"/>
        <w:numPr>
          <w:ilvl w:val="1"/>
          <w:numId w:val="0"/>
        </w:numPr>
        <w:rPr>
          <w:rFonts w:hint="eastAsia"/>
        </w:rPr>
      </w:pPr>
    </w:p>
    <w:p>
      <w:pPr>
        <w:keepNext w:val="0"/>
        <w:keepLines w:val="0"/>
        <w:pageBreakBefore w:val="0"/>
        <w:widowControl w:val="0"/>
        <w:tabs>
          <w:tab w:val="left" w:pos="5618"/>
        </w:tabs>
        <w:kinsoku/>
        <w:wordWrap/>
        <w:overflowPunct/>
        <w:topLinePunct w:val="0"/>
        <w:bidi w:val="0"/>
        <w:spacing w:line="560" w:lineRule="exact"/>
        <w:ind w:firstLine="4617" w:firstLineChars="1443"/>
        <w:textAlignment w:val="auto"/>
        <w:rPr>
          <w:rFonts w:eastAsia="方正仿宋_GBK"/>
          <w:sz w:val="32"/>
          <w:szCs w:val="32"/>
        </w:rPr>
      </w:pPr>
      <w:r>
        <w:rPr>
          <w:rFonts w:hint="eastAsia" w:eastAsia="方正仿宋_GBK"/>
          <w:sz w:val="32"/>
          <w:szCs w:val="32"/>
        </w:rPr>
        <w:t>丰都县农业农村委员会</w:t>
      </w:r>
    </w:p>
    <w:p>
      <w:pPr>
        <w:keepNext w:val="0"/>
        <w:keepLines w:val="0"/>
        <w:pageBreakBefore w:val="0"/>
        <w:widowControl w:val="0"/>
        <w:tabs>
          <w:tab w:val="left" w:pos="4855"/>
        </w:tabs>
        <w:kinsoku/>
        <w:wordWrap/>
        <w:overflowPunct/>
        <w:topLinePunct w:val="0"/>
        <w:bidi w:val="0"/>
        <w:spacing w:line="560" w:lineRule="exact"/>
        <w:textAlignment w:val="auto"/>
      </w:pPr>
      <w:r>
        <w:rPr>
          <w:rFonts w:eastAsia="方正仿宋_GBK"/>
          <w:sz w:val="32"/>
          <w:szCs w:val="32"/>
        </w:rPr>
        <w:tab/>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val="en-US" w:eastAsia="zh-CN"/>
        </w:rPr>
        <w:t>6</w:t>
      </w:r>
      <w:r>
        <w:rPr>
          <w:rFonts w:hint="eastAsia" w:eastAsia="方正仿宋_GBK"/>
          <w:sz w:val="32"/>
          <w:szCs w:val="32"/>
        </w:rPr>
        <w:t>月</w:t>
      </w:r>
      <w:r>
        <w:rPr>
          <w:rFonts w:hint="eastAsia" w:eastAsia="方正仿宋_GBK"/>
          <w:sz w:val="32"/>
          <w:szCs w:val="32"/>
          <w:lang w:val="en-US" w:eastAsia="zh-CN"/>
        </w:rPr>
        <w:t>6</w:t>
      </w:r>
      <w:r>
        <w:rPr>
          <w:rFonts w:hint="eastAsia" w:eastAsia="方正仿宋_GBK"/>
          <w:sz w:val="32"/>
          <w:szCs w:val="32"/>
        </w:rPr>
        <w:t>日</w:t>
      </w:r>
    </w:p>
    <w:p>
      <w:pPr>
        <w:pStyle w:val="30"/>
        <w:rPr>
          <w:rFonts w:hint="eastAsia" w:ascii="Times New Roman" w:hAnsi="Times New Roman" w:eastAsia="方正仿宋_GBK" w:cs="Times New Roman"/>
          <w:color w:val="000000"/>
          <w:w w:val="95"/>
          <w:kern w:val="0"/>
          <w:sz w:val="32"/>
          <w:szCs w:val="32"/>
          <w:lang w:val="en-US" w:eastAsia="zh-CN" w:bidi="ar-SA"/>
        </w:rPr>
      </w:pPr>
    </w:p>
    <w:p>
      <w:pPr>
        <w:pStyle w:val="30"/>
      </w:pPr>
      <w:r>
        <w:rPr>
          <w:rFonts w:hint="eastAsia" w:ascii="Times New Roman" w:hAnsi="Times New Roman" w:eastAsia="方正仿宋_GBK" w:cs="Times New Roman"/>
          <w:color w:val="000000"/>
          <w:w w:val="95"/>
          <w:kern w:val="0"/>
          <w:sz w:val="32"/>
          <w:szCs w:val="32"/>
          <w:lang w:val="en-US" w:eastAsia="zh-CN" w:bidi="ar-SA"/>
        </w:rPr>
        <w:t>（此件公开发布）</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3"/>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2"/>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NDFiYWM4MTA5MGFlYjc5ZmFkY2RiMmVkMmE4ZT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335ECF"/>
    <w:rsid w:val="03852BD3"/>
    <w:rsid w:val="03962702"/>
    <w:rsid w:val="03FD0D9A"/>
    <w:rsid w:val="045B5A55"/>
    <w:rsid w:val="04D31CDF"/>
    <w:rsid w:val="05114EDC"/>
    <w:rsid w:val="05671B1D"/>
    <w:rsid w:val="058E0CFA"/>
    <w:rsid w:val="05A1790B"/>
    <w:rsid w:val="05BB2E32"/>
    <w:rsid w:val="05FB2D99"/>
    <w:rsid w:val="06085AFA"/>
    <w:rsid w:val="06387847"/>
    <w:rsid w:val="06CA293E"/>
    <w:rsid w:val="06E70C9B"/>
    <w:rsid w:val="0746727B"/>
    <w:rsid w:val="078710D5"/>
    <w:rsid w:val="07DD6F20"/>
    <w:rsid w:val="07E901AE"/>
    <w:rsid w:val="07F85C68"/>
    <w:rsid w:val="08015BAB"/>
    <w:rsid w:val="08533816"/>
    <w:rsid w:val="08F25B5E"/>
    <w:rsid w:val="09437F9D"/>
    <w:rsid w:val="09566186"/>
    <w:rsid w:val="096877F0"/>
    <w:rsid w:val="0999628D"/>
    <w:rsid w:val="09CA0F95"/>
    <w:rsid w:val="09D84A25"/>
    <w:rsid w:val="0A434235"/>
    <w:rsid w:val="0A4C1AA0"/>
    <w:rsid w:val="0A94243A"/>
    <w:rsid w:val="0ACA6BE8"/>
    <w:rsid w:val="0AEA622A"/>
    <w:rsid w:val="0B3117B4"/>
    <w:rsid w:val="0B825041"/>
    <w:rsid w:val="0BE00522"/>
    <w:rsid w:val="0C110089"/>
    <w:rsid w:val="0C215885"/>
    <w:rsid w:val="0CC071CF"/>
    <w:rsid w:val="0D0B61CE"/>
    <w:rsid w:val="0D0E450B"/>
    <w:rsid w:val="0D2927D8"/>
    <w:rsid w:val="0D7D7DBB"/>
    <w:rsid w:val="0DB050F6"/>
    <w:rsid w:val="0DDE0750"/>
    <w:rsid w:val="0DE45ADA"/>
    <w:rsid w:val="0E0C6534"/>
    <w:rsid w:val="0E8B79F8"/>
    <w:rsid w:val="0E90691A"/>
    <w:rsid w:val="0EA10D54"/>
    <w:rsid w:val="0EA239B0"/>
    <w:rsid w:val="0EC425B2"/>
    <w:rsid w:val="0EEF2DF0"/>
    <w:rsid w:val="0F035728"/>
    <w:rsid w:val="0F2638C6"/>
    <w:rsid w:val="0F5B7ABC"/>
    <w:rsid w:val="0F807043"/>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813B13"/>
    <w:rsid w:val="14BE16BC"/>
    <w:rsid w:val="158521DA"/>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A164E2D"/>
    <w:rsid w:val="1A2C1798"/>
    <w:rsid w:val="1ABD056C"/>
    <w:rsid w:val="1AE00B28"/>
    <w:rsid w:val="1AF73798"/>
    <w:rsid w:val="1B106806"/>
    <w:rsid w:val="1B314EEB"/>
    <w:rsid w:val="1BA9726A"/>
    <w:rsid w:val="1BAE5966"/>
    <w:rsid w:val="1BB01022"/>
    <w:rsid w:val="1BEA2707"/>
    <w:rsid w:val="1C802C6F"/>
    <w:rsid w:val="1CB332CA"/>
    <w:rsid w:val="1CB74934"/>
    <w:rsid w:val="1D943DC7"/>
    <w:rsid w:val="1DC86B59"/>
    <w:rsid w:val="1DCF42FA"/>
    <w:rsid w:val="1DD70171"/>
    <w:rsid w:val="1E461011"/>
    <w:rsid w:val="1EC8253F"/>
    <w:rsid w:val="1F6846AC"/>
    <w:rsid w:val="1F8743A1"/>
    <w:rsid w:val="1FC9248A"/>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AF72D1"/>
    <w:rsid w:val="22C959BE"/>
    <w:rsid w:val="22CD295D"/>
    <w:rsid w:val="23C10887"/>
    <w:rsid w:val="240C762A"/>
    <w:rsid w:val="244E0DD1"/>
    <w:rsid w:val="24D1352B"/>
    <w:rsid w:val="24F55947"/>
    <w:rsid w:val="25222E3F"/>
    <w:rsid w:val="252D6A09"/>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015DB"/>
    <w:rsid w:val="29C322B4"/>
    <w:rsid w:val="29E01BDE"/>
    <w:rsid w:val="2A681D05"/>
    <w:rsid w:val="2A7947CD"/>
    <w:rsid w:val="2B3A5055"/>
    <w:rsid w:val="2BA5606B"/>
    <w:rsid w:val="2BC6278C"/>
    <w:rsid w:val="2BFB0CA8"/>
    <w:rsid w:val="2C871944"/>
    <w:rsid w:val="2CC44B23"/>
    <w:rsid w:val="2D371E00"/>
    <w:rsid w:val="2D40079E"/>
    <w:rsid w:val="2D517540"/>
    <w:rsid w:val="2E245BFA"/>
    <w:rsid w:val="2E4922CB"/>
    <w:rsid w:val="2E5D3846"/>
    <w:rsid w:val="2E7910A2"/>
    <w:rsid w:val="2E931B03"/>
    <w:rsid w:val="2FE94AE6"/>
    <w:rsid w:val="2FF427CC"/>
    <w:rsid w:val="30731BEF"/>
    <w:rsid w:val="30736262"/>
    <w:rsid w:val="30E26ADB"/>
    <w:rsid w:val="30E67761"/>
    <w:rsid w:val="31CE29E5"/>
    <w:rsid w:val="31F95A98"/>
    <w:rsid w:val="320B3A4F"/>
    <w:rsid w:val="321A7667"/>
    <w:rsid w:val="32254BD9"/>
    <w:rsid w:val="322E164C"/>
    <w:rsid w:val="329A6961"/>
    <w:rsid w:val="32A07E96"/>
    <w:rsid w:val="335775F5"/>
    <w:rsid w:val="33793ECA"/>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3FFEC7A4"/>
    <w:rsid w:val="407F4934"/>
    <w:rsid w:val="40CF28DE"/>
    <w:rsid w:val="415E496A"/>
    <w:rsid w:val="419A7A0C"/>
    <w:rsid w:val="41D21E0A"/>
    <w:rsid w:val="42597CFB"/>
    <w:rsid w:val="42672AE3"/>
    <w:rsid w:val="42C412EE"/>
    <w:rsid w:val="42CD0251"/>
    <w:rsid w:val="430B4641"/>
    <w:rsid w:val="43197EB9"/>
    <w:rsid w:val="433018C4"/>
    <w:rsid w:val="43D41ABF"/>
    <w:rsid w:val="447316C9"/>
    <w:rsid w:val="447C3549"/>
    <w:rsid w:val="44EB3BC5"/>
    <w:rsid w:val="44FC236A"/>
    <w:rsid w:val="46014268"/>
    <w:rsid w:val="462E5DF5"/>
    <w:rsid w:val="469C052C"/>
    <w:rsid w:val="469F57C6"/>
    <w:rsid w:val="47674BE3"/>
    <w:rsid w:val="4806712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EA37E3"/>
    <w:rsid w:val="4C245747"/>
    <w:rsid w:val="4C2757BD"/>
    <w:rsid w:val="4C6A66A0"/>
    <w:rsid w:val="4C8F2B51"/>
    <w:rsid w:val="4C9549B4"/>
    <w:rsid w:val="4CEE1FAE"/>
    <w:rsid w:val="4CFE5988"/>
    <w:rsid w:val="4D2B30A8"/>
    <w:rsid w:val="4D5F7E2E"/>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6BD096A"/>
    <w:rsid w:val="571A178E"/>
    <w:rsid w:val="57395FE4"/>
    <w:rsid w:val="575C26A5"/>
    <w:rsid w:val="57736D9B"/>
    <w:rsid w:val="57840554"/>
    <w:rsid w:val="57CE1433"/>
    <w:rsid w:val="57FB3827"/>
    <w:rsid w:val="58825B29"/>
    <w:rsid w:val="589E630C"/>
    <w:rsid w:val="58A83055"/>
    <w:rsid w:val="58DC3379"/>
    <w:rsid w:val="59C556FB"/>
    <w:rsid w:val="5A1801BD"/>
    <w:rsid w:val="5A2C6EB9"/>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1305F6"/>
    <w:rsid w:val="67AE3E8C"/>
    <w:rsid w:val="67F01F82"/>
    <w:rsid w:val="680674A8"/>
    <w:rsid w:val="682C0E32"/>
    <w:rsid w:val="685F7160"/>
    <w:rsid w:val="68601B09"/>
    <w:rsid w:val="68A847D4"/>
    <w:rsid w:val="68B91B44"/>
    <w:rsid w:val="69166076"/>
    <w:rsid w:val="693B2EB5"/>
    <w:rsid w:val="69472AF8"/>
    <w:rsid w:val="694A2693"/>
    <w:rsid w:val="695629FC"/>
    <w:rsid w:val="697F0A71"/>
    <w:rsid w:val="6982479D"/>
    <w:rsid w:val="69C938A7"/>
    <w:rsid w:val="6A104B2A"/>
    <w:rsid w:val="6AF05B5A"/>
    <w:rsid w:val="6AF1090E"/>
    <w:rsid w:val="6B420EC7"/>
    <w:rsid w:val="6B7D5CB9"/>
    <w:rsid w:val="6BE27B6F"/>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CA17AA"/>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545329"/>
    <w:rsid w:val="7F72426C"/>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2">
    <w:name w:val="heading 2"/>
    <w:basedOn w:val="1"/>
    <w:next w:val="3"/>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3">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3"/>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2"/>
    <w:semiHidden/>
    <w:qFormat/>
    <w:locked/>
    <w:uiPriority w:val="99"/>
    <w:rPr>
      <w:rFonts w:ascii="Cambria" w:hAnsi="Cambria" w:eastAsia="宋体" w:cs="Times New Roman"/>
      <w:b/>
      <w:sz w:val="32"/>
    </w:rPr>
  </w:style>
  <w:style w:type="character" w:customStyle="1" w:styleId="33">
    <w:name w:val="Heading 3 Char"/>
    <w:basedOn w:val="26"/>
    <w:link w:val="3"/>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4"/>
    <w:qFormat/>
    <w:locked/>
    <w:uiPriority w:val="99"/>
    <w:rPr>
      <w:b/>
      <w:kern w:val="44"/>
      <w:sz w:val="44"/>
    </w:rPr>
  </w:style>
  <w:style w:type="character" w:customStyle="1" w:styleId="47">
    <w:name w:val="Heading 2 Char1"/>
    <w:link w:val="2"/>
    <w:qFormat/>
    <w:locked/>
    <w:uiPriority w:val="99"/>
    <w:rPr>
      <w:rFonts w:ascii="Arial" w:hAnsi="Arial" w:eastAsia="黑体"/>
      <w:b/>
      <w:sz w:val="28"/>
    </w:rPr>
  </w:style>
  <w:style w:type="character" w:customStyle="1" w:styleId="48">
    <w:name w:val="Heading 3 Char1"/>
    <w:link w:val="3"/>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方正仿宋_GB2312" w:eastAsia="Times New Roman"/>
      <w:color w:val="FF0000"/>
      <w:sz w:val="20"/>
    </w:rPr>
  </w:style>
  <w:style w:type="character" w:customStyle="1" w:styleId="63">
    <w:name w:val="font141"/>
    <w:qFormat/>
    <w:uiPriority w:val="99"/>
    <w:rPr>
      <w:rFonts w:ascii="方正仿宋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方正仿宋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方正仿宋_GB2312" w:eastAsia="Times New Roman"/>
      <w:b/>
      <w:color w:val="000000"/>
      <w:sz w:val="22"/>
    </w:rPr>
  </w:style>
  <w:style w:type="character" w:customStyle="1" w:styleId="74">
    <w:name w:val="font81"/>
    <w:qFormat/>
    <w:uiPriority w:val="99"/>
    <w:rPr>
      <w:rFonts w:ascii="方正仿宋_GB2312" w:eastAsia="Times New Roman"/>
      <w:color w:val="000000"/>
      <w:sz w:val="22"/>
    </w:rPr>
  </w:style>
  <w:style w:type="character" w:customStyle="1" w:styleId="75">
    <w:name w:val="font71"/>
    <w:qFormat/>
    <w:uiPriority w:val="99"/>
    <w:rPr>
      <w:rFonts w:ascii="方正仿宋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方正仿宋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3</Pages>
  <Words>791</Words>
  <Characters>835</Characters>
  <Lines>0</Lines>
  <Paragraphs>0</Paragraphs>
  <TotalTime>0</TotalTime>
  <ScaleCrop>false</ScaleCrop>
  <LinksUpToDate>false</LinksUpToDate>
  <CharactersWithSpaces>862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2024-06-20T15:02:00Z</cp:lastPrinted>
  <dcterms:modified xsi:type="dcterms:W3CDTF">2024-08-23T09:19:28Z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B97E1C33BE52486D98D57917D04CE2CF_13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