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70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关于2024年栗子乡“一村一品”产业发展项目实施方案的批复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栗子乡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你府报送的《关于审批2024年栗子乡“一村一品”产业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发展项目实施方案的函》（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栗子府函〔202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2024年栗子乡“一村一品”产业发展项目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6个村（社区）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对全乡种植辣椒、蕉芋的农户、新型经营主体、专业合作社、农业企业等单块种植面积低于50亩的辣椒300元/亩、蕉芋400元/亩的标准进行补助，对单块种植面积高于50亩以上的给予辣椒400元/亩、蕉芋500元/亩的标准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2024年财政补助资金。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8" w:firstLineChars="200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严格按项目基本建设程序建设，加强项目管理，确保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项目按时完工</w:t>
      </w:r>
      <w:r>
        <w:rPr>
          <w:rFonts w:hint="eastAsia" w:eastAsia="方正仿宋_GBK"/>
          <w:w w:val="95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8" w:firstLineChars="200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方正仿宋_GBK"/>
          <w:w w:val="95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方正仿宋_GBK"/>
          <w:w w:val="95"/>
          <w:kern w:val="0"/>
          <w:sz w:val="32"/>
          <w:szCs w:val="32"/>
          <w:lang w:eastAsia="zh-CN"/>
        </w:rPr>
      </w:pP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D63D5C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0F86411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26593F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592FA2"/>
    <w:rsid w:val="3D6C0BDB"/>
    <w:rsid w:val="3D7C5159"/>
    <w:rsid w:val="3E28188D"/>
    <w:rsid w:val="3E635827"/>
    <w:rsid w:val="3F2E67FD"/>
    <w:rsid w:val="3F42289D"/>
    <w:rsid w:val="3FEC243A"/>
    <w:rsid w:val="3FF2195C"/>
    <w:rsid w:val="407F4934"/>
    <w:rsid w:val="40CF28DE"/>
    <w:rsid w:val="415E496A"/>
    <w:rsid w:val="419A7A0C"/>
    <w:rsid w:val="42597CFB"/>
    <w:rsid w:val="42C412EE"/>
    <w:rsid w:val="42CD0251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634669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541DF1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6116FA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FF7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312</Words>
  <Characters>346</Characters>
  <Lines>0</Lines>
  <Paragraphs>0</Paragraphs>
  <TotalTime>16</TotalTime>
  <ScaleCrop>false</ScaleCrop>
  <LinksUpToDate>false</LinksUpToDate>
  <CharactersWithSpaces>370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2024-04-08T15:36:00Z</cp:lastPrinted>
  <dcterms:modified xsi:type="dcterms:W3CDTF">2024-04-09T09:55:44Z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2D3FEAF0EA864E2B98845865FD25E991_13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