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298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2023年双龙镇新农人实训中心项目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双龙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《关于审批2023年双龙镇新农人实训中心项目实施方案的函》（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双龙府函〔2023〕126号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2023年双龙镇新农人实训中心</w:t>
      </w:r>
      <w:r>
        <w:rPr>
          <w:rFonts w:hint="eastAsia" w:eastAsia="方正仿宋_GBK" w:cs="Times New Roman"/>
          <w:sz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双龙镇人民政府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eastAsia="方正仿宋_GBK"/>
          <w:spacing w:val="-11"/>
          <w:sz w:val="32"/>
          <w:szCs w:val="32"/>
          <w:lang w:val="en-US" w:eastAsia="zh-CN"/>
        </w:rPr>
        <w:t>双龙镇双龙社区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改建实训中心300平方米，购买培训设备及培训文化制作。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项目总投资49.85万元。资金来源为2023年枣庄市财政援助资金</w:t>
      </w:r>
      <w:r>
        <w:rPr>
          <w:rFonts w:hint="eastAsia" w:eastAsia="方正仿宋_GBK" w:cs="Times New Roman"/>
          <w:sz w:val="32"/>
          <w:lang w:val="en-US" w:eastAsia="zh-CN"/>
        </w:rPr>
        <w:t>45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万元，不足部分由业主自筹。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（此件公开发布）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0"/>
      </w:pPr>
    </w:p>
    <w:p>
      <w:pPr>
        <w:pStyle w:val="30"/>
      </w:pPr>
    </w:p>
    <w:p>
      <w:pPr>
        <w:pStyle w:val="30"/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CE61588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D6A09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6C12E5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7FFE813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CF28DE"/>
    <w:rsid w:val="415E496A"/>
    <w:rsid w:val="419A7A0C"/>
    <w:rsid w:val="42597CFB"/>
    <w:rsid w:val="42672AE3"/>
    <w:rsid w:val="42C412EE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E630C"/>
    <w:rsid w:val="58DC3379"/>
    <w:rsid w:val="59C556FB"/>
    <w:rsid w:val="5A1801BD"/>
    <w:rsid w:val="5A623115"/>
    <w:rsid w:val="5A841DDB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544</Words>
  <Characters>593</Characters>
  <Lines>0</Lines>
  <Paragraphs>0</Paragraphs>
  <TotalTime>14</TotalTime>
  <ScaleCrop>false</ScaleCrop>
  <LinksUpToDate>false</LinksUpToDate>
  <CharactersWithSpaces>620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2023-09-27T11:37:00Z</cp:lastPrinted>
  <dcterms:modified xsi:type="dcterms:W3CDTF">2023-12-22T09:50:59Z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07870C46C3C14FE2B3D8FC2381BA4F3C_13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