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34FA">
      <w:pPr>
        <w:spacing w:line="680" w:lineRule="exact"/>
        <w:jc w:val="center"/>
        <w:rPr>
          <w:rStyle w:val="17"/>
          <w:rFonts w:ascii="方正小标宋_GBK" w:eastAsia="方正小标宋_GBK"/>
          <w:sz w:val="44"/>
          <w:szCs w:val="44"/>
        </w:rPr>
      </w:pPr>
    </w:p>
    <w:p w14:paraId="767F3063">
      <w:pPr>
        <w:spacing w:line="680" w:lineRule="exact"/>
        <w:jc w:val="center"/>
        <w:rPr>
          <w:rStyle w:val="17"/>
          <w:rFonts w:ascii="方正小标宋_GBK" w:eastAsia="方正小标宋_GBK"/>
          <w:sz w:val="44"/>
          <w:szCs w:val="44"/>
        </w:rPr>
      </w:pPr>
    </w:p>
    <w:p w14:paraId="08703071">
      <w:pPr>
        <w:spacing w:line="680" w:lineRule="exact"/>
        <w:jc w:val="center"/>
        <w:rPr>
          <w:rStyle w:val="17"/>
          <w:rFonts w:ascii="方正小标宋_GBK" w:eastAsia="方正小标宋_GBK"/>
          <w:sz w:val="44"/>
          <w:szCs w:val="44"/>
        </w:rPr>
      </w:pPr>
      <w:r>
        <w:pict>
          <v:shape id="_x0000_s1026"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丰都县农业农村委员会" style="font-family:方正小标宋_GBK;font-size:36pt;font-weight:bold;v-text-align:center;"/>
          </v:shape>
        </w:pict>
      </w:r>
    </w:p>
    <w:p w14:paraId="52FF16DF">
      <w:pPr>
        <w:spacing w:line="680" w:lineRule="exact"/>
        <w:jc w:val="center"/>
        <w:rPr>
          <w:rStyle w:val="17"/>
          <w:rFonts w:ascii="方正小标宋_GBK" w:eastAsia="方正小标宋_GBK"/>
          <w:sz w:val="44"/>
          <w:szCs w:val="44"/>
        </w:rPr>
      </w:pPr>
    </w:p>
    <w:p w14:paraId="1F1D4F37">
      <w:pPr>
        <w:spacing w:line="680" w:lineRule="exact"/>
        <w:jc w:val="center"/>
        <w:rPr>
          <w:rStyle w:val="17"/>
          <w:rFonts w:ascii="方正小标宋_GBK" w:eastAsia="方正小标宋_GBK"/>
          <w:sz w:val="44"/>
          <w:szCs w:val="44"/>
        </w:rPr>
      </w:pPr>
    </w:p>
    <w:p w14:paraId="4274C187">
      <w:pPr>
        <w:spacing w:line="680" w:lineRule="exact"/>
        <w:jc w:val="center"/>
        <w:rPr>
          <w:rStyle w:val="17"/>
          <w:rFonts w:ascii="方正小标宋_GBK" w:eastAsia="方正小标宋_GBK"/>
          <w:sz w:val="44"/>
          <w:szCs w:val="44"/>
        </w:rPr>
      </w:pPr>
    </w:p>
    <w:p w14:paraId="14313C00">
      <w:pPr>
        <w:spacing w:line="540" w:lineRule="exact"/>
        <w:ind w:firstLine="160" w:firstLineChars="50"/>
        <w:rPr>
          <w:rFonts w:ascii="方正楷体_GBK" w:eastAsia="方正楷体_GBK"/>
          <w:color w:val="000000"/>
          <w:sz w:val="32"/>
          <w:szCs w:val="32"/>
        </w:rPr>
      </w:pPr>
      <w:r>
        <w:rPr>
          <w:rFonts w:hint="eastAsia" w:eastAsia="方正仿宋_GBK"/>
          <w:color w:val="000000"/>
          <w:sz w:val="32"/>
          <w:szCs w:val="32"/>
        </w:rPr>
        <w:t>丰农业农村委文〔</w:t>
      </w:r>
      <w:r>
        <w:rPr>
          <w:rFonts w:eastAsia="方正仿宋_GBK"/>
          <w:color w:val="000000"/>
          <w:sz w:val="32"/>
          <w:szCs w:val="32"/>
        </w:rPr>
        <w:t>2022</w:t>
      </w:r>
      <w:r>
        <w:rPr>
          <w:rFonts w:hint="eastAsia" w:eastAsia="方正仿宋_GBK"/>
          <w:color w:val="000000"/>
          <w:sz w:val="32"/>
          <w:szCs w:val="32"/>
        </w:rPr>
        <w:t>〕</w:t>
      </w:r>
      <w:r>
        <w:rPr>
          <w:rFonts w:eastAsia="方正仿宋_GBK"/>
          <w:color w:val="000000"/>
          <w:sz w:val="32"/>
          <w:szCs w:val="32"/>
        </w:rPr>
        <w:t>40</w:t>
      </w:r>
      <w:r>
        <w:rPr>
          <w:rFonts w:hint="eastAsia" w:eastAsia="方正仿宋_GBK"/>
          <w:color w:val="000000"/>
          <w:sz w:val="32"/>
          <w:szCs w:val="32"/>
        </w:rPr>
        <w:t>号</w:t>
      </w:r>
      <w:r>
        <w:rPr>
          <w:rFonts w:eastAsia="方正仿宋_GBK"/>
          <w:color w:val="000000"/>
          <w:sz w:val="32"/>
          <w:szCs w:val="32"/>
        </w:rPr>
        <w:t xml:space="preserve">            </w:t>
      </w:r>
      <w:r>
        <w:rPr>
          <w:rFonts w:hint="eastAsia" w:eastAsia="方正仿宋_GBK"/>
          <w:color w:val="000000"/>
          <w:sz w:val="32"/>
          <w:szCs w:val="32"/>
        </w:rPr>
        <w:t>签发人：</w:t>
      </w:r>
      <w:r>
        <w:rPr>
          <w:rFonts w:hint="eastAsia" w:ascii="方正楷体_GBK" w:eastAsia="方正楷体_GBK"/>
          <w:color w:val="000000"/>
          <w:sz w:val="32"/>
          <w:szCs w:val="32"/>
        </w:rPr>
        <w:t>任正义</w:t>
      </w:r>
    </w:p>
    <w:p w14:paraId="3FD78B51">
      <w:pPr>
        <w:spacing w:line="500" w:lineRule="exact"/>
        <w:jc w:val="center"/>
        <w:rPr>
          <w:rStyle w:val="17"/>
          <w:rFonts w:ascii="方正小标宋_GBK" w:eastAsia="方正小标宋_GBK"/>
          <w:sz w:val="44"/>
          <w:szCs w:val="44"/>
        </w:rPr>
      </w:pP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margin">
                  <wp:posOffset>2971800</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79.4pt;margin-top:234pt;height:0pt;width:442.2pt;mso-position-horizontal-relative:page;mso-position-vertical-relative:margin;z-index:251660288;mso-width-relative:page;mso-height-relative:page;" filled="f" stroked="t" coordsize="21600,21600" o:gfxdata="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MfbpNgA&#10;AAAMAQAADwAAAAAAAAABACAAAAAiAAAAZHJzL2Rvd25yZXYueG1sUEsBAhQAFAAAAAgAh07iQBgE&#10;g4bmAQAA3gMAAA4AAAAAAAAAAQAgAAAAJwEAAGRycy9lMm9Eb2MueG1sUEsFBgAAAAAGAAYAWQEA&#10;AH8FAAAAAA==&#10;">
                <v:fill on="f" focussize="0,0"/>
                <v:stroke weight="1.75pt" color="#FF0000" joinstyle="round"/>
                <v:imagedata o:title=""/>
                <o:lock v:ext="edit" aspectratio="f"/>
              </v:line>
            </w:pict>
          </mc:Fallback>
        </mc:AlternateContent>
      </w:r>
    </w:p>
    <w:p w14:paraId="4B08688F">
      <w:pPr>
        <w:spacing w:line="500" w:lineRule="exact"/>
        <w:jc w:val="center"/>
        <w:rPr>
          <w:rStyle w:val="17"/>
          <w:rFonts w:ascii="方正小标宋_GBK" w:eastAsia="方正小标宋_GBK"/>
          <w:sz w:val="44"/>
          <w:szCs w:val="44"/>
        </w:rPr>
      </w:pPr>
    </w:p>
    <w:p w14:paraId="1CA01064">
      <w:pPr>
        <w:spacing w:line="6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丰都县农业农村委员会</w:t>
      </w:r>
    </w:p>
    <w:p w14:paraId="43A18905">
      <w:pPr>
        <w:spacing w:line="68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2021</w:t>
      </w:r>
      <w:r>
        <w:rPr>
          <w:rFonts w:hint="eastAsia" w:ascii="方正小标宋_GBK" w:hAnsi="方正小标宋_GBK" w:eastAsia="方正小标宋_GBK"/>
          <w:sz w:val="44"/>
          <w:szCs w:val="44"/>
        </w:rPr>
        <w:t>年度法治政府建设情况报告</w:t>
      </w:r>
    </w:p>
    <w:p w14:paraId="2712639A">
      <w:pPr>
        <w:spacing w:line="600" w:lineRule="exact"/>
        <w:rPr>
          <w:rFonts w:eastAsia="方正仿宋_GBK"/>
          <w:color w:val="000000"/>
          <w:sz w:val="32"/>
          <w:szCs w:val="32"/>
        </w:rPr>
      </w:pPr>
    </w:p>
    <w:p w14:paraId="0783DC2C">
      <w:pPr>
        <w:spacing w:line="560" w:lineRule="exact"/>
        <w:rPr>
          <w:rFonts w:eastAsia="方正仿宋_GBK"/>
          <w:color w:val="000000"/>
          <w:sz w:val="32"/>
          <w:szCs w:val="32"/>
        </w:rPr>
      </w:pPr>
      <w:r>
        <w:rPr>
          <w:rFonts w:hint="eastAsia" w:eastAsia="方正仿宋_GBK"/>
          <w:color w:val="000000"/>
          <w:sz w:val="32"/>
          <w:szCs w:val="32"/>
        </w:rPr>
        <w:t>县委、县政府：</w:t>
      </w:r>
    </w:p>
    <w:p w14:paraId="68A23390">
      <w:pPr>
        <w:widowControl/>
        <w:snapToGrid w:val="0"/>
        <w:spacing w:line="560" w:lineRule="exact"/>
        <w:ind w:firstLine="640" w:firstLineChars="200"/>
        <w:rPr>
          <w:rFonts w:eastAsia="方正仿宋_GBK"/>
          <w:sz w:val="32"/>
          <w:szCs w:val="32"/>
        </w:rPr>
      </w:pPr>
      <w:r>
        <w:rPr>
          <w:rFonts w:eastAsia="方正仿宋_GBK"/>
          <w:color w:val="000000"/>
          <w:sz w:val="32"/>
          <w:szCs w:val="32"/>
        </w:rPr>
        <w:t>2021</w:t>
      </w:r>
      <w:r>
        <w:rPr>
          <w:rFonts w:hint="eastAsia" w:eastAsia="方正仿宋_GBK"/>
          <w:color w:val="000000"/>
          <w:sz w:val="32"/>
          <w:szCs w:val="32"/>
        </w:rPr>
        <w:t>年，我委</w:t>
      </w:r>
      <w:r>
        <w:rPr>
          <w:rFonts w:hint="eastAsia" w:eastAsia="方正仿宋_GBK"/>
          <w:sz w:val="32"/>
          <w:szCs w:val="32"/>
        </w:rPr>
        <w:t>坚持以习近平新时代中国特色社会主义思想为指导，全面贯彻落实党的十九大和十九届二中、三中、四中、五中、六中全会精神，深入学习习近平总书记全面依法治国新理念新思想新战略，深入贯彻党中央关于全面依法治国的决策部署，认真落实全面依法治县工作要求</w:t>
      </w:r>
      <w:r>
        <w:rPr>
          <w:rFonts w:hint="eastAsia" w:eastAsia="方正仿宋_GBK"/>
          <w:color w:val="000000"/>
          <w:sz w:val="32"/>
          <w:szCs w:val="32"/>
        </w:rPr>
        <w:t>，不断深化普法宣传教育，</w:t>
      </w:r>
      <w:r>
        <w:rPr>
          <w:rFonts w:hint="eastAsia" w:eastAsia="方正仿宋_GBK"/>
          <w:sz w:val="32"/>
          <w:szCs w:val="32"/>
        </w:rPr>
        <w:t>持续提升依法行政能力水平，努力为实施乡村振兴战略、促进乡村治理体系和治理能力现代化提供有力法治保障。现将我委</w:t>
      </w:r>
      <w:r>
        <w:rPr>
          <w:rFonts w:eastAsia="方正仿宋_GBK"/>
          <w:sz w:val="32"/>
          <w:szCs w:val="32"/>
        </w:rPr>
        <w:t>2021</w:t>
      </w:r>
      <w:r>
        <w:rPr>
          <w:rFonts w:hint="eastAsia" w:eastAsia="方正仿宋_GBK"/>
          <w:sz w:val="32"/>
          <w:szCs w:val="32"/>
        </w:rPr>
        <w:t>年法治政府建设工作情况报告如下：</w:t>
      </w:r>
    </w:p>
    <w:p w14:paraId="31A10244">
      <w:pPr>
        <w:pStyle w:val="4"/>
        <w:widowControl/>
        <w:shd w:val="clear" w:color="auto" w:fill="FFFFFF"/>
        <w:spacing w:beforeAutospacing="0" w:afterAutospacing="0" w:line="560" w:lineRule="exact"/>
        <w:ind w:firstLine="640" w:firstLineChars="200"/>
        <w:rPr>
          <w:rFonts w:ascii="Times New Roman" w:hAnsi="Times New Roman" w:eastAsia="方正黑体_GBK"/>
          <w:b w:val="0"/>
          <w:color w:val="000000"/>
          <w:kern w:val="0"/>
          <w:sz w:val="32"/>
          <w:szCs w:val="32"/>
        </w:rPr>
      </w:pPr>
      <w:r>
        <w:rPr>
          <w:rFonts w:hint="eastAsia" w:ascii="Times New Roman" w:hAnsi="Times New Roman" w:eastAsia="方正黑体_GBK"/>
          <w:b w:val="0"/>
          <w:color w:val="000000"/>
          <w:kern w:val="0"/>
          <w:sz w:val="32"/>
          <w:szCs w:val="32"/>
        </w:rPr>
        <w:t>一、主要负责人履行推进治建设第一责任人职责情况</w:t>
      </w:r>
    </w:p>
    <w:p w14:paraId="08E0B436">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b w:val="0"/>
          <w:sz w:val="32"/>
          <w:szCs w:val="32"/>
        </w:rPr>
        <w:t>我委主要负责人认真贯彻落实《党政主要负责人履行推进法治建设第一责任人职责规定》，认真落实述职述廉述法</w:t>
      </w:r>
      <w:r>
        <w:rPr>
          <w:rFonts w:ascii="Times New Roman" w:hAnsi="Times New Roman" w:eastAsia="方正仿宋_GBK"/>
          <w:b w:val="0"/>
          <w:sz w:val="32"/>
          <w:szCs w:val="32"/>
        </w:rPr>
        <w:t>“</w:t>
      </w:r>
      <w:r>
        <w:rPr>
          <w:rFonts w:hint="eastAsia" w:ascii="Times New Roman" w:hAnsi="Times New Roman" w:eastAsia="方正仿宋_GBK"/>
          <w:b w:val="0"/>
          <w:sz w:val="32"/>
          <w:szCs w:val="32"/>
        </w:rPr>
        <w:t>三位一体</w:t>
      </w:r>
      <w:r>
        <w:rPr>
          <w:rFonts w:ascii="Times New Roman" w:hAnsi="Times New Roman" w:eastAsia="方正仿宋_GBK"/>
          <w:b w:val="0"/>
          <w:sz w:val="32"/>
          <w:szCs w:val="32"/>
        </w:rPr>
        <w:t>”</w:t>
      </w:r>
      <w:r>
        <w:rPr>
          <w:rFonts w:hint="eastAsia" w:ascii="Times New Roman" w:hAnsi="Times New Roman" w:eastAsia="方正仿宋_GBK"/>
          <w:b w:val="0"/>
          <w:sz w:val="32"/>
          <w:szCs w:val="32"/>
        </w:rPr>
        <w:t>制度，严格执行重大行政决策法定程序，全面推进政务公开，推动严格规范公正文明执法。今年共召开会议研究部署法治工作</w:t>
      </w:r>
      <w:r>
        <w:rPr>
          <w:rFonts w:ascii="Times New Roman" w:hAnsi="Times New Roman" w:eastAsia="方正仿宋_GBK"/>
          <w:b w:val="0"/>
          <w:sz w:val="32"/>
          <w:szCs w:val="32"/>
        </w:rPr>
        <w:t>1</w:t>
      </w:r>
      <w:r>
        <w:rPr>
          <w:rFonts w:hint="eastAsia" w:ascii="Times New Roman" w:hAnsi="Times New Roman" w:eastAsia="方正仿宋_GBK"/>
          <w:b w:val="0"/>
          <w:sz w:val="32"/>
          <w:szCs w:val="32"/>
        </w:rPr>
        <w:t>次，听取法治建设工作汇报</w:t>
      </w:r>
      <w:r>
        <w:rPr>
          <w:rFonts w:ascii="Times New Roman" w:hAnsi="Times New Roman" w:eastAsia="方正仿宋_GBK"/>
          <w:b w:val="0"/>
          <w:sz w:val="32"/>
          <w:szCs w:val="32"/>
        </w:rPr>
        <w:t>2</w:t>
      </w:r>
      <w:r>
        <w:rPr>
          <w:rFonts w:hint="eastAsia" w:ascii="Times New Roman" w:hAnsi="Times New Roman" w:eastAsia="方正仿宋_GBK"/>
          <w:b w:val="0"/>
          <w:sz w:val="32"/>
          <w:szCs w:val="32"/>
        </w:rPr>
        <w:t>次，组织开展中心组学法</w:t>
      </w:r>
      <w:r>
        <w:rPr>
          <w:rFonts w:ascii="Times New Roman" w:hAnsi="Times New Roman" w:eastAsia="方正仿宋_GBK"/>
          <w:b w:val="0"/>
          <w:sz w:val="32"/>
          <w:szCs w:val="32"/>
        </w:rPr>
        <w:t>6</w:t>
      </w:r>
      <w:r>
        <w:rPr>
          <w:rFonts w:hint="eastAsia" w:ascii="Times New Roman" w:hAnsi="Times New Roman" w:eastAsia="方正仿宋_GBK"/>
          <w:b w:val="0"/>
          <w:sz w:val="32"/>
          <w:szCs w:val="32"/>
        </w:rPr>
        <w:t>次，职工学习会</w:t>
      </w:r>
      <w:r>
        <w:rPr>
          <w:rFonts w:ascii="Times New Roman" w:hAnsi="Times New Roman" w:eastAsia="方正仿宋_GBK"/>
          <w:b w:val="0"/>
          <w:sz w:val="32"/>
          <w:szCs w:val="32"/>
        </w:rPr>
        <w:t>3</w:t>
      </w:r>
      <w:r>
        <w:rPr>
          <w:rFonts w:hint="eastAsia" w:ascii="Times New Roman" w:hAnsi="Times New Roman" w:eastAsia="方正仿宋_GBK"/>
          <w:b w:val="0"/>
          <w:sz w:val="32"/>
          <w:szCs w:val="32"/>
        </w:rPr>
        <w:t>次，深入学习领会了习近平总书记关于全面依法治国的系列重要论述和习近平总书记在中央全面依法治国工作会议上的重要讲话精神，以及农业相关法律法规，进一步增强了领导干部法治理念和法治思维。同时，组织制定了农业行政执法</w:t>
      </w:r>
      <w:r>
        <w:rPr>
          <w:rFonts w:ascii="Times New Roman" w:hAnsi="Times New Roman" w:eastAsia="方正仿宋_GBK"/>
          <w:b w:val="0"/>
          <w:sz w:val="32"/>
          <w:szCs w:val="32"/>
        </w:rPr>
        <w:t>11</w:t>
      </w:r>
      <w:r>
        <w:rPr>
          <w:rFonts w:hint="eastAsia" w:ascii="Times New Roman" w:hAnsi="Times New Roman" w:eastAsia="方正仿宋_GBK"/>
          <w:b w:val="0"/>
          <w:sz w:val="32"/>
          <w:szCs w:val="32"/>
        </w:rPr>
        <w:t>项制度、办法，公平竞争内部审查工作制度等，进一步完善了依法行政的相关制度。</w:t>
      </w:r>
    </w:p>
    <w:p w14:paraId="2F6E365D">
      <w:pPr>
        <w:pStyle w:val="8"/>
        <w:shd w:val="clear" w:color="auto" w:fill="FFFFFF"/>
        <w:spacing w:before="0" w:beforeAutospacing="0" w:after="0" w:afterAutospacing="0" w:line="560" w:lineRule="exact"/>
        <w:ind w:firstLine="640" w:firstLineChars="200"/>
        <w:textAlignment w:val="baseline"/>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二、法治政府建设主要举措和成效</w:t>
      </w:r>
    </w:p>
    <w:p w14:paraId="322850D9">
      <w:pPr>
        <w:pStyle w:val="5"/>
        <w:shd w:val="clear" w:color="auto" w:fill="FFFFFF"/>
        <w:spacing w:before="0" w:beforeAutospacing="0" w:after="0" w:afterAutospacing="0" w:line="560" w:lineRule="exact"/>
        <w:ind w:firstLine="640" w:firstLineChars="200"/>
        <w:rPr>
          <w:rFonts w:ascii="Times New Roman" w:hAnsi="Times New Roman" w:eastAsia="方正楷体_GBK" w:cs="Times New Roman"/>
          <w:b w:val="0"/>
          <w:bCs w:val="0"/>
          <w:color w:val="000000"/>
          <w:kern w:val="2"/>
          <w:sz w:val="32"/>
          <w:szCs w:val="32"/>
        </w:rPr>
      </w:pPr>
      <w:r>
        <w:rPr>
          <w:rFonts w:hint="eastAsia" w:ascii="Times New Roman" w:hAnsi="Times New Roman" w:eastAsia="方正楷体_GBK" w:cs="Times New Roman"/>
          <w:b w:val="0"/>
          <w:bCs w:val="0"/>
          <w:color w:val="000000"/>
          <w:kern w:val="2"/>
          <w:sz w:val="32"/>
          <w:szCs w:val="32"/>
        </w:rPr>
        <w:t>（一）大力开展法治教育，提升干部法治思维</w:t>
      </w:r>
    </w:p>
    <w:p w14:paraId="4FB25E1C">
      <w:pPr>
        <w:pStyle w:val="4"/>
        <w:widowControl/>
        <w:shd w:val="clear" w:color="auto" w:fill="FFFFFF"/>
        <w:spacing w:beforeAutospacing="0" w:afterAutospacing="0" w:line="560" w:lineRule="exact"/>
        <w:ind w:firstLine="640" w:firstLineChars="200"/>
        <w:jc w:val="both"/>
        <w:rPr>
          <w:rFonts w:ascii="Times New Roman" w:hAnsi="Times New Roman" w:eastAsia="方正仿宋_GBK"/>
          <w:b w:val="0"/>
          <w:sz w:val="32"/>
          <w:szCs w:val="32"/>
        </w:rPr>
      </w:pPr>
      <w:r>
        <w:rPr>
          <w:rFonts w:ascii="Times New Roman" w:hAnsi="Times New Roman" w:eastAsia="方正仿宋_GBK"/>
          <w:b w:val="0"/>
          <w:color w:val="000000"/>
          <w:kern w:val="2"/>
          <w:sz w:val="32"/>
          <w:szCs w:val="32"/>
        </w:rPr>
        <w:t>1.</w:t>
      </w:r>
      <w:r>
        <w:rPr>
          <w:rFonts w:hint="eastAsia" w:ascii="Times New Roman" w:hAnsi="Times New Roman" w:eastAsia="方正仿宋_GBK"/>
          <w:b w:val="0"/>
          <w:sz w:val="32"/>
          <w:szCs w:val="32"/>
        </w:rPr>
        <w:t>深入学习习近平法治思想。我委将学习习近平法治思想作为法治宣传教育重点任务。今年，共组织开展中心组专题学习</w:t>
      </w:r>
      <w:r>
        <w:rPr>
          <w:rFonts w:ascii="Times New Roman" w:hAnsi="Times New Roman" w:eastAsia="方正仿宋_GBK"/>
          <w:b w:val="0"/>
          <w:sz w:val="32"/>
          <w:szCs w:val="32"/>
        </w:rPr>
        <w:t>1</w:t>
      </w:r>
      <w:r>
        <w:rPr>
          <w:rFonts w:hint="eastAsia" w:ascii="Times New Roman" w:hAnsi="Times New Roman" w:eastAsia="方正仿宋_GBK"/>
          <w:b w:val="0"/>
          <w:sz w:val="32"/>
          <w:szCs w:val="32"/>
        </w:rPr>
        <w:t>次，全体职工专题学习会</w:t>
      </w:r>
      <w:r>
        <w:rPr>
          <w:rFonts w:ascii="Times New Roman" w:hAnsi="Times New Roman" w:eastAsia="方正仿宋_GBK"/>
          <w:b w:val="0"/>
          <w:sz w:val="32"/>
          <w:szCs w:val="32"/>
        </w:rPr>
        <w:t>1</w:t>
      </w:r>
      <w:r>
        <w:rPr>
          <w:rFonts w:hint="eastAsia" w:ascii="Times New Roman" w:hAnsi="Times New Roman" w:eastAsia="方正仿宋_GBK"/>
          <w:b w:val="0"/>
          <w:sz w:val="32"/>
          <w:szCs w:val="32"/>
        </w:rPr>
        <w:t>次，深入学习领会了习近平总书记关于全面依法治国的系列重要论述，进一步增强领导干部对习近平法治思想的认识和理解，提高政治站位，把握核心要义，领会依法治国的指导思想、发展道路、工作布局和重点任务，切实把思想和行动统一到党中央决策部署上来。</w:t>
      </w:r>
    </w:p>
    <w:p w14:paraId="08D14ABE">
      <w:pPr>
        <w:pStyle w:val="5"/>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b w:val="0"/>
          <w:bCs w:val="0"/>
          <w:color w:val="000000"/>
          <w:kern w:val="2"/>
          <w:sz w:val="32"/>
          <w:szCs w:val="32"/>
        </w:rPr>
      </w:pPr>
      <w:r>
        <w:rPr>
          <w:rFonts w:ascii="Times New Roman" w:hAnsi="Times New Roman" w:eastAsia="方正仿宋_GBK" w:cs="Times New Roman"/>
          <w:b w:val="0"/>
          <w:bCs w:val="0"/>
          <w:color w:val="000000"/>
          <w:kern w:val="2"/>
          <w:sz w:val="32"/>
          <w:szCs w:val="32"/>
        </w:rPr>
        <w:t xml:space="preserve">2. </w:t>
      </w:r>
      <w:r>
        <w:rPr>
          <w:rFonts w:hint="eastAsia" w:ascii="Times New Roman" w:hAnsi="Times New Roman" w:eastAsia="方正仿宋_GBK" w:cs="Times New Roman"/>
          <w:b w:val="0"/>
          <w:bCs w:val="0"/>
          <w:color w:val="000000"/>
          <w:kern w:val="2"/>
          <w:sz w:val="32"/>
          <w:szCs w:val="32"/>
        </w:rPr>
        <w:t>持续深入学习宣传宪法。今年，我委继续加强宪法学习宣传活动，将宪法学习纳入党组织</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三会一课</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、支部主题党日的重要学习内容，积极开展</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宪法进机关</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宪法进农村</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宪法进企业</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和</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宪法宣传周</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w:t>
      </w:r>
      <w:r>
        <w:rPr>
          <w:rFonts w:ascii="Times New Roman" w:hAnsi="Times New Roman" w:eastAsia="方正仿宋_GBK" w:cs="Times New Roman"/>
          <w:b w:val="0"/>
          <w:bCs w:val="0"/>
          <w:color w:val="000000"/>
          <w:kern w:val="2"/>
          <w:sz w:val="32"/>
          <w:szCs w:val="32"/>
        </w:rPr>
        <w:t>“12·4”</w:t>
      </w:r>
      <w:r>
        <w:rPr>
          <w:rFonts w:hint="eastAsia" w:ascii="Times New Roman" w:hAnsi="Times New Roman" w:eastAsia="方正仿宋_GBK" w:cs="Times New Roman"/>
          <w:b w:val="0"/>
          <w:bCs w:val="0"/>
          <w:color w:val="000000"/>
          <w:kern w:val="2"/>
          <w:sz w:val="32"/>
          <w:szCs w:val="32"/>
        </w:rPr>
        <w:t>国家宪法日等宣传教育活动，开展现场宣传</w:t>
      </w:r>
      <w:r>
        <w:rPr>
          <w:rFonts w:ascii="Times New Roman" w:hAnsi="Times New Roman" w:eastAsia="方正仿宋_GBK" w:cs="Times New Roman"/>
          <w:b w:val="0"/>
          <w:bCs w:val="0"/>
          <w:color w:val="000000"/>
          <w:kern w:val="2"/>
          <w:sz w:val="32"/>
          <w:szCs w:val="32"/>
        </w:rPr>
        <w:t>2</w:t>
      </w:r>
      <w:r>
        <w:rPr>
          <w:rFonts w:hint="eastAsia" w:ascii="Times New Roman" w:hAnsi="Times New Roman" w:eastAsia="方正仿宋_GBK" w:cs="Times New Roman"/>
          <w:b w:val="0"/>
          <w:bCs w:val="0"/>
          <w:color w:val="000000"/>
          <w:kern w:val="2"/>
          <w:sz w:val="32"/>
          <w:szCs w:val="32"/>
        </w:rPr>
        <w:t>场，宪法专题学习会</w:t>
      </w:r>
      <w:r>
        <w:rPr>
          <w:rFonts w:ascii="Times New Roman" w:hAnsi="Times New Roman" w:eastAsia="方正仿宋_GBK" w:cs="Times New Roman"/>
          <w:b w:val="0"/>
          <w:bCs w:val="0"/>
          <w:color w:val="000000"/>
          <w:kern w:val="2"/>
          <w:sz w:val="32"/>
          <w:szCs w:val="32"/>
        </w:rPr>
        <w:t>1</w:t>
      </w:r>
      <w:r>
        <w:rPr>
          <w:rFonts w:hint="eastAsia" w:ascii="Times New Roman" w:hAnsi="Times New Roman" w:eastAsia="方正仿宋_GBK" w:cs="Times New Roman"/>
          <w:b w:val="0"/>
          <w:bCs w:val="0"/>
          <w:color w:val="000000"/>
          <w:kern w:val="2"/>
          <w:sz w:val="32"/>
          <w:szCs w:val="32"/>
        </w:rPr>
        <w:t>次，制作宣传横幅</w:t>
      </w:r>
      <w:r>
        <w:rPr>
          <w:rFonts w:ascii="Times New Roman" w:hAnsi="Times New Roman" w:eastAsia="方正仿宋_GBK" w:cs="Times New Roman"/>
          <w:b w:val="0"/>
          <w:bCs w:val="0"/>
          <w:color w:val="000000"/>
          <w:kern w:val="2"/>
          <w:sz w:val="32"/>
          <w:szCs w:val="32"/>
        </w:rPr>
        <w:t>5</w:t>
      </w:r>
      <w:r>
        <w:rPr>
          <w:rFonts w:hint="eastAsia" w:ascii="Times New Roman" w:hAnsi="Times New Roman" w:eastAsia="方正仿宋_GBK" w:cs="Times New Roman"/>
          <w:b w:val="0"/>
          <w:bCs w:val="0"/>
          <w:color w:val="000000"/>
          <w:kern w:val="2"/>
          <w:sz w:val="32"/>
          <w:szCs w:val="32"/>
        </w:rPr>
        <w:t>条，宣传专栏</w:t>
      </w:r>
      <w:r>
        <w:rPr>
          <w:rFonts w:ascii="Times New Roman" w:hAnsi="Times New Roman" w:eastAsia="方正仿宋_GBK" w:cs="Times New Roman"/>
          <w:b w:val="0"/>
          <w:bCs w:val="0"/>
          <w:color w:val="000000"/>
          <w:kern w:val="2"/>
          <w:sz w:val="32"/>
          <w:szCs w:val="32"/>
        </w:rPr>
        <w:t>2</w:t>
      </w:r>
      <w:r>
        <w:rPr>
          <w:rFonts w:hint="eastAsia" w:ascii="Times New Roman" w:hAnsi="Times New Roman" w:eastAsia="方正仿宋_GBK" w:cs="Times New Roman"/>
          <w:b w:val="0"/>
          <w:bCs w:val="0"/>
          <w:color w:val="000000"/>
          <w:kern w:val="2"/>
          <w:sz w:val="32"/>
          <w:szCs w:val="32"/>
        </w:rPr>
        <w:t>块，发放宣传单</w:t>
      </w:r>
      <w:r>
        <w:rPr>
          <w:rFonts w:ascii="Times New Roman" w:hAnsi="Times New Roman" w:eastAsia="方正仿宋_GBK" w:cs="Times New Roman"/>
          <w:b w:val="0"/>
          <w:bCs w:val="0"/>
          <w:color w:val="000000"/>
          <w:kern w:val="2"/>
          <w:sz w:val="32"/>
          <w:szCs w:val="32"/>
        </w:rPr>
        <w:t>1200</w:t>
      </w:r>
      <w:r>
        <w:rPr>
          <w:rFonts w:hint="eastAsia" w:ascii="Times New Roman" w:hAnsi="Times New Roman" w:eastAsia="方正仿宋_GBK" w:cs="Times New Roman"/>
          <w:b w:val="0"/>
          <w:bCs w:val="0"/>
          <w:color w:val="000000"/>
          <w:kern w:val="2"/>
          <w:sz w:val="32"/>
          <w:szCs w:val="32"/>
        </w:rPr>
        <w:t>余份，大力弘扬了宪法精神，增强了干部群众的宪法意识。</w:t>
      </w:r>
    </w:p>
    <w:p w14:paraId="602D0415">
      <w:pPr>
        <w:pStyle w:val="5"/>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b w:val="0"/>
          <w:bCs w:val="0"/>
          <w:color w:val="000000"/>
          <w:kern w:val="2"/>
          <w:sz w:val="32"/>
          <w:szCs w:val="32"/>
        </w:rPr>
      </w:pPr>
      <w:r>
        <w:rPr>
          <w:rFonts w:ascii="Times New Roman" w:hAnsi="Times New Roman" w:eastAsia="方正仿宋_GBK" w:cs="Times New Roman"/>
          <w:b w:val="0"/>
          <w:bCs w:val="0"/>
          <w:color w:val="000000"/>
          <w:kern w:val="2"/>
          <w:sz w:val="32"/>
          <w:szCs w:val="32"/>
        </w:rPr>
        <w:t xml:space="preserve">3. </w:t>
      </w:r>
      <w:r>
        <w:rPr>
          <w:rFonts w:hint="eastAsia" w:ascii="Times New Roman" w:hAnsi="Times New Roman" w:eastAsia="方正仿宋_GBK" w:cs="Times New Roman"/>
          <w:b w:val="0"/>
          <w:bCs w:val="0"/>
          <w:color w:val="000000"/>
          <w:kern w:val="2"/>
          <w:sz w:val="32"/>
          <w:szCs w:val="32"/>
        </w:rPr>
        <w:t>持续强化</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关键少数</w:t>
      </w:r>
      <w:r>
        <w:rPr>
          <w:rFonts w:ascii="Times New Roman" w:hAnsi="Times New Roman" w:eastAsia="方正仿宋_GBK" w:cs="Times New Roman"/>
          <w:b w:val="0"/>
          <w:bCs w:val="0"/>
          <w:color w:val="000000"/>
          <w:kern w:val="2"/>
          <w:sz w:val="32"/>
          <w:szCs w:val="32"/>
        </w:rPr>
        <w:t>”</w:t>
      </w:r>
      <w:r>
        <w:rPr>
          <w:rFonts w:hint="eastAsia" w:ascii="Times New Roman" w:hAnsi="Times New Roman" w:eastAsia="方正仿宋_GBK" w:cs="Times New Roman"/>
          <w:b w:val="0"/>
          <w:bCs w:val="0"/>
          <w:color w:val="000000"/>
          <w:kern w:val="2"/>
          <w:sz w:val="32"/>
          <w:szCs w:val="32"/>
        </w:rPr>
        <w:t>学法。我委始终坚持把领导干部学法用法作为重中之重，不折不扣落实中心组学法制度。</w:t>
      </w:r>
      <w:r>
        <w:rPr>
          <w:rFonts w:ascii="Times New Roman" w:hAnsi="Times New Roman" w:eastAsia="方正仿宋_GBK" w:cs="Times New Roman"/>
          <w:b w:val="0"/>
          <w:bCs w:val="0"/>
          <w:color w:val="000000"/>
          <w:kern w:val="2"/>
          <w:sz w:val="32"/>
          <w:szCs w:val="32"/>
        </w:rPr>
        <w:t>2021</w:t>
      </w:r>
      <w:r>
        <w:rPr>
          <w:rFonts w:hint="eastAsia" w:ascii="Times New Roman" w:hAnsi="Times New Roman" w:eastAsia="方正仿宋_GBK" w:cs="Times New Roman"/>
          <w:b w:val="0"/>
          <w:bCs w:val="0"/>
          <w:color w:val="000000"/>
          <w:kern w:val="2"/>
          <w:sz w:val="32"/>
          <w:szCs w:val="32"/>
        </w:rPr>
        <w:t>年，我委共组织中心组集体学法</w:t>
      </w:r>
      <w:r>
        <w:rPr>
          <w:rFonts w:ascii="Times New Roman" w:hAnsi="Times New Roman" w:eastAsia="方正仿宋_GBK" w:cs="Times New Roman"/>
          <w:b w:val="0"/>
          <w:bCs w:val="0"/>
          <w:color w:val="000000"/>
          <w:kern w:val="2"/>
          <w:sz w:val="32"/>
          <w:szCs w:val="32"/>
        </w:rPr>
        <w:t>6</w:t>
      </w:r>
      <w:r>
        <w:rPr>
          <w:rFonts w:hint="eastAsia" w:ascii="Times New Roman" w:hAnsi="Times New Roman" w:eastAsia="方正仿宋_GBK" w:cs="Times New Roman"/>
          <w:b w:val="0"/>
          <w:bCs w:val="0"/>
          <w:color w:val="000000"/>
          <w:kern w:val="2"/>
          <w:sz w:val="32"/>
          <w:szCs w:val="32"/>
        </w:rPr>
        <w:t>次，班子会学法</w:t>
      </w:r>
      <w:r>
        <w:rPr>
          <w:rFonts w:ascii="Times New Roman" w:hAnsi="Times New Roman" w:eastAsia="方正仿宋_GBK" w:cs="Times New Roman"/>
          <w:b w:val="0"/>
          <w:bCs w:val="0"/>
          <w:color w:val="000000"/>
          <w:kern w:val="2"/>
          <w:sz w:val="32"/>
          <w:szCs w:val="32"/>
        </w:rPr>
        <w:t>4</w:t>
      </w:r>
      <w:r>
        <w:rPr>
          <w:rFonts w:hint="eastAsia" w:ascii="Times New Roman" w:hAnsi="Times New Roman" w:eastAsia="方正仿宋_GBK" w:cs="Times New Roman"/>
          <w:b w:val="0"/>
          <w:bCs w:val="0"/>
          <w:color w:val="000000"/>
          <w:kern w:val="2"/>
          <w:sz w:val="32"/>
          <w:szCs w:val="32"/>
        </w:rPr>
        <w:t>次，举办领导干部法治专题讲座</w:t>
      </w:r>
      <w:r>
        <w:rPr>
          <w:rFonts w:ascii="Times New Roman" w:hAnsi="Times New Roman" w:eastAsia="方正仿宋_GBK" w:cs="Times New Roman"/>
          <w:b w:val="0"/>
          <w:bCs w:val="0"/>
          <w:color w:val="000000"/>
          <w:kern w:val="2"/>
          <w:sz w:val="32"/>
          <w:szCs w:val="32"/>
        </w:rPr>
        <w:t>2</w:t>
      </w:r>
      <w:r>
        <w:rPr>
          <w:rFonts w:hint="eastAsia" w:ascii="Times New Roman" w:hAnsi="Times New Roman" w:eastAsia="方正仿宋_GBK" w:cs="Times New Roman"/>
          <w:b w:val="0"/>
          <w:bCs w:val="0"/>
          <w:color w:val="000000"/>
          <w:kern w:val="2"/>
          <w:sz w:val="32"/>
          <w:szCs w:val="32"/>
        </w:rPr>
        <w:t>期，参加年度法治理论知识考试干部</w:t>
      </w:r>
      <w:r>
        <w:rPr>
          <w:rFonts w:ascii="Times New Roman" w:hAnsi="Times New Roman" w:eastAsia="方正仿宋_GBK" w:cs="Times New Roman"/>
          <w:b w:val="0"/>
          <w:bCs w:val="0"/>
          <w:color w:val="000000"/>
          <w:kern w:val="2"/>
          <w:sz w:val="32"/>
          <w:szCs w:val="32"/>
        </w:rPr>
        <w:t>180</w:t>
      </w:r>
      <w:r>
        <w:rPr>
          <w:rFonts w:hint="eastAsia" w:ascii="Times New Roman" w:hAnsi="Times New Roman" w:eastAsia="方正仿宋_GBK" w:cs="Times New Roman"/>
          <w:b w:val="0"/>
          <w:bCs w:val="0"/>
          <w:color w:val="000000"/>
          <w:kern w:val="2"/>
          <w:sz w:val="32"/>
          <w:szCs w:val="32"/>
        </w:rPr>
        <w:t>人，增强了领导干部法治思维，有力助推了法治建设工作。</w:t>
      </w:r>
    </w:p>
    <w:p w14:paraId="3A028826">
      <w:pPr>
        <w:adjustRightInd w:val="0"/>
        <w:snapToGrid w:val="0"/>
        <w:spacing w:line="560" w:lineRule="exact"/>
        <w:ind w:firstLine="640" w:firstLineChars="200"/>
        <w:rPr>
          <w:rFonts w:eastAsia="方正仿宋_GBK"/>
          <w:color w:val="333333"/>
          <w:sz w:val="32"/>
          <w:szCs w:val="32"/>
        </w:rPr>
      </w:pPr>
      <w:r>
        <w:rPr>
          <w:rFonts w:eastAsia="方正仿宋_GBK"/>
          <w:sz w:val="32"/>
          <w:szCs w:val="32"/>
        </w:rPr>
        <w:t xml:space="preserve">4. </w:t>
      </w:r>
      <w:r>
        <w:rPr>
          <w:rFonts w:hint="eastAsia" w:eastAsia="方正仿宋_GBK"/>
          <w:sz w:val="32"/>
          <w:szCs w:val="32"/>
        </w:rPr>
        <w:t>大力</w:t>
      </w:r>
      <w:r>
        <w:rPr>
          <w:rFonts w:hint="eastAsia" w:eastAsia="方正仿宋_GBK"/>
          <w:color w:val="000000"/>
          <w:sz w:val="32"/>
          <w:szCs w:val="32"/>
        </w:rPr>
        <w:t>开展党内法规专题学习。通过组织开展支部主题党日、党员学习会等形式，结合</w:t>
      </w:r>
      <w:r>
        <w:rPr>
          <w:rFonts w:eastAsia="方正仿宋_GBK"/>
          <w:color w:val="000000"/>
          <w:sz w:val="32"/>
          <w:szCs w:val="32"/>
        </w:rPr>
        <w:t>“</w:t>
      </w:r>
      <w:r>
        <w:rPr>
          <w:rFonts w:hint="eastAsia" w:eastAsia="方正仿宋_GBK"/>
          <w:color w:val="000000"/>
          <w:sz w:val="32"/>
          <w:szCs w:val="32"/>
        </w:rPr>
        <w:t>党史学习教育</w:t>
      </w:r>
      <w:r>
        <w:rPr>
          <w:rFonts w:eastAsia="方正仿宋_GBK"/>
          <w:color w:val="000000"/>
          <w:sz w:val="32"/>
          <w:szCs w:val="32"/>
        </w:rPr>
        <w:t>”</w:t>
      </w:r>
      <w:r>
        <w:rPr>
          <w:rFonts w:hint="eastAsia" w:eastAsia="方正仿宋_GBK"/>
          <w:color w:val="000000"/>
          <w:sz w:val="32"/>
          <w:szCs w:val="32"/>
        </w:rPr>
        <w:t>活动，重点学习了习近平总书记关于全面从严治党的系列重要论述，突出学习了新《中国共产党章程》</w:t>
      </w:r>
      <w:r>
        <w:rPr>
          <w:rFonts w:hint="eastAsia" w:eastAsia="方正仿宋_GBK"/>
          <w:sz w:val="32"/>
          <w:szCs w:val="32"/>
        </w:rPr>
        <w:t>、《关于新形势下党内政治生活的若干准则》、《</w:t>
      </w:r>
      <w:r>
        <w:rPr>
          <w:rFonts w:hint="eastAsia" w:eastAsia="方正仿宋_GBK"/>
          <w:bCs/>
          <w:sz w:val="32"/>
          <w:szCs w:val="32"/>
        </w:rPr>
        <w:t>中国共产党廉洁自律准则</w:t>
      </w:r>
      <w:r>
        <w:rPr>
          <w:rFonts w:hint="eastAsia" w:eastAsia="方正仿宋_GBK"/>
          <w:sz w:val="32"/>
          <w:szCs w:val="32"/>
        </w:rPr>
        <w:t>》、《中国共产党问责条例》、《党政领导干部选拔任用工作条例》、《中国共产党农村工作条例》、《</w:t>
      </w:r>
      <w:r>
        <w:rPr>
          <w:rFonts w:hint="eastAsia" w:eastAsia="方正仿宋_GBK"/>
          <w:bCs/>
          <w:sz w:val="32"/>
          <w:szCs w:val="32"/>
        </w:rPr>
        <w:t>中国共产党基层组织选举工作条例</w:t>
      </w:r>
      <w:r>
        <w:rPr>
          <w:rFonts w:hint="eastAsia" w:eastAsia="方正仿宋_GBK"/>
          <w:sz w:val="32"/>
          <w:szCs w:val="32"/>
        </w:rPr>
        <w:t>》、《党委（党组）落实全面从严治党主体责任规定》、《中国共产党统一战线工作条例》等党内法规</w:t>
      </w:r>
      <w:r>
        <w:rPr>
          <w:rFonts w:hint="eastAsia" w:eastAsia="方正仿宋_GBK"/>
          <w:color w:val="000000"/>
          <w:sz w:val="32"/>
          <w:szCs w:val="32"/>
        </w:rPr>
        <w:t>，提高了党员干部的廉洁纪律意识，促进了干部职工自觉遵纪守法。</w:t>
      </w:r>
    </w:p>
    <w:p w14:paraId="0E2DF093">
      <w:pPr>
        <w:spacing w:line="560" w:lineRule="exact"/>
        <w:ind w:firstLine="640" w:firstLineChars="200"/>
        <w:rPr>
          <w:rFonts w:eastAsia="方正楷体_GBK"/>
          <w:color w:val="000000"/>
          <w:sz w:val="32"/>
          <w:szCs w:val="32"/>
        </w:rPr>
      </w:pPr>
      <w:r>
        <w:rPr>
          <w:rFonts w:hint="eastAsia" w:eastAsia="方正楷体_GBK"/>
          <w:color w:val="000000"/>
          <w:sz w:val="32"/>
          <w:szCs w:val="32"/>
        </w:rPr>
        <w:t>（二）广泛开展普法宣传，提高群众法律意识</w:t>
      </w:r>
    </w:p>
    <w:p w14:paraId="1372F7EB">
      <w:pPr>
        <w:pStyle w:val="2"/>
        <w:ind w:firstLine="640" w:firstLineChars="200"/>
        <w:jc w:val="both"/>
        <w:rPr>
          <w:rFonts w:ascii="Times New Roman" w:eastAsia="方正仿宋_GBK"/>
          <w:color w:val="000000"/>
          <w:szCs w:val="32"/>
        </w:rPr>
      </w:pPr>
      <w:r>
        <w:rPr>
          <w:rFonts w:ascii="Times New Roman" w:eastAsia="方正仿宋_GBK"/>
          <w:color w:val="000000"/>
          <w:szCs w:val="32"/>
        </w:rPr>
        <w:t>1.</w:t>
      </w:r>
      <w:r>
        <w:rPr>
          <w:rFonts w:hint="eastAsia" w:ascii="Times New Roman" w:eastAsia="方正仿宋_GBK"/>
          <w:color w:val="000000"/>
          <w:szCs w:val="32"/>
        </w:rPr>
        <w:t>扎实开展专业领域普法。认真开展新版《中华人民共和国动物防疫法》、《中华人民共和国长江保护法》、全民反诈、《中华人民共和国野生动物保护法》、《中华人民共和国农产品质量安全法》、《中华人民共和国土地管理法》、《农村土地承包经营权证管理办法》等方面的宣传。</w:t>
      </w:r>
      <w:r>
        <w:rPr>
          <w:rFonts w:hint="eastAsia" w:ascii="Times New Roman" w:eastAsia="方正仿宋_GBK"/>
          <w:b/>
          <w:bCs/>
          <w:color w:val="000000"/>
          <w:szCs w:val="32"/>
        </w:rPr>
        <w:t>一是</w:t>
      </w:r>
      <w:r>
        <w:rPr>
          <w:rFonts w:hint="eastAsia" w:ascii="Times New Roman" w:eastAsia="方正仿宋_GBK"/>
          <w:color w:val="000000"/>
          <w:szCs w:val="32"/>
        </w:rPr>
        <w:t>通过微信、微博、抖音等新媒体进行宣传；</w:t>
      </w:r>
      <w:r>
        <w:rPr>
          <w:rFonts w:hint="eastAsia" w:ascii="Times New Roman" w:eastAsia="方正仿宋_GBK"/>
          <w:b/>
          <w:bCs/>
          <w:color w:val="000000"/>
          <w:szCs w:val="32"/>
        </w:rPr>
        <w:t>二是</w:t>
      </w:r>
      <w:r>
        <w:rPr>
          <w:rFonts w:hint="eastAsia" w:ascii="Times New Roman" w:eastAsia="方正仿宋_GBK"/>
          <w:color w:val="000000"/>
          <w:szCs w:val="32"/>
        </w:rPr>
        <w:t>结合</w:t>
      </w:r>
      <w:r>
        <w:rPr>
          <w:rFonts w:ascii="Times New Roman" w:eastAsia="方正仿宋_GBK"/>
          <w:color w:val="000000"/>
          <w:szCs w:val="32"/>
        </w:rPr>
        <w:t>“</w:t>
      </w:r>
      <w:r>
        <w:rPr>
          <w:rFonts w:hint="eastAsia" w:ascii="Times New Roman" w:eastAsia="方正仿宋_GBK"/>
          <w:color w:val="000000"/>
          <w:szCs w:val="32"/>
        </w:rPr>
        <w:t>法治宣传月</w:t>
      </w:r>
      <w:r>
        <w:rPr>
          <w:rFonts w:ascii="Times New Roman" w:eastAsia="方正仿宋_GBK"/>
          <w:color w:val="000000"/>
          <w:szCs w:val="32"/>
        </w:rPr>
        <w:t>”</w:t>
      </w:r>
      <w:r>
        <w:rPr>
          <w:rFonts w:hint="eastAsia" w:ascii="Times New Roman" w:eastAsia="方正仿宋_GBK"/>
          <w:color w:val="000000"/>
          <w:szCs w:val="32"/>
        </w:rPr>
        <w:t>、</w:t>
      </w:r>
      <w:r>
        <w:rPr>
          <w:rFonts w:ascii="Times New Roman" w:eastAsia="方正仿宋_GBK"/>
          <w:color w:val="000000"/>
          <w:szCs w:val="32"/>
        </w:rPr>
        <w:t>“</w:t>
      </w:r>
      <w:r>
        <w:rPr>
          <w:rFonts w:hint="eastAsia" w:ascii="Times New Roman" w:eastAsia="方正仿宋_GBK"/>
          <w:color w:val="000000"/>
          <w:szCs w:val="32"/>
        </w:rPr>
        <w:t>安全生产月</w:t>
      </w:r>
      <w:r>
        <w:rPr>
          <w:rFonts w:ascii="Times New Roman" w:eastAsia="方正仿宋_GBK"/>
          <w:color w:val="000000"/>
          <w:szCs w:val="32"/>
        </w:rPr>
        <w:t>”</w:t>
      </w:r>
      <w:r>
        <w:rPr>
          <w:rFonts w:hint="eastAsia" w:ascii="Times New Roman" w:eastAsia="方正仿宋_GBK"/>
          <w:color w:val="000000"/>
          <w:szCs w:val="32"/>
        </w:rPr>
        <w:t>、</w:t>
      </w:r>
      <w:r>
        <w:rPr>
          <w:rFonts w:ascii="Times New Roman" w:eastAsia="方正仿宋_GBK"/>
          <w:color w:val="000000"/>
          <w:szCs w:val="32"/>
        </w:rPr>
        <w:t>“</w:t>
      </w:r>
      <w:r>
        <w:rPr>
          <w:rFonts w:hint="eastAsia" w:ascii="Times New Roman" w:eastAsia="方正仿宋_GBK"/>
          <w:color w:val="000000"/>
          <w:szCs w:val="32"/>
        </w:rPr>
        <w:t>禁毒宣传月</w:t>
      </w:r>
      <w:r>
        <w:rPr>
          <w:rFonts w:ascii="Times New Roman" w:eastAsia="方正仿宋_GBK"/>
          <w:color w:val="000000"/>
          <w:szCs w:val="32"/>
        </w:rPr>
        <w:t>”</w:t>
      </w:r>
      <w:r>
        <w:rPr>
          <w:rFonts w:hint="eastAsia" w:ascii="Times New Roman" w:eastAsia="方正仿宋_GBK"/>
          <w:color w:val="000000"/>
          <w:szCs w:val="32"/>
        </w:rPr>
        <w:t>、</w:t>
      </w:r>
      <w:r>
        <w:rPr>
          <w:rFonts w:hint="eastAsia" w:ascii="Times New Roman" w:eastAsia="方正仿宋_GBK"/>
          <w:color w:val="000000"/>
          <w:szCs w:val="32"/>
          <w:lang w:eastAsia="zh-CN"/>
        </w:rPr>
        <w:t>“12·4”国家宪法日</w:t>
      </w:r>
      <w:r>
        <w:rPr>
          <w:rFonts w:hint="eastAsia" w:ascii="Times New Roman" w:eastAsia="方正仿宋_GBK"/>
          <w:color w:val="000000"/>
          <w:szCs w:val="32"/>
        </w:rPr>
        <w:t>、《中华人民共和国安全生产法》宣传周等宣传活动，全方位进行法律法规宣传</w:t>
      </w:r>
      <w:r>
        <w:rPr>
          <w:rFonts w:ascii="Times New Roman" w:eastAsia="方正仿宋_GBK"/>
          <w:color w:val="000000"/>
          <w:szCs w:val="32"/>
        </w:rPr>
        <w:t>;</w:t>
      </w:r>
      <w:r>
        <w:rPr>
          <w:rFonts w:hint="eastAsia" w:ascii="Times New Roman" w:eastAsia="方正仿宋_GBK"/>
          <w:b/>
          <w:bCs/>
          <w:color w:val="000000"/>
          <w:szCs w:val="32"/>
        </w:rPr>
        <w:t>三是</w:t>
      </w:r>
      <w:r>
        <w:rPr>
          <w:rFonts w:hint="eastAsia" w:ascii="Times New Roman" w:eastAsia="方正仿宋_GBK"/>
          <w:color w:val="000000"/>
          <w:szCs w:val="32"/>
        </w:rPr>
        <w:t>利用培训班、现场会、专题宣讲等活动进行现场讲解。今年共组织现场宣传活动</w:t>
      </w:r>
      <w:r>
        <w:rPr>
          <w:rFonts w:ascii="Times New Roman" w:eastAsia="方正仿宋_GBK"/>
          <w:color w:val="000000"/>
          <w:szCs w:val="32"/>
        </w:rPr>
        <w:t>5</w:t>
      </w:r>
      <w:r>
        <w:rPr>
          <w:rFonts w:hint="eastAsia" w:ascii="Times New Roman" w:eastAsia="方正仿宋_GBK"/>
          <w:color w:val="000000"/>
          <w:szCs w:val="32"/>
        </w:rPr>
        <w:t>场，到乡镇开展宣讲</w:t>
      </w:r>
      <w:r>
        <w:rPr>
          <w:rFonts w:ascii="Times New Roman" w:eastAsia="方正仿宋_GBK"/>
          <w:color w:val="000000"/>
          <w:szCs w:val="32"/>
        </w:rPr>
        <w:t>3</w:t>
      </w:r>
      <w:r>
        <w:rPr>
          <w:rFonts w:hint="eastAsia" w:ascii="Times New Roman" w:eastAsia="方正仿宋_GBK"/>
          <w:color w:val="000000"/>
          <w:szCs w:val="32"/>
        </w:rPr>
        <w:t>场，制作</w:t>
      </w:r>
      <w:r>
        <w:rPr>
          <w:rFonts w:ascii="Times New Roman" w:eastAsia="方正仿宋_GBK"/>
          <w:color w:val="000000"/>
          <w:szCs w:val="32"/>
        </w:rPr>
        <w:t>“</w:t>
      </w:r>
      <w:r>
        <w:rPr>
          <w:rFonts w:hint="eastAsia" w:ascii="Times New Roman" w:eastAsia="方正仿宋_GBK"/>
          <w:color w:val="000000"/>
          <w:szCs w:val="32"/>
        </w:rPr>
        <w:t>法说身边事</w:t>
      </w:r>
      <w:r>
        <w:rPr>
          <w:rFonts w:ascii="Times New Roman" w:eastAsia="方正仿宋_GBK"/>
          <w:color w:val="000000"/>
          <w:szCs w:val="32"/>
        </w:rPr>
        <w:t>”</w:t>
      </w:r>
      <w:r>
        <w:rPr>
          <w:rFonts w:hint="eastAsia" w:ascii="Times New Roman" w:eastAsia="方正仿宋_GBK"/>
          <w:color w:val="000000"/>
          <w:szCs w:val="32"/>
        </w:rPr>
        <w:t>宣传视频</w:t>
      </w:r>
      <w:r>
        <w:rPr>
          <w:rFonts w:ascii="Times New Roman" w:eastAsia="方正仿宋_GBK"/>
          <w:color w:val="000000"/>
          <w:szCs w:val="32"/>
        </w:rPr>
        <w:t>1</w:t>
      </w:r>
      <w:r>
        <w:rPr>
          <w:rFonts w:hint="eastAsia" w:ascii="Times New Roman" w:eastAsia="方正仿宋_GBK"/>
          <w:color w:val="000000"/>
          <w:szCs w:val="32"/>
        </w:rPr>
        <w:t>期，发放宣传资料一万余份，进一步增强了人民群众对农业相关法律法规的认知。</w:t>
      </w:r>
    </w:p>
    <w:p w14:paraId="3C9DB4E8">
      <w:pPr>
        <w:spacing w:line="56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持续推进执法过程释法。我委按照以案释法制度化、规范化、常态化要求，建立健全农业执法人员以案释法制度，将以案释法纳入农业执法工作流程和岗位职责。把农业普法融入执法检查、案件受理、调查取证、案件审理、告知听证、处罚决定、处罚执行等执法工作各环节，通过执法全过程普法切实提高行政处罚的说服力和公信力。今年组织开展以案释法活动</w:t>
      </w:r>
      <w:r>
        <w:rPr>
          <w:rFonts w:eastAsia="方正仿宋_GBK"/>
          <w:sz w:val="32"/>
          <w:szCs w:val="32"/>
        </w:rPr>
        <w:t>4</w:t>
      </w:r>
      <w:r>
        <w:rPr>
          <w:rFonts w:hint="eastAsia" w:eastAsia="方正仿宋_GBK"/>
          <w:sz w:val="32"/>
          <w:szCs w:val="32"/>
        </w:rPr>
        <w:t>场，法治宣传教育活动一场。</w:t>
      </w:r>
    </w:p>
    <w:p w14:paraId="09320D83">
      <w:pPr>
        <w:spacing w:line="560" w:lineRule="exact"/>
        <w:ind w:firstLine="640" w:firstLineChars="200"/>
        <w:rPr>
          <w:rFonts w:eastAsia="方正楷体_GBK"/>
          <w:color w:val="000000"/>
          <w:sz w:val="32"/>
          <w:szCs w:val="32"/>
        </w:rPr>
      </w:pPr>
      <w:r>
        <w:rPr>
          <w:rFonts w:hint="eastAsia" w:eastAsia="方正楷体_GBK"/>
          <w:color w:val="000000"/>
          <w:sz w:val="32"/>
          <w:szCs w:val="32"/>
        </w:rPr>
        <w:t>（三）做好优化营商环境法治保障工作</w:t>
      </w:r>
    </w:p>
    <w:p w14:paraId="603D1D46">
      <w:pPr>
        <w:pStyle w:val="2"/>
        <w:ind w:firstLine="643" w:firstLineChars="200"/>
        <w:rPr>
          <w:rFonts w:ascii="Times New Roman" w:eastAsia="方正仿宋_GBK"/>
          <w:szCs w:val="32"/>
        </w:rPr>
      </w:pPr>
      <w:r>
        <w:rPr>
          <w:rFonts w:hint="eastAsia" w:ascii="Times New Roman" w:eastAsia="方正仿宋_GBK"/>
          <w:b/>
          <w:bCs/>
          <w:szCs w:val="32"/>
        </w:rPr>
        <w:t>一是</w:t>
      </w:r>
      <w:r>
        <w:rPr>
          <w:rFonts w:hint="eastAsia" w:ascii="Times New Roman" w:eastAsia="方正仿宋_GBK"/>
          <w:szCs w:val="32"/>
        </w:rPr>
        <w:t>全面清理与优化营商环境要求不符的规范性文件；</w:t>
      </w:r>
      <w:r>
        <w:rPr>
          <w:rFonts w:hint="eastAsia" w:ascii="Times New Roman" w:eastAsia="方正仿宋_GBK"/>
          <w:b/>
          <w:bCs/>
          <w:szCs w:val="32"/>
        </w:rPr>
        <w:t>二是</w:t>
      </w:r>
      <w:r>
        <w:rPr>
          <w:rFonts w:hint="eastAsia" w:ascii="Times New Roman" w:eastAsia="方正仿宋_GBK"/>
          <w:szCs w:val="32"/>
        </w:rPr>
        <w:t>认真做好公平竞争审查工作，接受了重庆市公平竞争审查第三方评估；</w:t>
      </w:r>
      <w:r>
        <w:rPr>
          <w:rFonts w:hint="eastAsia" w:ascii="Times New Roman" w:eastAsia="方正仿宋_GBK"/>
          <w:b/>
          <w:bCs/>
          <w:szCs w:val="32"/>
        </w:rPr>
        <w:t>二是</w:t>
      </w:r>
      <w:r>
        <w:rPr>
          <w:rFonts w:hint="eastAsia" w:ascii="Times New Roman" w:eastAsia="方正仿宋_GBK"/>
          <w:szCs w:val="32"/>
        </w:rPr>
        <w:t>加强农业领域知识产权保护，加大农资市场检查力度，严厉打击侵权假冒行为；</w:t>
      </w:r>
      <w:r>
        <w:rPr>
          <w:rFonts w:hint="eastAsia" w:ascii="Times New Roman" w:eastAsia="方正仿宋_GBK"/>
          <w:b/>
          <w:bCs/>
          <w:szCs w:val="32"/>
        </w:rPr>
        <w:t>四是</w:t>
      </w:r>
      <w:r>
        <w:rPr>
          <w:rFonts w:hint="eastAsia" w:ascii="Times New Roman" w:eastAsia="方正仿宋_GBK"/>
          <w:szCs w:val="32"/>
        </w:rPr>
        <w:t>持续深化行政审批制度改革，做好行政权责清单动态调整，精简、整合审批事项，</w:t>
      </w:r>
      <w:r>
        <w:rPr>
          <w:rFonts w:hint="eastAsia" w:ascii="Times New Roman" w:eastAsia="方正仿宋_GBK"/>
          <w:color w:val="000000"/>
          <w:szCs w:val="32"/>
        </w:rPr>
        <w:t>积极推进</w:t>
      </w:r>
      <w:r>
        <w:rPr>
          <w:rFonts w:ascii="Times New Roman" w:eastAsia="方正仿宋_GBK"/>
          <w:color w:val="000000"/>
          <w:szCs w:val="32"/>
        </w:rPr>
        <w:t>“</w:t>
      </w:r>
      <w:r>
        <w:rPr>
          <w:rFonts w:hint="eastAsia" w:ascii="Times New Roman" w:eastAsia="方正仿宋_GBK"/>
          <w:color w:val="000000"/>
          <w:szCs w:val="32"/>
        </w:rPr>
        <w:t>证照分离</w:t>
      </w:r>
      <w:r>
        <w:rPr>
          <w:rFonts w:ascii="Times New Roman" w:eastAsia="方正仿宋_GBK"/>
          <w:color w:val="000000"/>
          <w:szCs w:val="32"/>
        </w:rPr>
        <w:t>”</w:t>
      </w:r>
      <w:r>
        <w:rPr>
          <w:rFonts w:hint="eastAsia" w:ascii="Times New Roman" w:eastAsia="方正仿宋_GBK"/>
          <w:color w:val="000000"/>
          <w:szCs w:val="32"/>
        </w:rPr>
        <w:t>改革，根据农办牧</w:t>
      </w:r>
      <w:r>
        <w:rPr>
          <w:rFonts w:hint="eastAsia" w:ascii="Times New Roman" w:hAnsi="方正仿宋_GBK" w:eastAsia="方正仿宋_GBK"/>
          <w:color w:val="000000"/>
          <w:szCs w:val="32"/>
        </w:rPr>
        <w:t>〔</w:t>
      </w:r>
      <w:r>
        <w:rPr>
          <w:rFonts w:ascii="Times New Roman" w:eastAsia="方正仿宋_GBK"/>
          <w:color w:val="000000"/>
          <w:szCs w:val="32"/>
        </w:rPr>
        <w:t>2021</w:t>
      </w:r>
      <w:r>
        <w:rPr>
          <w:rFonts w:hint="eastAsia" w:ascii="Times New Roman" w:hAnsi="方正仿宋_GBK" w:eastAsia="方正仿宋_GBK"/>
          <w:color w:val="000000"/>
          <w:szCs w:val="32"/>
        </w:rPr>
        <w:t>〕</w:t>
      </w:r>
      <w:r>
        <w:rPr>
          <w:rFonts w:ascii="Times New Roman" w:eastAsia="方正仿宋_GBK"/>
          <w:color w:val="000000"/>
          <w:szCs w:val="32"/>
        </w:rPr>
        <w:t>22</w:t>
      </w:r>
      <w:r>
        <w:rPr>
          <w:rFonts w:hint="eastAsia" w:ascii="Times New Roman" w:hAnsi="方正仿宋_GBK" w:eastAsia="方正仿宋_GBK"/>
          <w:color w:val="000000"/>
          <w:szCs w:val="32"/>
        </w:rPr>
        <w:t>号文件精神，</w:t>
      </w:r>
      <w:r>
        <w:rPr>
          <w:rFonts w:hint="eastAsia" w:ascii="Times New Roman" w:eastAsia="方正仿宋_GBK"/>
          <w:color w:val="000000"/>
          <w:szCs w:val="32"/>
        </w:rPr>
        <w:t>取消审批，改为备案事项</w:t>
      </w:r>
      <w:r>
        <w:rPr>
          <w:rFonts w:ascii="Times New Roman" w:eastAsia="方正仿宋_GBK"/>
          <w:color w:val="000000"/>
          <w:szCs w:val="32"/>
        </w:rPr>
        <w:t>1</w:t>
      </w:r>
      <w:r>
        <w:rPr>
          <w:rFonts w:hint="eastAsia" w:ascii="Times New Roman" w:eastAsia="方正仿宋_GBK"/>
          <w:color w:val="000000"/>
          <w:szCs w:val="32"/>
        </w:rPr>
        <w:t>项，简化审批，实行告知承诺制</w:t>
      </w:r>
      <w:r>
        <w:rPr>
          <w:rFonts w:ascii="Times New Roman" w:eastAsia="方正仿宋_GBK"/>
          <w:color w:val="000000"/>
          <w:szCs w:val="32"/>
        </w:rPr>
        <w:t>5</w:t>
      </w:r>
      <w:r>
        <w:rPr>
          <w:rFonts w:hint="eastAsia" w:ascii="Times New Roman" w:eastAsia="方正仿宋_GBK"/>
          <w:color w:val="000000"/>
          <w:szCs w:val="32"/>
        </w:rPr>
        <w:t>项。</w:t>
      </w:r>
    </w:p>
    <w:p w14:paraId="2398F999">
      <w:pPr>
        <w:spacing w:line="560" w:lineRule="exact"/>
        <w:ind w:left="630"/>
        <w:rPr>
          <w:rFonts w:ascii="方正楷体_GBK" w:eastAsia="方正楷体_GBK"/>
          <w:color w:val="000000"/>
          <w:sz w:val="32"/>
          <w:szCs w:val="32"/>
        </w:rPr>
      </w:pPr>
      <w:r>
        <w:rPr>
          <w:rFonts w:hint="eastAsia" w:ascii="方正楷体_GBK" w:eastAsia="方正楷体_GBK"/>
          <w:color w:val="000000"/>
          <w:sz w:val="32"/>
          <w:szCs w:val="32"/>
        </w:rPr>
        <w:t>（四）做好</w:t>
      </w:r>
      <w:r>
        <w:rPr>
          <w:rFonts w:hint="eastAsia" w:ascii="方正楷体_GBK" w:eastAsia="方正楷体_GBK"/>
          <w:color w:val="000000"/>
          <w:sz w:val="32"/>
          <w:szCs w:val="32"/>
          <w:lang w:eastAsia="zh-CN"/>
        </w:rPr>
        <w:t>乡村振兴</w:t>
      </w:r>
      <w:r>
        <w:rPr>
          <w:rFonts w:hint="eastAsia" w:ascii="方正楷体_GBK" w:eastAsia="方正楷体_GBK"/>
          <w:color w:val="000000"/>
          <w:sz w:val="32"/>
          <w:szCs w:val="32"/>
        </w:rPr>
        <w:t>法治保障工作</w:t>
      </w:r>
    </w:p>
    <w:p w14:paraId="3EAC1D07">
      <w:pPr>
        <w:spacing w:line="560" w:lineRule="exact"/>
        <w:ind w:firstLine="640" w:firstLineChars="200"/>
        <w:rPr>
          <w:rFonts w:eastAsia="方正仿宋_GBK"/>
        </w:rPr>
      </w:pPr>
      <w:r>
        <w:rPr>
          <w:rFonts w:hint="eastAsia" w:eastAsia="方正仿宋_GBK"/>
          <w:sz w:val="32"/>
          <w:szCs w:val="32"/>
        </w:rPr>
        <w:t>加强《乡村振兴促进法》的学习宣传。组织职工专题学习一次，中心组专题学习一次，深入学习了《乡村振兴促进法》的出台背景、重大意义及主要内容。增强了干部职工运用法治思维和法治方式全面推进乡村振兴的能力，通过坚持学法用法，提升执法能力，为我县乡村全面振兴提供有力的执法保障。</w:t>
      </w:r>
    </w:p>
    <w:p w14:paraId="6BE26317">
      <w:pPr>
        <w:spacing w:line="560" w:lineRule="exact"/>
        <w:ind w:firstLine="640" w:firstLineChars="200"/>
        <w:rPr>
          <w:rFonts w:eastAsia="方正楷体_GBK"/>
          <w:color w:val="000000"/>
          <w:kern w:val="0"/>
          <w:sz w:val="32"/>
          <w:szCs w:val="32"/>
        </w:rPr>
      </w:pPr>
      <w:r>
        <w:rPr>
          <w:rFonts w:hint="eastAsia" w:eastAsia="方正楷体_GBK"/>
          <w:color w:val="000000"/>
          <w:sz w:val="32"/>
          <w:szCs w:val="32"/>
        </w:rPr>
        <w:t>（五）</w:t>
      </w:r>
      <w:r>
        <w:rPr>
          <w:rFonts w:hint="eastAsia" w:eastAsia="方正楷体_GBK"/>
          <w:color w:val="000000"/>
          <w:kern w:val="0"/>
          <w:sz w:val="32"/>
          <w:szCs w:val="32"/>
        </w:rPr>
        <w:t>大力强化依法决策</w:t>
      </w:r>
      <w:bookmarkStart w:id="0" w:name="_GoBack"/>
      <w:bookmarkEnd w:id="0"/>
    </w:p>
    <w:p w14:paraId="6700697B">
      <w:pPr>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认真落实重大行政决策公众参与、专家论证、风险评估、合法性审查、集体讨论决定等法定程序，对我委出台的规范性文件、行政处罚案件、行政许可等严格进行合法性审查，全年开展重要案情集体讨论</w:t>
      </w:r>
      <w:r>
        <w:rPr>
          <w:rFonts w:eastAsia="方正仿宋_GBK"/>
          <w:color w:val="000000"/>
          <w:kern w:val="0"/>
          <w:sz w:val="32"/>
          <w:szCs w:val="32"/>
        </w:rPr>
        <w:t>11</w:t>
      </w:r>
      <w:r>
        <w:rPr>
          <w:rFonts w:hint="eastAsia" w:eastAsia="方正仿宋_GBK"/>
          <w:color w:val="000000"/>
          <w:kern w:val="0"/>
          <w:sz w:val="32"/>
          <w:szCs w:val="32"/>
        </w:rPr>
        <w:t>次；常年聘请专业法律顾问，并充分发挥法律顾问对重大行政决策的参谋作用以及在依法行政、依法管理、依法办事中的重要作用，今年法律顾问共参与案情集体讨论</w:t>
      </w:r>
      <w:r>
        <w:rPr>
          <w:rFonts w:eastAsia="方正仿宋_GBK"/>
          <w:color w:val="000000"/>
          <w:kern w:val="0"/>
          <w:sz w:val="32"/>
          <w:szCs w:val="32"/>
        </w:rPr>
        <w:t>2</w:t>
      </w:r>
      <w:r>
        <w:rPr>
          <w:rFonts w:hint="eastAsia" w:eastAsia="方正仿宋_GBK"/>
          <w:color w:val="000000"/>
          <w:kern w:val="0"/>
          <w:sz w:val="32"/>
          <w:szCs w:val="32"/>
        </w:rPr>
        <w:t>次，审核案卷</w:t>
      </w:r>
      <w:r>
        <w:rPr>
          <w:rFonts w:eastAsia="方正仿宋_GBK"/>
          <w:color w:val="000000"/>
          <w:kern w:val="0"/>
          <w:sz w:val="32"/>
          <w:szCs w:val="32"/>
        </w:rPr>
        <w:t>35</w:t>
      </w:r>
      <w:r>
        <w:rPr>
          <w:rFonts w:hint="eastAsia" w:eastAsia="方正仿宋_GBK"/>
          <w:color w:val="000000"/>
          <w:kern w:val="0"/>
          <w:sz w:val="32"/>
          <w:szCs w:val="32"/>
        </w:rPr>
        <w:t>件，开展案卷评查一次。</w:t>
      </w:r>
    </w:p>
    <w:p w14:paraId="15DB84E7">
      <w:pPr>
        <w:spacing w:line="560" w:lineRule="exact"/>
        <w:ind w:firstLine="640" w:firstLineChars="200"/>
        <w:rPr>
          <w:rFonts w:eastAsia="方正楷体_GBK"/>
          <w:color w:val="000000"/>
          <w:sz w:val="32"/>
          <w:szCs w:val="32"/>
        </w:rPr>
      </w:pPr>
      <w:r>
        <w:rPr>
          <w:rFonts w:hint="eastAsia" w:eastAsia="方正楷体_GBK"/>
          <w:color w:val="000000"/>
          <w:sz w:val="32"/>
          <w:szCs w:val="32"/>
        </w:rPr>
        <w:t>（六）优化提升政务服务效能</w:t>
      </w:r>
    </w:p>
    <w:p w14:paraId="21865701">
      <w:pPr>
        <w:spacing w:line="560" w:lineRule="exact"/>
        <w:ind w:firstLine="640" w:firstLineChars="200"/>
        <w:rPr>
          <w:rFonts w:eastAsia="方正仿宋_GBK"/>
          <w:sz w:val="32"/>
          <w:szCs w:val="32"/>
        </w:rPr>
      </w:pPr>
      <w:r>
        <w:rPr>
          <w:rFonts w:hint="eastAsia" w:eastAsia="方正仿宋_GBK"/>
          <w:sz w:val="32"/>
          <w:szCs w:val="32"/>
        </w:rPr>
        <w:t>通过建立完善行政审批各项工作制度，进行规范化管理，积极推进全渝通办工作，</w:t>
      </w:r>
      <w:r>
        <w:rPr>
          <w:rFonts w:hint="eastAsia" w:eastAsia="方正仿宋_GBK"/>
          <w:color w:val="000000"/>
          <w:kern w:val="0"/>
          <w:sz w:val="32"/>
          <w:szCs w:val="32"/>
        </w:rPr>
        <w:t>我委</w:t>
      </w:r>
      <w:r>
        <w:rPr>
          <w:rFonts w:hint="eastAsia" w:eastAsia="方正仿宋_GBK"/>
          <w:sz w:val="32"/>
          <w:szCs w:val="32"/>
        </w:rPr>
        <w:t>努力提升行政效能，尽最大可能方便群众办事。</w:t>
      </w:r>
      <w:r>
        <w:rPr>
          <w:rFonts w:hint="eastAsia" w:eastAsia="方正仿宋_GBK"/>
          <w:color w:val="000000"/>
          <w:kern w:val="0"/>
          <w:sz w:val="32"/>
          <w:szCs w:val="32"/>
        </w:rPr>
        <w:t>今年，按照市、县的要求和部署，我委对行政审批事项的要素、办理方式、办理时限等方面又做了多次优化。我委在全市一体化政务服务平台领取事项、发布实施清单、办事指南均达到</w:t>
      </w:r>
      <w:r>
        <w:rPr>
          <w:rFonts w:eastAsia="方正仿宋_GBK"/>
          <w:color w:val="000000"/>
          <w:kern w:val="0"/>
          <w:sz w:val="32"/>
          <w:szCs w:val="32"/>
        </w:rPr>
        <w:t>100%</w:t>
      </w:r>
      <w:r>
        <w:rPr>
          <w:rFonts w:hint="eastAsia" w:eastAsia="方正仿宋_GBK"/>
          <w:color w:val="000000"/>
          <w:kern w:val="0"/>
          <w:sz w:val="32"/>
          <w:szCs w:val="32"/>
        </w:rPr>
        <w:t>。所有事项网上受理率达到</w:t>
      </w:r>
      <w:r>
        <w:rPr>
          <w:rFonts w:eastAsia="方正仿宋_GBK"/>
          <w:color w:val="000000"/>
          <w:kern w:val="0"/>
          <w:sz w:val="32"/>
          <w:szCs w:val="32"/>
        </w:rPr>
        <w:t>100%</w:t>
      </w:r>
      <w:r>
        <w:rPr>
          <w:rFonts w:hint="eastAsia" w:eastAsia="方正仿宋_GBK"/>
          <w:color w:val="000000"/>
          <w:kern w:val="0"/>
          <w:sz w:val="32"/>
          <w:szCs w:val="32"/>
        </w:rPr>
        <w:t>，全程网办率达到</w:t>
      </w:r>
      <w:r>
        <w:rPr>
          <w:rFonts w:eastAsia="方正仿宋_GBK"/>
          <w:color w:val="000000"/>
          <w:kern w:val="0"/>
          <w:sz w:val="32"/>
          <w:szCs w:val="32"/>
        </w:rPr>
        <w:t>95%</w:t>
      </w:r>
      <w:r>
        <w:rPr>
          <w:rFonts w:hint="eastAsia" w:eastAsia="方正仿宋_GBK"/>
          <w:color w:val="000000"/>
          <w:kern w:val="0"/>
          <w:sz w:val="32"/>
          <w:szCs w:val="32"/>
        </w:rPr>
        <w:t>，办结时限在法定时限的基础上平均压缩</w:t>
      </w:r>
      <w:r>
        <w:rPr>
          <w:rFonts w:eastAsia="方正仿宋_GBK"/>
          <w:color w:val="000000"/>
          <w:kern w:val="0"/>
          <w:sz w:val="32"/>
          <w:szCs w:val="32"/>
        </w:rPr>
        <w:t>95%</w:t>
      </w:r>
      <w:r>
        <w:rPr>
          <w:rFonts w:hint="eastAsia" w:eastAsia="方正仿宋_GBK"/>
          <w:color w:val="000000"/>
          <w:kern w:val="0"/>
          <w:sz w:val="32"/>
          <w:szCs w:val="32"/>
        </w:rPr>
        <w:t>以上。通过优化整合办理流程、减少不必要的办理环节，行政许可类事项即办件比率达到</w:t>
      </w:r>
      <w:r>
        <w:rPr>
          <w:rFonts w:eastAsia="方正仿宋_GBK"/>
          <w:color w:val="000000"/>
          <w:kern w:val="0"/>
          <w:sz w:val="32"/>
          <w:szCs w:val="32"/>
        </w:rPr>
        <w:t>100%</w:t>
      </w:r>
      <w:r>
        <w:rPr>
          <w:rFonts w:hint="eastAsia" w:eastAsia="方正仿宋_GBK"/>
          <w:color w:val="000000"/>
          <w:kern w:val="0"/>
          <w:sz w:val="32"/>
          <w:szCs w:val="32"/>
        </w:rPr>
        <w:t>，平均跑动次数减至</w:t>
      </w:r>
      <w:r>
        <w:rPr>
          <w:rFonts w:eastAsia="方正仿宋_GBK"/>
          <w:color w:val="000000"/>
          <w:kern w:val="0"/>
          <w:sz w:val="32"/>
          <w:szCs w:val="32"/>
        </w:rPr>
        <w:t>0.05</w:t>
      </w:r>
      <w:r>
        <w:rPr>
          <w:rFonts w:hint="eastAsia" w:eastAsia="方正仿宋_GBK"/>
          <w:color w:val="000000"/>
          <w:kern w:val="0"/>
          <w:sz w:val="32"/>
          <w:szCs w:val="32"/>
        </w:rPr>
        <w:t>次</w:t>
      </w:r>
      <w:r>
        <w:rPr>
          <w:rFonts w:hint="eastAsia" w:eastAsia="方正仿宋_GBK"/>
          <w:sz w:val="32"/>
          <w:szCs w:val="32"/>
        </w:rPr>
        <w:t>。</w:t>
      </w:r>
    </w:p>
    <w:p w14:paraId="39C486F9">
      <w:pPr>
        <w:pStyle w:val="2"/>
        <w:ind w:firstLine="640" w:firstLineChars="200"/>
        <w:rPr>
          <w:rFonts w:ascii="Times New Roman" w:eastAsia="方正楷体_GBK"/>
          <w:color w:val="000000"/>
          <w:szCs w:val="32"/>
        </w:rPr>
      </w:pPr>
      <w:r>
        <w:rPr>
          <w:rFonts w:hint="eastAsia" w:ascii="Times New Roman" w:eastAsia="方正楷体_GBK"/>
          <w:color w:val="000000"/>
          <w:szCs w:val="32"/>
        </w:rPr>
        <w:t>（七）加大政务公开工作力度</w:t>
      </w:r>
    </w:p>
    <w:p w14:paraId="437ACE7B">
      <w:pPr>
        <w:pStyle w:val="2"/>
        <w:ind w:firstLine="640" w:firstLineChars="200"/>
        <w:rPr>
          <w:rFonts w:ascii="Times New Roman" w:eastAsia="方正仿宋_GBK"/>
        </w:rPr>
      </w:pPr>
      <w:r>
        <w:rPr>
          <w:rFonts w:hint="eastAsia" w:ascii="Times New Roman" w:eastAsia="方正仿宋_GBK"/>
          <w:szCs w:val="32"/>
        </w:rPr>
        <w:t>通过建立健全政务公开工作制度，依法做好我委政务信息主动公开和依申请公开工作，由专人负责在我县政府信息网农业农村委板块向社会公开我委政务信息，</w:t>
      </w:r>
      <w:r>
        <w:rPr>
          <w:rFonts w:hint="eastAsia" w:ascii="Times New Roman" w:eastAsia="方正仿宋_GBK"/>
          <w:color w:val="000000"/>
          <w:szCs w:val="32"/>
        </w:rPr>
        <w:t>除依法应该当保密的外全部在县政务信息网上向社会公开，</w:t>
      </w:r>
      <w:r>
        <w:rPr>
          <w:rFonts w:hint="eastAsia" w:ascii="Times New Roman" w:eastAsia="方正仿宋_GBK"/>
          <w:szCs w:val="32"/>
        </w:rPr>
        <w:t>主动接受社会监督，切实提高政务工作透明度。</w:t>
      </w:r>
    </w:p>
    <w:p w14:paraId="59501E39">
      <w:pPr>
        <w:spacing w:line="560" w:lineRule="exact"/>
        <w:ind w:firstLine="640" w:firstLineChars="200"/>
        <w:rPr>
          <w:rFonts w:eastAsia="方正楷体_GBK"/>
          <w:sz w:val="32"/>
          <w:szCs w:val="32"/>
        </w:rPr>
      </w:pPr>
      <w:r>
        <w:rPr>
          <w:rFonts w:hint="eastAsia" w:eastAsia="方正楷体_GBK"/>
          <w:sz w:val="32"/>
          <w:szCs w:val="32"/>
        </w:rPr>
        <w:t>（八）突出抓好农业执法改革工作</w:t>
      </w:r>
    </w:p>
    <w:p w14:paraId="71A44CDE">
      <w:pPr>
        <w:spacing w:line="560" w:lineRule="exact"/>
        <w:ind w:firstLine="640" w:firstLineChars="200"/>
        <w:rPr>
          <w:rFonts w:eastAsia="方正仿宋_GBK"/>
          <w:sz w:val="32"/>
          <w:szCs w:val="32"/>
        </w:rPr>
      </w:pPr>
      <w:r>
        <w:rPr>
          <w:rFonts w:hint="eastAsia" w:eastAsia="方正仿宋_GBK"/>
          <w:kern w:val="0"/>
          <w:sz w:val="32"/>
          <w:szCs w:val="32"/>
        </w:rPr>
        <w:t>基本完成我县农业综合行政执法改革工作。按照《中共丰都县委机构编制委员会关于丰都县农业综合行政执法支队机构编制事项的通知》（</w:t>
      </w:r>
      <w:r>
        <w:rPr>
          <w:rFonts w:hint="eastAsia" w:eastAsia="方正仿宋_GBK"/>
          <w:sz w:val="32"/>
          <w:szCs w:val="32"/>
        </w:rPr>
        <w:t>丰委编委〔</w:t>
      </w:r>
      <w:r>
        <w:rPr>
          <w:rFonts w:eastAsia="方正仿宋_GBK"/>
          <w:sz w:val="32"/>
          <w:szCs w:val="32"/>
        </w:rPr>
        <w:t>2019</w:t>
      </w:r>
      <w:r>
        <w:rPr>
          <w:rFonts w:hint="eastAsia" w:eastAsia="方正仿宋_GBK"/>
          <w:sz w:val="32"/>
          <w:szCs w:val="32"/>
        </w:rPr>
        <w:t>〕</w:t>
      </w:r>
      <w:r>
        <w:rPr>
          <w:rFonts w:eastAsia="方正仿宋_GBK"/>
          <w:sz w:val="32"/>
          <w:szCs w:val="32"/>
        </w:rPr>
        <w:t>126</w:t>
      </w:r>
      <w:r>
        <w:rPr>
          <w:rFonts w:hint="eastAsia" w:eastAsia="方正仿宋_GBK"/>
          <w:sz w:val="32"/>
          <w:szCs w:val="32"/>
        </w:rPr>
        <w:t>号</w:t>
      </w:r>
      <w:r>
        <w:rPr>
          <w:rFonts w:hint="eastAsia" w:eastAsia="方正仿宋_GBK"/>
          <w:kern w:val="0"/>
          <w:sz w:val="32"/>
          <w:szCs w:val="32"/>
        </w:rPr>
        <w:t>）、《中共丰都县委机构编制委员会关于县农业综合行政执法支队职能及内设机构调整的批复》（</w:t>
      </w:r>
      <w:r>
        <w:rPr>
          <w:rFonts w:hint="eastAsia" w:eastAsia="方正仿宋_GBK"/>
          <w:sz w:val="32"/>
          <w:szCs w:val="32"/>
        </w:rPr>
        <w:t>丰委编委〔</w:t>
      </w:r>
      <w:r>
        <w:rPr>
          <w:rFonts w:eastAsia="方正仿宋_GBK"/>
          <w:sz w:val="32"/>
          <w:szCs w:val="32"/>
        </w:rPr>
        <w:t>2021</w:t>
      </w:r>
      <w:r>
        <w:rPr>
          <w:rFonts w:hint="eastAsia" w:eastAsia="方正仿宋_GBK"/>
          <w:sz w:val="32"/>
          <w:szCs w:val="32"/>
        </w:rPr>
        <w:t>〕</w:t>
      </w:r>
      <w:r>
        <w:rPr>
          <w:rFonts w:eastAsia="方正仿宋_GBK"/>
          <w:sz w:val="32"/>
          <w:szCs w:val="32"/>
        </w:rPr>
        <w:t>15</w:t>
      </w:r>
      <w:r>
        <w:rPr>
          <w:rFonts w:hint="eastAsia" w:eastAsia="方正仿宋_GBK"/>
          <w:sz w:val="32"/>
          <w:szCs w:val="32"/>
        </w:rPr>
        <w:t>号</w:t>
      </w:r>
      <w:r>
        <w:rPr>
          <w:rFonts w:hint="eastAsia" w:eastAsia="方正仿宋_GBK"/>
          <w:kern w:val="0"/>
          <w:sz w:val="32"/>
          <w:szCs w:val="32"/>
        </w:rPr>
        <w:t>）文件精神。核定支队</w:t>
      </w:r>
      <w:r>
        <w:rPr>
          <w:rFonts w:hint="eastAsia" w:eastAsia="方正仿宋_GBK"/>
          <w:sz w:val="32"/>
          <w:szCs w:val="32"/>
        </w:rPr>
        <w:t>规格为正科级，现有</w:t>
      </w:r>
      <w:r>
        <w:rPr>
          <w:rFonts w:hint="eastAsia" w:eastAsia="方正仿宋_GBK"/>
          <w:kern w:val="0"/>
          <w:sz w:val="32"/>
          <w:szCs w:val="32"/>
        </w:rPr>
        <w:t>编制人数</w:t>
      </w:r>
      <w:r>
        <w:rPr>
          <w:rFonts w:eastAsia="方正仿宋_GBK"/>
          <w:color w:val="000000"/>
          <w:sz w:val="32"/>
          <w:szCs w:val="32"/>
        </w:rPr>
        <w:t>37</w:t>
      </w:r>
      <w:r>
        <w:rPr>
          <w:rFonts w:hint="eastAsia" w:eastAsia="方正仿宋_GBK"/>
          <w:kern w:val="0"/>
          <w:sz w:val="32"/>
          <w:szCs w:val="32"/>
        </w:rPr>
        <w:t>名，</w:t>
      </w:r>
      <w:r>
        <w:rPr>
          <w:rFonts w:hint="eastAsia" w:eastAsia="方正仿宋_GBK"/>
          <w:sz w:val="32"/>
          <w:szCs w:val="32"/>
        </w:rPr>
        <w:t>设支队长</w:t>
      </w:r>
      <w:r>
        <w:rPr>
          <w:rFonts w:eastAsia="方正仿宋_GBK"/>
          <w:sz w:val="32"/>
          <w:szCs w:val="32"/>
        </w:rPr>
        <w:t>1</w:t>
      </w:r>
      <w:r>
        <w:rPr>
          <w:rFonts w:hint="eastAsia" w:eastAsia="方正仿宋_GBK"/>
          <w:sz w:val="32"/>
          <w:szCs w:val="32"/>
        </w:rPr>
        <w:t>名，副支队长</w:t>
      </w:r>
      <w:r>
        <w:rPr>
          <w:rFonts w:eastAsia="方正仿宋_GBK"/>
          <w:sz w:val="32"/>
          <w:szCs w:val="32"/>
        </w:rPr>
        <w:t>2</w:t>
      </w:r>
      <w:r>
        <w:rPr>
          <w:rFonts w:hint="eastAsia" w:eastAsia="方正仿宋_GBK"/>
          <w:sz w:val="32"/>
          <w:szCs w:val="32"/>
        </w:rPr>
        <w:t>名，内设机构领导职数</w:t>
      </w:r>
      <w:r>
        <w:rPr>
          <w:rFonts w:eastAsia="方正仿宋_GBK"/>
          <w:sz w:val="32"/>
          <w:szCs w:val="32"/>
        </w:rPr>
        <w:t>7</w:t>
      </w:r>
      <w:r>
        <w:rPr>
          <w:rFonts w:hint="eastAsia" w:eastAsia="方正仿宋_GBK"/>
          <w:sz w:val="32"/>
          <w:szCs w:val="32"/>
        </w:rPr>
        <w:t>名。支队以县农业农村委名义执法，统一行使县级农业农村系统内兽医兽药、生猪屠宰、种子、化肥、农药、农机、农产品质量、渔业、宅基地等行政处罚权及与之相关的行政检查、行政强制权等执法职能。</w:t>
      </w:r>
    </w:p>
    <w:p w14:paraId="4725CA86">
      <w:pPr>
        <w:spacing w:line="560" w:lineRule="exact"/>
        <w:ind w:firstLine="640" w:firstLineChars="200"/>
        <w:rPr>
          <w:rFonts w:eastAsia="方正楷体_GBK"/>
          <w:sz w:val="32"/>
          <w:szCs w:val="32"/>
        </w:rPr>
      </w:pPr>
      <w:r>
        <w:rPr>
          <w:rFonts w:hint="eastAsia" w:eastAsia="方正楷体_GBK"/>
          <w:sz w:val="32"/>
          <w:szCs w:val="32"/>
        </w:rPr>
        <w:t>（九）突出抓好农业执法队伍建设</w:t>
      </w:r>
    </w:p>
    <w:p w14:paraId="0FD7437C">
      <w:pPr>
        <w:spacing w:line="560" w:lineRule="exact"/>
        <w:ind w:firstLine="643" w:firstLineChars="200"/>
        <w:rPr>
          <w:rFonts w:eastAsia="方正仿宋_GBK"/>
          <w:sz w:val="32"/>
          <w:szCs w:val="32"/>
        </w:rPr>
      </w:pPr>
      <w:r>
        <w:rPr>
          <w:rFonts w:hint="eastAsia" w:eastAsia="方正仿宋_GBK"/>
          <w:b/>
          <w:bCs/>
          <w:sz w:val="32"/>
          <w:szCs w:val="32"/>
        </w:rPr>
        <w:t>一是</w:t>
      </w:r>
      <w:r>
        <w:rPr>
          <w:rFonts w:hint="eastAsia" w:eastAsia="方正仿宋_GBK"/>
          <w:sz w:val="32"/>
          <w:szCs w:val="32"/>
        </w:rPr>
        <w:t>着力提升执法人员执法能力。今年共开展执法培训</w:t>
      </w:r>
      <w:r>
        <w:rPr>
          <w:rFonts w:eastAsia="方正仿宋_GBK"/>
          <w:sz w:val="32"/>
          <w:szCs w:val="32"/>
        </w:rPr>
        <w:t>5</w:t>
      </w:r>
      <w:r>
        <w:rPr>
          <w:rFonts w:hint="eastAsia" w:eastAsia="方正仿宋_GBK"/>
          <w:sz w:val="32"/>
          <w:szCs w:val="32"/>
        </w:rPr>
        <w:t>场，邀请总队领导、资深律师、办案经验丰富的执法人员授课，宣贯释义了新制定、新修订的法律法规，深入评析典型案例，探讨调查取证重点要素和获取技巧，着力解决执法人员业务水平不高、行政执法不严格、不规范等问题，受训人员收获颇丰。</w:t>
      </w:r>
      <w:r>
        <w:rPr>
          <w:rFonts w:hint="eastAsia" w:eastAsia="方正仿宋_GBK"/>
          <w:b/>
          <w:bCs/>
          <w:sz w:val="32"/>
          <w:szCs w:val="32"/>
        </w:rPr>
        <w:t>二是</w:t>
      </w:r>
      <w:r>
        <w:rPr>
          <w:rFonts w:hint="eastAsia" w:eastAsia="方正仿宋_GBK"/>
          <w:sz w:val="32"/>
          <w:szCs w:val="32"/>
        </w:rPr>
        <w:t>加强作风建设。出台</w:t>
      </w:r>
      <w:r>
        <w:rPr>
          <w:rFonts w:hint="eastAsia" w:hAnsi="方正仿宋_GBK" w:eastAsia="方正仿宋_GBK"/>
          <w:sz w:val="32"/>
          <w:szCs w:val="32"/>
        </w:rPr>
        <w:t>了</w:t>
      </w:r>
      <w:r>
        <w:rPr>
          <w:rFonts w:eastAsia="方正仿宋_GBK"/>
          <w:sz w:val="32"/>
          <w:szCs w:val="32"/>
        </w:rPr>
        <w:t>“</w:t>
      </w:r>
      <w:r>
        <w:rPr>
          <w:rFonts w:hint="eastAsia" w:hAnsi="方正仿宋_GBK" w:eastAsia="方正仿宋_GBK"/>
          <w:sz w:val="32"/>
          <w:szCs w:val="32"/>
        </w:rPr>
        <w:t>以案改治理、以案改监管、以案改制度、以案改作风</w:t>
      </w:r>
      <w:r>
        <w:rPr>
          <w:rFonts w:eastAsia="方正仿宋_GBK"/>
          <w:sz w:val="32"/>
          <w:szCs w:val="32"/>
        </w:rPr>
        <w:t>”</w:t>
      </w:r>
      <w:r>
        <w:rPr>
          <w:rFonts w:hint="eastAsia" w:hAnsi="方正仿宋_GBK" w:eastAsia="方正仿宋_GBK"/>
          <w:sz w:val="32"/>
          <w:szCs w:val="32"/>
        </w:rPr>
        <w:t>工作实施方案，引导执法人员筑牢拒腐防变防线，提升自我革新能力，人人做到</w:t>
      </w:r>
      <w:r>
        <w:rPr>
          <w:rFonts w:eastAsia="方正仿宋_GBK"/>
          <w:sz w:val="32"/>
          <w:szCs w:val="32"/>
        </w:rPr>
        <w:t>“</w:t>
      </w:r>
      <w:r>
        <w:rPr>
          <w:rFonts w:hint="eastAsia" w:hAnsi="方正仿宋_GBK" w:eastAsia="方正仿宋_GBK"/>
          <w:sz w:val="32"/>
          <w:szCs w:val="32"/>
        </w:rPr>
        <w:t>不敢腐、不能腐、不想腐</w:t>
      </w:r>
      <w:r>
        <w:rPr>
          <w:rFonts w:eastAsia="方正仿宋_GBK"/>
          <w:sz w:val="32"/>
          <w:szCs w:val="32"/>
        </w:rPr>
        <w:t>”</w:t>
      </w:r>
      <w:r>
        <w:rPr>
          <w:rFonts w:hint="eastAsia" w:hAnsi="方正仿宋_GBK" w:eastAsia="方正仿宋_GBK"/>
          <w:sz w:val="32"/>
          <w:szCs w:val="32"/>
        </w:rPr>
        <w:t>。</w:t>
      </w:r>
    </w:p>
    <w:p w14:paraId="5044A67E">
      <w:pPr>
        <w:spacing w:line="560" w:lineRule="exact"/>
        <w:ind w:left="630"/>
        <w:rPr>
          <w:rFonts w:eastAsia="方正楷体_GBK"/>
          <w:sz w:val="32"/>
          <w:szCs w:val="32"/>
        </w:rPr>
      </w:pPr>
      <w:r>
        <w:rPr>
          <w:rFonts w:hint="eastAsia" w:eastAsia="方正楷体_GBK"/>
          <w:sz w:val="32"/>
          <w:szCs w:val="32"/>
        </w:rPr>
        <w:t>（十）大力强化农业执法办案</w:t>
      </w:r>
    </w:p>
    <w:p w14:paraId="74B3FD52">
      <w:pPr>
        <w:pStyle w:val="2"/>
        <w:ind w:firstLine="643" w:firstLineChars="200"/>
        <w:jc w:val="both"/>
        <w:rPr>
          <w:rFonts w:ascii="Times New Roman" w:eastAsia="方正仿宋_GBK"/>
        </w:rPr>
      </w:pPr>
      <w:r>
        <w:rPr>
          <w:rFonts w:hint="eastAsia" w:ascii="Times New Roman" w:eastAsia="方正仿宋_GBK"/>
          <w:b/>
          <w:bCs/>
          <w:color w:val="000000"/>
          <w:szCs w:val="32"/>
        </w:rPr>
        <w:t>一是</w:t>
      </w:r>
      <w:r>
        <w:rPr>
          <w:rFonts w:hint="eastAsia" w:ascii="Times New Roman" w:eastAsia="方正仿宋_GBK"/>
          <w:color w:val="000000"/>
          <w:szCs w:val="32"/>
        </w:rPr>
        <w:t>制定出台了农业执法三项制度在内的</w:t>
      </w:r>
      <w:r>
        <w:rPr>
          <w:rFonts w:ascii="Times New Roman" w:eastAsia="方正仿宋_GBK"/>
          <w:color w:val="000000"/>
          <w:szCs w:val="32"/>
        </w:rPr>
        <w:t>11</w:t>
      </w:r>
      <w:r>
        <w:rPr>
          <w:rFonts w:hint="eastAsia" w:ascii="Times New Roman" w:eastAsia="方正仿宋_GBK"/>
          <w:color w:val="000000"/>
          <w:szCs w:val="32"/>
        </w:rPr>
        <w:t>项制度、办法，并进一步规范了执法办案程序。</w:t>
      </w:r>
      <w:r>
        <w:rPr>
          <w:rFonts w:hint="eastAsia" w:ascii="Times New Roman" w:hAnsi="方正仿宋_GBK" w:eastAsia="方正仿宋_GBK"/>
          <w:b/>
          <w:bCs/>
          <w:szCs w:val="32"/>
        </w:rPr>
        <w:t>二是</w:t>
      </w:r>
      <w:r>
        <w:rPr>
          <w:rFonts w:hint="eastAsia" w:ascii="Times New Roman" w:hAnsi="方正仿宋_GBK" w:eastAsia="方正仿宋_GBK"/>
          <w:szCs w:val="32"/>
        </w:rPr>
        <w:t>落实内部法制审核制度。起草了农业行政执法审批流程表、行政处罚有关事项审批表和行政处罚外部文书拟稿笺，</w:t>
      </w:r>
      <w:r>
        <w:rPr>
          <w:rFonts w:hint="eastAsia" w:ascii="Times New Roman" w:eastAsia="方正仿宋_GBK"/>
          <w:szCs w:val="32"/>
        </w:rPr>
        <w:t>在执法办案过程中，从立案、调查、处罚到最后结案，支队法制科对整个流程的内外部文书进行严格审核把关，尤其是关键时间节点、文书表达以及案件逻辑性，力争减少办案瑕疵，提高案卷质量。</w:t>
      </w:r>
      <w:r>
        <w:rPr>
          <w:rFonts w:hint="eastAsia" w:ascii="Times New Roman" w:eastAsia="方正仿宋_GBK"/>
          <w:b/>
          <w:bCs/>
          <w:szCs w:val="32"/>
        </w:rPr>
        <w:t>三是</w:t>
      </w:r>
      <w:r>
        <w:rPr>
          <w:rFonts w:hint="eastAsia" w:ascii="Times New Roman" w:eastAsia="方正仿宋_GBK"/>
          <w:szCs w:val="32"/>
        </w:rPr>
        <w:t>强化案件查处。</w:t>
      </w:r>
      <w:r>
        <w:rPr>
          <w:rFonts w:hint="eastAsia" w:ascii="Times New Roman" w:hAnsi="方正仿宋_GBK" w:eastAsia="方正仿宋_GBK"/>
          <w:szCs w:val="32"/>
        </w:rPr>
        <w:t>全年共审理查处案件</w:t>
      </w:r>
      <w:r>
        <w:rPr>
          <w:rFonts w:ascii="Times New Roman" w:eastAsia="方正仿宋_GBK"/>
          <w:szCs w:val="32"/>
        </w:rPr>
        <w:t>81</w:t>
      </w:r>
      <w:r>
        <w:rPr>
          <w:rFonts w:hint="eastAsia" w:ascii="Times New Roman" w:hAnsi="方正仿宋_GBK" w:eastAsia="方正仿宋_GBK"/>
          <w:szCs w:val="32"/>
        </w:rPr>
        <w:t>件（其中：一般程序案件</w:t>
      </w:r>
      <w:r>
        <w:rPr>
          <w:rFonts w:ascii="Times New Roman" w:eastAsia="方正仿宋_GBK"/>
          <w:szCs w:val="32"/>
        </w:rPr>
        <w:t>39</w:t>
      </w:r>
      <w:r>
        <w:rPr>
          <w:rFonts w:hint="eastAsia" w:ascii="Times New Roman" w:hAnsi="方正仿宋_GBK" w:eastAsia="方正仿宋_GBK"/>
          <w:szCs w:val="32"/>
        </w:rPr>
        <w:t>件，简易程序案件</w:t>
      </w:r>
      <w:r>
        <w:rPr>
          <w:rFonts w:ascii="Times New Roman" w:eastAsia="方正仿宋_GBK"/>
          <w:szCs w:val="32"/>
        </w:rPr>
        <w:t>42</w:t>
      </w:r>
      <w:r>
        <w:rPr>
          <w:rFonts w:hint="eastAsia" w:ascii="Times New Roman" w:hAnsi="方正仿宋_GBK" w:eastAsia="方正仿宋_GBK"/>
          <w:szCs w:val="32"/>
        </w:rPr>
        <w:t>件），涉及农产品质量安全、农药、秸秆禁烧、动物调运、兽药、动物诊疗、非法捕捞案件、违规销售渔具、农机等方面，共处罚款</w:t>
      </w:r>
      <w:r>
        <w:rPr>
          <w:rFonts w:ascii="Times New Roman" w:eastAsia="方正仿宋_GBK"/>
          <w:szCs w:val="32"/>
        </w:rPr>
        <w:t>13.69</w:t>
      </w:r>
      <w:r>
        <w:rPr>
          <w:rFonts w:hint="eastAsia" w:ascii="Times New Roman" w:hAnsi="方正仿宋_GBK" w:eastAsia="方正仿宋_GBK"/>
          <w:szCs w:val="32"/>
        </w:rPr>
        <w:t>万元。</w:t>
      </w:r>
    </w:p>
    <w:p w14:paraId="380A32EB">
      <w:pPr>
        <w:pStyle w:val="8"/>
        <w:shd w:val="clear" w:color="auto" w:fill="FFFFFF"/>
        <w:spacing w:before="0" w:beforeAutospacing="0" w:after="0" w:afterAutospacing="0" w:line="560" w:lineRule="exact"/>
        <w:ind w:firstLine="640" w:firstLineChars="200"/>
        <w:textAlignment w:val="baseline"/>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（十一）加强农业执法监督</w:t>
      </w:r>
    </w:p>
    <w:p w14:paraId="7A502C39">
      <w:pPr>
        <w:spacing w:line="560" w:lineRule="exact"/>
        <w:ind w:firstLine="643" w:firstLineChars="200"/>
        <w:rPr>
          <w:rFonts w:eastAsia="方正仿宋_GBK"/>
          <w:color w:val="000000"/>
          <w:kern w:val="0"/>
          <w:sz w:val="32"/>
          <w:szCs w:val="32"/>
        </w:rPr>
      </w:pPr>
      <w:r>
        <w:rPr>
          <w:rFonts w:hint="eastAsia" w:eastAsia="方正仿宋_GBK"/>
          <w:b/>
          <w:bCs/>
          <w:sz w:val="32"/>
          <w:szCs w:val="32"/>
          <w:shd w:val="clear" w:color="auto" w:fill="FFFFFF"/>
        </w:rPr>
        <w:t>一是</w:t>
      </w:r>
      <w:r>
        <w:rPr>
          <w:rFonts w:hint="eastAsia" w:hAnsi="方正仿宋_GBK" w:eastAsia="方正仿宋_GBK"/>
          <w:sz w:val="32"/>
          <w:szCs w:val="32"/>
        </w:rPr>
        <w:t>制定了《重大农业行政执法决定法制审核办法》、《农业行政执法公示办法》、《农业行政执法全过程记录管理办法》、《农业行政执法过错责任追究办法》等多项制度办法，进一步提高了执法办案的规范性、透明性和公正性；</w:t>
      </w:r>
      <w:r>
        <w:rPr>
          <w:rFonts w:hint="eastAsia" w:hAnsi="方正仿宋_GBK" w:eastAsia="方正仿宋_GBK"/>
          <w:b/>
          <w:bCs/>
          <w:sz w:val="32"/>
          <w:szCs w:val="32"/>
        </w:rPr>
        <w:t>二是</w:t>
      </w:r>
      <w:r>
        <w:rPr>
          <w:rFonts w:hint="eastAsia" w:hAnsi="方正仿宋_GBK" w:eastAsia="方正仿宋_GBK"/>
          <w:sz w:val="32"/>
          <w:szCs w:val="32"/>
        </w:rPr>
        <w:t>认真推行执法</w:t>
      </w:r>
      <w:r>
        <w:rPr>
          <w:rFonts w:eastAsia="方正仿宋_GBK"/>
          <w:sz w:val="32"/>
          <w:szCs w:val="32"/>
        </w:rPr>
        <w:t>“</w:t>
      </w:r>
      <w:r>
        <w:rPr>
          <w:rFonts w:hint="eastAsia" w:hAnsi="方正仿宋_GBK" w:eastAsia="方正仿宋_GBK"/>
          <w:sz w:val="32"/>
          <w:szCs w:val="32"/>
        </w:rPr>
        <w:t>双随机、一</w:t>
      </w:r>
      <w:r>
        <w:rPr>
          <w:rFonts w:hint="eastAsia" w:eastAsia="方正仿宋_GBK"/>
          <w:sz w:val="32"/>
          <w:szCs w:val="32"/>
        </w:rPr>
        <w:t>公开</w:t>
      </w:r>
      <w:r>
        <w:rPr>
          <w:rFonts w:eastAsia="方正仿宋_GBK"/>
          <w:sz w:val="32"/>
          <w:szCs w:val="32"/>
        </w:rPr>
        <w:t>”</w:t>
      </w:r>
      <w:r>
        <w:rPr>
          <w:rFonts w:hint="eastAsia" w:eastAsia="方正仿宋_GBK"/>
          <w:sz w:val="32"/>
          <w:szCs w:val="32"/>
        </w:rPr>
        <w:t>制度，通过开展部门联合双随机检查和部门内部双随机检查，以透明执法促进公正执法、文明执法；</w:t>
      </w:r>
      <w:r>
        <w:rPr>
          <w:rFonts w:hint="eastAsia" w:eastAsia="方正仿宋_GBK"/>
          <w:b/>
          <w:bCs/>
          <w:sz w:val="32"/>
          <w:szCs w:val="32"/>
          <w:shd w:val="clear" w:color="auto" w:fill="FFFFFF"/>
        </w:rPr>
        <w:t>三是</w:t>
      </w:r>
      <w:r>
        <w:rPr>
          <w:rFonts w:hint="eastAsia" w:eastAsia="方正仿宋_GBK"/>
          <w:sz w:val="32"/>
          <w:szCs w:val="32"/>
        </w:rPr>
        <w:t>通过开展案情讨论、加强法制审查，进一步规范农业行政处罚自由裁量的使用；</w:t>
      </w:r>
      <w:r>
        <w:rPr>
          <w:rFonts w:hint="eastAsia" w:eastAsia="方正仿宋_GBK"/>
          <w:b/>
          <w:bCs/>
          <w:sz w:val="32"/>
          <w:szCs w:val="32"/>
        </w:rPr>
        <w:t>四是</w:t>
      </w:r>
      <w:r>
        <w:rPr>
          <w:rFonts w:hint="eastAsia" w:eastAsia="方正仿宋_GBK"/>
          <w:sz w:val="32"/>
          <w:szCs w:val="32"/>
        </w:rPr>
        <w:t>强化</w:t>
      </w:r>
      <w:r>
        <w:rPr>
          <w:rFonts w:hint="eastAsia" w:eastAsia="方正仿宋_GBK"/>
          <w:color w:val="000000"/>
          <w:kern w:val="0"/>
          <w:sz w:val="32"/>
          <w:szCs w:val="32"/>
        </w:rPr>
        <w:t>农业执法案卷评查，以查促改，共开展内部评查一次，参加县级、市级评查各一次。</w:t>
      </w:r>
    </w:p>
    <w:p w14:paraId="70BD7227">
      <w:pPr>
        <w:pStyle w:val="8"/>
        <w:shd w:val="clear" w:color="auto" w:fill="FFFFFF"/>
        <w:spacing w:before="0" w:beforeAutospacing="0" w:after="0" w:afterAutospacing="0" w:line="560" w:lineRule="exact"/>
        <w:ind w:firstLine="640" w:firstLineChars="200"/>
        <w:textAlignment w:val="baseline"/>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三、存在的问题</w:t>
      </w:r>
    </w:p>
    <w:p w14:paraId="2ED12E4A">
      <w:pPr>
        <w:pStyle w:val="2"/>
        <w:ind w:firstLine="640" w:firstLineChars="200"/>
        <w:rPr>
          <w:rFonts w:ascii="Times New Roman" w:eastAsia="方正仿宋_GBK"/>
        </w:rPr>
      </w:pPr>
      <w:r>
        <w:rPr>
          <w:rFonts w:ascii="Times New Roman" w:eastAsia="方正仿宋_GBK"/>
          <w:color w:val="000000"/>
          <w:szCs w:val="32"/>
        </w:rPr>
        <w:t>1.</w:t>
      </w:r>
      <w:r>
        <w:rPr>
          <w:rFonts w:hint="eastAsia" w:ascii="Times New Roman" w:hAnsi="方正仿宋_GBK" w:eastAsia="方正仿宋_GBK"/>
          <w:color w:val="000000"/>
          <w:szCs w:val="32"/>
        </w:rPr>
        <w:t>法治工作缺乏专业人才，专业性不强，需要进一步加强法治工作力量。</w:t>
      </w:r>
    </w:p>
    <w:p w14:paraId="29E9AAEB">
      <w:pPr>
        <w:spacing w:line="560" w:lineRule="exact"/>
        <w:ind w:firstLine="640" w:firstLineChars="200"/>
        <w:rPr>
          <w:rFonts w:eastAsia="方正仿宋_GBK"/>
          <w:color w:val="000000"/>
          <w:sz w:val="32"/>
          <w:szCs w:val="32"/>
        </w:rPr>
      </w:pPr>
      <w:r>
        <w:rPr>
          <w:rFonts w:eastAsia="方正仿宋_GBK"/>
          <w:color w:val="000000"/>
          <w:sz w:val="32"/>
          <w:szCs w:val="32"/>
        </w:rPr>
        <w:t xml:space="preserve">2. </w:t>
      </w:r>
      <w:r>
        <w:rPr>
          <w:rFonts w:hint="eastAsia" w:eastAsia="方正仿宋_GBK"/>
          <w:color w:val="000000"/>
          <w:sz w:val="32"/>
          <w:szCs w:val="32"/>
        </w:rPr>
        <w:t>法治宣传力度有待进一步加强，宣传手段创新不足，宣传面还需进一步扩大。</w:t>
      </w:r>
    </w:p>
    <w:p w14:paraId="044ED1A4">
      <w:pPr>
        <w:spacing w:line="56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县级农业行政执法部门由于执法点多、线长、面广、人少，无力全面顾及，往往处于疲于应付的局面，难以做到涉农领域执法监管全覆盖。</w:t>
      </w:r>
    </w:p>
    <w:p w14:paraId="5ECD3301">
      <w:pPr>
        <w:spacing w:line="56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执法经费不足，执法设备短缺。</w:t>
      </w:r>
    </w:p>
    <w:p w14:paraId="012A9093">
      <w:pPr>
        <w:spacing w:line="560" w:lineRule="exact"/>
        <w:ind w:firstLine="640" w:firstLineChars="200"/>
        <w:rPr>
          <w:rFonts w:ascii="方正黑体_GBK" w:eastAsia="方正黑体_GBK"/>
          <w:color w:val="000000"/>
          <w:kern w:val="0"/>
          <w:sz w:val="32"/>
          <w:szCs w:val="32"/>
        </w:rPr>
      </w:pPr>
      <w:r>
        <w:rPr>
          <w:rFonts w:hint="eastAsia" w:ascii="方正黑体_GBK" w:eastAsia="方正黑体_GBK"/>
          <w:color w:val="000000"/>
          <w:kern w:val="0"/>
          <w:sz w:val="32"/>
          <w:szCs w:val="32"/>
        </w:rPr>
        <w:t>四、</w:t>
      </w:r>
      <w:r>
        <w:rPr>
          <w:rFonts w:ascii="方正黑体_GBK" w:eastAsia="方正黑体_GBK"/>
          <w:color w:val="000000"/>
          <w:kern w:val="0"/>
          <w:sz w:val="32"/>
          <w:szCs w:val="32"/>
        </w:rPr>
        <w:t>2022</w:t>
      </w:r>
      <w:r>
        <w:rPr>
          <w:rFonts w:hint="eastAsia" w:ascii="方正黑体_GBK" w:eastAsia="方正黑体_GBK"/>
          <w:color w:val="000000"/>
          <w:kern w:val="0"/>
          <w:sz w:val="32"/>
          <w:szCs w:val="32"/>
        </w:rPr>
        <w:t>年农业农村法治建设工作打算</w:t>
      </w:r>
    </w:p>
    <w:p w14:paraId="58F8F765">
      <w:pPr>
        <w:pStyle w:val="3"/>
        <w:numPr>
          <w:ilvl w:val="0"/>
          <w:numId w:val="1"/>
        </w:numPr>
        <w:spacing w:line="560" w:lineRule="exact"/>
        <w:ind w:firstLine="640"/>
        <w:jc w:val="both"/>
        <w:rPr>
          <w:rFonts w:ascii="Times New Roman" w:eastAsia="方正仿宋_GBK"/>
          <w:color w:val="000000"/>
          <w:sz w:val="32"/>
        </w:rPr>
      </w:pPr>
      <w:r>
        <w:rPr>
          <w:rFonts w:hint="eastAsia" w:ascii="Times New Roman" w:hAnsi="方正仿宋_GBK" w:eastAsia="方正仿宋_GBK"/>
          <w:color w:val="000000"/>
          <w:sz w:val="32"/>
        </w:rPr>
        <w:t>深入开展普法宣传。构建以农业网站、两微一端、机关大院、农业休闲观光地和农业经营主体场所为依托的普法载体</w:t>
      </w:r>
      <w:r>
        <w:rPr>
          <w:rFonts w:ascii="Times New Roman" w:eastAsia="方正仿宋_GBK"/>
          <w:color w:val="000000"/>
          <w:sz w:val="32"/>
        </w:rPr>
        <w:t>,</w:t>
      </w:r>
      <w:r>
        <w:rPr>
          <w:rFonts w:hint="eastAsia" w:ascii="Times New Roman" w:hAnsi="方正仿宋_GBK" w:eastAsia="方正仿宋_GBK"/>
          <w:color w:val="000000"/>
          <w:sz w:val="32"/>
        </w:rPr>
        <w:t>开展农业法律大宣传、农业法律大培训、农业法律大解读和农业法律大帮扶等普法活动，采取形式多样的宣传教育活动</w:t>
      </w:r>
      <w:r>
        <w:rPr>
          <w:rFonts w:ascii="Times New Roman" w:eastAsia="方正仿宋_GBK"/>
          <w:color w:val="000000"/>
          <w:sz w:val="32"/>
        </w:rPr>
        <w:t>,</w:t>
      </w:r>
      <w:r>
        <w:rPr>
          <w:rFonts w:hint="eastAsia" w:ascii="Times New Roman" w:hAnsi="方正仿宋_GBK" w:eastAsia="方正仿宋_GBK"/>
          <w:color w:val="000000"/>
          <w:sz w:val="32"/>
        </w:rPr>
        <w:t>深入开展农业法律进机关、进单位、进乡村、进企业、进学校、进重点项目</w:t>
      </w:r>
      <w:r>
        <w:rPr>
          <w:rFonts w:ascii="Times New Roman" w:eastAsia="方正仿宋_GBK"/>
          <w:color w:val="000000"/>
          <w:sz w:val="32"/>
        </w:rPr>
        <w:t>,</w:t>
      </w:r>
      <w:r>
        <w:rPr>
          <w:rFonts w:hint="eastAsia" w:ascii="Times New Roman" w:hAnsi="方正仿宋_GBK" w:eastAsia="方正仿宋_GBK"/>
          <w:color w:val="000000"/>
          <w:sz w:val="32"/>
        </w:rPr>
        <w:t>扩展农业法律法规的知晓率</w:t>
      </w:r>
      <w:r>
        <w:rPr>
          <w:rFonts w:ascii="Times New Roman" w:eastAsia="方正仿宋_GBK"/>
          <w:color w:val="000000"/>
          <w:sz w:val="32"/>
        </w:rPr>
        <w:t>,</w:t>
      </w:r>
      <w:r>
        <w:rPr>
          <w:rFonts w:hint="eastAsia" w:ascii="Times New Roman" w:hAnsi="方正仿宋_GBK" w:eastAsia="方正仿宋_GBK"/>
          <w:color w:val="000000"/>
          <w:sz w:val="32"/>
        </w:rPr>
        <w:t>增强农业普法宣传教育的针对性和实效性。</w:t>
      </w:r>
    </w:p>
    <w:p w14:paraId="6237CD09">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强化关键少数学法。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14:paraId="11C1B46E">
      <w:pPr>
        <w:pStyle w:val="8"/>
        <w:shd w:val="clear" w:color="auto" w:fill="FFFFFF"/>
        <w:spacing w:before="0" w:beforeAutospacing="0" w:after="0" w:afterAutospacing="0" w:line="560" w:lineRule="exact"/>
        <w:ind w:firstLine="640" w:firstLineChars="200"/>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3.</w:t>
      </w:r>
      <w:r>
        <w:rPr>
          <w:rFonts w:hint="eastAsia" w:ascii="Times New Roman" w:hAnsi="方正仿宋_GBK" w:eastAsia="方正仿宋_GBK" w:cs="Times New Roman"/>
          <w:color w:val="000000"/>
          <w:kern w:val="2"/>
          <w:sz w:val="32"/>
          <w:szCs w:val="32"/>
        </w:rPr>
        <w:t>加强农村法治建设。加强对农村基层干部的法治教育和培训，提高依法行政能力和水平，推进法治与德治相结合，要健全自治、法治、德治相结合的乡村治理体系，充分发挥自治章程、村规民约、居民公约在基层农村治理中的积极作用，弘扬公序良俗，促进法治、德治、自治有机融合。</w:t>
      </w:r>
    </w:p>
    <w:p w14:paraId="4F33917D">
      <w:pPr>
        <w:pStyle w:val="8"/>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sz w:val="32"/>
          <w:szCs w:val="32"/>
        </w:rPr>
        <w:t xml:space="preserve">4. </w:t>
      </w:r>
      <w:r>
        <w:rPr>
          <w:rFonts w:hint="eastAsia" w:ascii="Times New Roman" w:hAnsi="Times New Roman" w:eastAsia="方正仿宋_GBK" w:cs="Times New Roman"/>
          <w:color w:val="000000"/>
          <w:sz w:val="32"/>
          <w:szCs w:val="32"/>
        </w:rPr>
        <w:t>深入推进政务公开。进一步推进政务公开，健全公众参与、专家论证、法律顾问参与决策的新型机关决策机制，同时对本委办事程序、时限、结果做到能公开尽公开，应公开尽公开，坚持以公开为常态，不公开为例外。进一步强化服务意识，提升服务能力和水平，创建机关优秀服务品牌。不断加强业务学习，牢固树立</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热情服务、快捷高效、清正廉洁、规范运作</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的服务宗旨，在遵守法律法规的前提下热情服务基层，特事特办，急事急办，减少工作环节和办事的来回次数，提高工作效率，打造群众满意的服务型机关。</w:t>
      </w:r>
    </w:p>
    <w:p w14:paraId="086144BA">
      <w:pPr>
        <w:spacing w:line="560" w:lineRule="exact"/>
        <w:ind w:firstLine="720" w:firstLineChars="225"/>
        <w:rPr>
          <w:rFonts w:eastAsia="方正仿宋_GBK"/>
          <w:color w:val="000000"/>
          <w:sz w:val="32"/>
          <w:szCs w:val="32"/>
        </w:rPr>
      </w:pPr>
      <w:r>
        <w:rPr>
          <w:rFonts w:eastAsia="方正仿宋_GBK"/>
          <w:color w:val="000000"/>
          <w:sz w:val="32"/>
          <w:szCs w:val="32"/>
        </w:rPr>
        <w:t xml:space="preserve">5. </w:t>
      </w:r>
      <w:r>
        <w:rPr>
          <w:rFonts w:hint="eastAsia" w:hAnsi="方正仿宋_GBK" w:eastAsia="方正仿宋_GBK"/>
          <w:color w:val="000000"/>
          <w:sz w:val="32"/>
          <w:szCs w:val="32"/>
        </w:rPr>
        <w:t>持续提升执法能力。继续有计划地安排执法人员参加法律知识教育和执法业务能力培训。积极争取市执法总队在基层执法体系和能力建设上给予一定的资金或设施设备的支持，如配备宅基地执法掌图，解决部分执法中需三方机构检测认定鉴定经费等。</w:t>
      </w:r>
    </w:p>
    <w:p w14:paraId="16963EA8">
      <w:pPr>
        <w:spacing w:line="560" w:lineRule="exact"/>
        <w:ind w:firstLine="640" w:firstLineChars="200"/>
        <w:rPr>
          <w:rFonts w:eastAsia="方正仿宋_GBK"/>
          <w:color w:val="000000"/>
          <w:sz w:val="32"/>
          <w:szCs w:val="32"/>
        </w:rPr>
      </w:pPr>
      <w:r>
        <w:rPr>
          <w:rFonts w:eastAsia="方正仿宋_GBK"/>
          <w:color w:val="000000"/>
          <w:sz w:val="32"/>
          <w:szCs w:val="32"/>
        </w:rPr>
        <w:t xml:space="preserve">6. </w:t>
      </w:r>
      <w:r>
        <w:rPr>
          <w:rFonts w:hint="eastAsia" w:hAnsi="方正仿宋_GBK" w:eastAsia="方正仿宋_GBK"/>
          <w:color w:val="000000"/>
          <w:sz w:val="32"/>
          <w:szCs w:val="32"/>
        </w:rPr>
        <w:t>加快行政权力下放。建议市农业农村委积极向市政府争取，将一些点多、面广的执法事项授权到乡镇（街道），解决县级执法部门看得见的管不了，管得了的看不见的问题。</w:t>
      </w:r>
    </w:p>
    <w:p w14:paraId="1CEE7785">
      <w:pPr>
        <w:spacing w:line="560" w:lineRule="exact"/>
        <w:ind w:right="666"/>
        <w:rPr>
          <w:rFonts w:eastAsia="方正仿宋_GBK"/>
          <w:color w:val="000000"/>
          <w:sz w:val="32"/>
          <w:szCs w:val="32"/>
        </w:rPr>
      </w:pPr>
    </w:p>
    <w:p w14:paraId="036BDD8C">
      <w:pPr>
        <w:spacing w:line="560" w:lineRule="exact"/>
        <w:ind w:right="666" w:firstLine="4480" w:firstLineChars="1400"/>
        <w:rPr>
          <w:rFonts w:eastAsia="方正仿宋_GBK"/>
          <w:color w:val="000000"/>
          <w:sz w:val="32"/>
          <w:szCs w:val="32"/>
        </w:rPr>
      </w:pPr>
    </w:p>
    <w:p w14:paraId="5C1EE820">
      <w:pPr>
        <w:pStyle w:val="2"/>
        <w:rPr>
          <w:rFonts w:ascii="Times New Roman" w:eastAsia="方正仿宋_GBK"/>
        </w:rPr>
      </w:pPr>
    </w:p>
    <w:p w14:paraId="28BBEA2B">
      <w:pPr>
        <w:spacing w:line="560" w:lineRule="exact"/>
        <w:ind w:right="666" w:firstLine="4640" w:firstLineChars="1450"/>
        <w:rPr>
          <w:rFonts w:eastAsia="方正仿宋_GBK"/>
          <w:color w:val="000000"/>
          <w:sz w:val="32"/>
          <w:szCs w:val="32"/>
        </w:rPr>
      </w:pPr>
      <w:r>
        <w:rPr>
          <w:rFonts w:hint="eastAsia" w:eastAsia="方正仿宋_GBK"/>
          <w:color w:val="000000"/>
          <w:sz w:val="32"/>
          <w:szCs w:val="32"/>
        </w:rPr>
        <w:t>丰都县农业农村委员会</w:t>
      </w:r>
    </w:p>
    <w:p w14:paraId="4C134598">
      <w:pPr>
        <w:spacing w:line="560" w:lineRule="exact"/>
        <w:ind w:right="640"/>
        <w:jc w:val="center"/>
        <w:rPr>
          <w:rFonts w:eastAsia="方正仿宋_GBK"/>
          <w:color w:val="000000"/>
          <w:sz w:val="32"/>
          <w:szCs w:val="32"/>
        </w:rPr>
      </w:pPr>
      <w:r>
        <w:rPr>
          <w:rFonts w:eastAsia="方正仿宋_GBK"/>
          <w:color w:val="000000"/>
          <w:sz w:val="32"/>
          <w:szCs w:val="32"/>
        </w:rPr>
        <w:t xml:space="preserve">                           202</w:t>
      </w:r>
      <w:r>
        <w:rPr>
          <w:rFonts w:hint="eastAsia" w:eastAsia="方正仿宋_GBK"/>
          <w:color w:val="000000"/>
          <w:sz w:val="32"/>
          <w:szCs w:val="32"/>
        </w:rPr>
        <w:t>2年</w:t>
      </w:r>
      <w:r>
        <w:rPr>
          <w:rFonts w:eastAsia="方正仿宋_GBK"/>
          <w:color w:val="000000"/>
          <w:sz w:val="32"/>
          <w:szCs w:val="32"/>
        </w:rPr>
        <w:t>3</w:t>
      </w:r>
      <w:r>
        <w:rPr>
          <w:rFonts w:hint="eastAsia" w:eastAsia="方正仿宋_GBK"/>
          <w:color w:val="000000"/>
          <w:sz w:val="32"/>
          <w:szCs w:val="32"/>
        </w:rPr>
        <w:t>月30日</w:t>
      </w:r>
    </w:p>
    <w:p w14:paraId="1A61A71F">
      <w:pPr>
        <w:spacing w:line="560" w:lineRule="exact"/>
        <w:ind w:firstLine="720" w:firstLineChars="225"/>
        <w:rPr>
          <w:rFonts w:eastAsia="方正仿宋_GBK"/>
          <w:color w:val="000000"/>
          <w:sz w:val="32"/>
          <w:szCs w:val="32"/>
        </w:rPr>
      </w:pPr>
    </w:p>
    <w:p w14:paraId="2F550E01">
      <w:pPr>
        <w:spacing w:line="560" w:lineRule="exact"/>
        <w:ind w:firstLine="720" w:firstLineChars="225"/>
        <w:rPr>
          <w:rFonts w:eastAsia="方正仿宋_GBK"/>
          <w:sz w:val="32"/>
          <w:szCs w:val="32"/>
        </w:rPr>
      </w:pPr>
      <w:r>
        <w:rPr>
          <w:rFonts w:hint="eastAsia" w:eastAsia="方正仿宋_GBK"/>
          <w:color w:val="000000"/>
          <w:sz w:val="32"/>
          <w:szCs w:val="32"/>
        </w:rPr>
        <w:t>（联系人：</w:t>
      </w:r>
      <w:r>
        <w:rPr>
          <w:rFonts w:hint="eastAsia" w:eastAsia="方正仿宋_GBK"/>
          <w:sz w:val="32"/>
          <w:szCs w:val="32"/>
        </w:rPr>
        <w:t>张  宽；联系电话：</w:t>
      </w:r>
      <w:r>
        <w:rPr>
          <w:rFonts w:eastAsia="方正仿宋_GBK"/>
          <w:sz w:val="32"/>
          <w:szCs w:val="32"/>
        </w:rPr>
        <w:t>18325066006</w:t>
      </w:r>
      <w:r>
        <w:rPr>
          <w:rFonts w:hint="eastAsia" w:eastAsia="方正仿宋_GBK"/>
          <w:sz w:val="32"/>
          <w:szCs w:val="32"/>
        </w:rPr>
        <w:t>）</w:t>
      </w:r>
    </w:p>
    <w:p w14:paraId="6D07099D">
      <w:pPr>
        <w:pStyle w:val="2"/>
        <w:spacing w:line="500" w:lineRule="exact"/>
        <w:rPr>
          <w:rFonts w:ascii="Times New Roman" w:eastAsia="方正仿宋_GBK"/>
        </w:rPr>
      </w:pPr>
    </w:p>
    <w:p w14:paraId="4208B04A">
      <w:pPr>
        <w:spacing w:line="500" w:lineRule="exact"/>
      </w:pPr>
    </w:p>
    <w:p w14:paraId="625FE238">
      <w:pPr>
        <w:pStyle w:val="3"/>
        <w:spacing w:line="500" w:lineRule="exact"/>
        <w:ind w:firstLine="218" w:firstLineChars="78"/>
        <w:rPr>
          <w:rFonts w:ascii="方正仿宋_GBK" w:hAnsi="方正仿宋_GBK" w:eastAsia="方正仿宋_GBK" w:cs="方正仿宋_GBK"/>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31750</wp:posOffset>
                </wp:positionV>
                <wp:extent cx="5600700" cy="0"/>
                <wp:effectExtent l="0" t="0" r="0" b="0"/>
                <wp:wrapNone/>
                <wp:docPr id="4"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7pt;margin-top:2.5pt;height:0pt;width:441pt;z-index:251663360;mso-width-relative:page;mso-height-relative:page;" filled="f" stroked="t" coordsize="21600,21600" o:gfxdata="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JHK/NMAAAAGAQAA&#10;DwAAAAAAAAABACAAAAAiAAAAZHJzL2Rvd25yZXYueG1sUEsBAhQAFAAAAAgAh07iQNWcFovlAQAA&#10;3QMAAA4AAAAAAAAAAQAgAAAAIgEAAGRycy9lMm9Eb2MueG1sUEsFBgAAAAAGAAYAWQEAAHkFAAAA&#10;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抄送：县委依法治县办</w:t>
      </w:r>
    </w:p>
    <w:p w14:paraId="1376684C">
      <w:pPr>
        <w:spacing w:line="400" w:lineRule="exact"/>
        <w:ind w:firstLine="218" w:firstLineChars="104"/>
        <w:rPr>
          <w:rFonts w:eastAsia="方正仿宋_GBK"/>
          <w:sz w:val="28"/>
          <w:szCs w:val="28"/>
        </w:rPr>
      </w:pPr>
      <w: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300990</wp:posOffset>
                </wp:positionV>
                <wp:extent cx="5600700" cy="0"/>
                <wp:effectExtent l="0" t="0" r="0" b="0"/>
                <wp:wrapNone/>
                <wp:docPr id="2" name="直线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7pt;margin-top:23.7pt;height:0pt;width:441pt;z-index:251661312;mso-width-relative:page;mso-height-relative:page;" filled="f" stroked="t" coordsize="21600,21600" o:gfxdata="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bJwc0wAAAAcBAAAP&#10;AAAAAAAAAAEAIAAAACIAAABkcnMvZG93bnJldi54bWxQSwECFAAUAAAACACHTuJAIIxsyuQBAADd&#10;AwAADgAAAAAAAAABACAAAAAi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7620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7pt;margin-top:0.6pt;height:0pt;width:441pt;z-index:251662336;mso-width-relative:page;mso-height-relative:page;" filled="f" stroked="t" coordsize="21600,21600" o:gfxdata="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ud7RAAAABQEAAA8A&#10;AAAAAAAAAQAgAAAAIgAAAGRycy9kb3ducmV2LnhtbFBLAQIUABQAAAAIAIdO4kBvOqHk5QEAAN0D&#10;AAAOAAAAAAAAAAEAIAAAACABAABkcnMvZTJvRG9jLnhtbFBLBQYAAAAABgAGAFkBAAB3BQAAAAA=&#10;">
                <v:fill on="f" focussize="0,0"/>
                <v:stroke color="#000000" joinstyle="round"/>
                <v:imagedata o:title=""/>
                <o:lock v:ext="edit" aspectratio="f"/>
              </v:line>
            </w:pict>
          </mc:Fallback>
        </mc:AlternateContent>
      </w:r>
      <w:r>
        <w:rPr>
          <w:rFonts w:hint="eastAsia" w:eastAsia="方正仿宋_GBK"/>
          <w:sz w:val="28"/>
          <w:szCs w:val="28"/>
        </w:rPr>
        <w:t>丰都县农业农村委员会办公室</w:t>
      </w:r>
      <w:r>
        <w:rPr>
          <w:rFonts w:eastAsia="方正仿宋_GBK"/>
          <w:sz w:val="28"/>
          <w:szCs w:val="28"/>
        </w:rPr>
        <w:t xml:space="preserve">                 2022</w:t>
      </w:r>
      <w:r>
        <w:rPr>
          <w:rFonts w:hint="eastAsia" w:eastAsia="方正仿宋_GBK"/>
          <w:sz w:val="28"/>
          <w:szCs w:val="28"/>
        </w:rPr>
        <w:t>年</w:t>
      </w:r>
      <w:r>
        <w:rPr>
          <w:rFonts w:eastAsia="方正仿宋_GBK"/>
          <w:sz w:val="28"/>
          <w:szCs w:val="28"/>
        </w:rPr>
        <w:t>3</w:t>
      </w:r>
      <w:r>
        <w:rPr>
          <w:rFonts w:hint="eastAsia" w:eastAsia="方正仿宋_GBK"/>
          <w:sz w:val="28"/>
          <w:szCs w:val="28"/>
        </w:rPr>
        <w:t>月30日印</w:t>
      </w:r>
    </w:p>
    <w:sectPr>
      <w:headerReference r:id="rId3" w:type="default"/>
      <w:footerReference r:id="rId4" w:type="default"/>
      <w:footerReference r:id="rId5" w:type="even"/>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3306">
    <w:pPr>
      <w:pStyle w:val="6"/>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- 1 -</w:t>
    </w:r>
    <w:r>
      <w:rPr>
        <w:rStyle w:val="11"/>
        <w:sz w:val="28"/>
        <w:szCs w:val="28"/>
      </w:rPr>
      <w:fldChar w:fldCharType="end"/>
    </w:r>
  </w:p>
  <w:p w14:paraId="74074C4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F5A8">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A38E4E1">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7E6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529E9"/>
    <w:multiLevelType w:val="singleLevel"/>
    <w:tmpl w:val="992529E9"/>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38A91D4F"/>
    <w:rsid w:val="000545D3"/>
    <w:rsid w:val="000A0768"/>
    <w:rsid w:val="00292C89"/>
    <w:rsid w:val="00365D8E"/>
    <w:rsid w:val="004929D4"/>
    <w:rsid w:val="007070F6"/>
    <w:rsid w:val="007532FA"/>
    <w:rsid w:val="00770DDD"/>
    <w:rsid w:val="008E205D"/>
    <w:rsid w:val="0090548F"/>
    <w:rsid w:val="00B031A5"/>
    <w:rsid w:val="00B277DF"/>
    <w:rsid w:val="00D86630"/>
    <w:rsid w:val="00EC7034"/>
    <w:rsid w:val="00ED53DB"/>
    <w:rsid w:val="04733B65"/>
    <w:rsid w:val="1B2C65C3"/>
    <w:rsid w:val="1FEC567B"/>
    <w:rsid w:val="21552997"/>
    <w:rsid w:val="235D396C"/>
    <w:rsid w:val="253777AB"/>
    <w:rsid w:val="27246628"/>
    <w:rsid w:val="38A91D4F"/>
    <w:rsid w:val="3A6832BB"/>
    <w:rsid w:val="3E1352F0"/>
    <w:rsid w:val="3E6831B6"/>
    <w:rsid w:val="43372AFA"/>
    <w:rsid w:val="627778A2"/>
    <w:rsid w:val="7038199B"/>
    <w:rsid w:val="71E6413A"/>
    <w:rsid w:val="F7C325E2"/>
    <w:rsid w:val="FBFDAB89"/>
    <w:rsid w:val="FDEE6E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paragraph" w:styleId="5">
    <w:name w:val="heading 3"/>
    <w:basedOn w:val="1"/>
    <w:next w:val="1"/>
    <w:link w:val="1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4"/>
    <w:qFormat/>
    <w:uiPriority w:val="99"/>
    <w:pPr>
      <w:spacing w:line="560" w:lineRule="exact"/>
      <w:jc w:val="left"/>
      <w:textAlignment w:val="baseline"/>
    </w:pPr>
    <w:rPr>
      <w:rFonts w:ascii="黑体" w:eastAsia="黑体"/>
      <w:sz w:val="32"/>
    </w:rPr>
  </w:style>
  <w:style w:type="paragraph" w:styleId="3">
    <w:name w:val="toc 5"/>
    <w:basedOn w:val="1"/>
    <w:next w:val="1"/>
    <w:qFormat/>
    <w:uiPriority w:val="99"/>
    <w:pPr>
      <w:spacing w:line="600" w:lineRule="exact"/>
      <w:ind w:firstLine="200" w:firstLineChars="200"/>
      <w:jc w:val="left"/>
    </w:pPr>
    <w:rPr>
      <w:rFonts w:ascii="方正黑体_GBK" w:eastAsia="方正黑体_GBK"/>
      <w:szCs w:val="32"/>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customStyle="1" w:styleId="12">
    <w:name w:val="标题 1 字符"/>
    <w:basedOn w:val="10"/>
    <w:link w:val="4"/>
    <w:qFormat/>
    <w:uiPriority w:val="9"/>
    <w:rPr>
      <w:rFonts w:ascii="Times New Roman" w:hAnsi="Times New Roman"/>
      <w:b/>
      <w:bCs/>
      <w:kern w:val="44"/>
      <w:sz w:val="44"/>
      <w:szCs w:val="44"/>
    </w:rPr>
  </w:style>
  <w:style w:type="character" w:customStyle="1" w:styleId="13">
    <w:name w:val="标题 3 字符"/>
    <w:basedOn w:val="10"/>
    <w:link w:val="5"/>
    <w:semiHidden/>
    <w:qFormat/>
    <w:uiPriority w:val="9"/>
    <w:rPr>
      <w:rFonts w:ascii="Times New Roman" w:hAnsi="Times New Roman"/>
      <w:b/>
      <w:bCs/>
      <w:sz w:val="32"/>
      <w:szCs w:val="32"/>
    </w:rPr>
  </w:style>
  <w:style w:type="character" w:customStyle="1" w:styleId="14">
    <w:name w:val="正文文本 字符"/>
    <w:basedOn w:val="10"/>
    <w:link w:val="2"/>
    <w:semiHidden/>
    <w:qFormat/>
    <w:uiPriority w:val="99"/>
    <w:rPr>
      <w:rFonts w:ascii="Times New Roman" w:hAnsi="Times New Roman"/>
      <w:szCs w:val="20"/>
    </w:rPr>
  </w:style>
  <w:style w:type="character" w:customStyle="1" w:styleId="15">
    <w:name w:val="页眉 字符"/>
    <w:basedOn w:val="10"/>
    <w:link w:val="7"/>
    <w:semiHidden/>
    <w:qFormat/>
    <w:uiPriority w:val="99"/>
    <w:rPr>
      <w:rFonts w:ascii="Times New Roman" w:hAnsi="Times New Roman"/>
      <w:sz w:val="18"/>
      <w:szCs w:val="18"/>
    </w:rPr>
  </w:style>
  <w:style w:type="character" w:customStyle="1" w:styleId="16">
    <w:name w:val="页脚 字符"/>
    <w:basedOn w:val="10"/>
    <w:link w:val="6"/>
    <w:semiHidden/>
    <w:qFormat/>
    <w:uiPriority w:val="99"/>
    <w:rPr>
      <w:rFonts w:ascii="Times New Roman" w:hAnsi="Times New Roman"/>
      <w:sz w:val="18"/>
      <w:szCs w:val="18"/>
    </w:rPr>
  </w:style>
  <w:style w:type="character" w:customStyle="1" w:styleId="17">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4967</Words>
  <Characters>5071</Characters>
  <Lines>36</Lines>
  <Paragraphs>10</Paragraphs>
  <TotalTime>2</TotalTime>
  <ScaleCrop>false</ScaleCrop>
  <LinksUpToDate>false</LinksUpToDate>
  <CharactersWithSpaces>5137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2022-03-30T07:44:00Z</dcterms:created>
  <dc:creator>Mr张</dc:creator>
  <cp:lastModifiedBy>温星星</cp:lastModifiedBy>
  <cp:lastPrinted>2022-03-30T09:16:00Z</cp:lastPrinted>
  <dcterms:modified xsi:type="dcterms:W3CDTF">2025-04-17T08:43:58Z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4C4452C4622542C5B552AFFBEB3AD057</vt:lpwstr>
  </property>
  <property fmtid="{D5CDD505-2E9C-101B-9397-08002B2CF9AE}" pid="4" name="KSOTemplateDocerSaveRecord">
    <vt:lpwstr>eyJoZGlkIjoiZDRlMTI0ZmZkNWVkNDk2ZTg4NWYwOTQyMjQxMmY4NGEiLCJ1c2VySWQiOiIxMzIzODcwMDMzIn0=</vt:lpwstr>
  </property>
</Properties>
</file>