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outlineLvl w:val="9"/>
        <w:rPr>
          <w:rFonts w:ascii="Times New Roman" w:hAnsi="Times New Roman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中共丰都县委组织部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 都 县 民 政 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left="0" w:left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年村（居）务公开目录》的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通    知</w:t>
      </w:r>
    </w:p>
    <w:p>
      <w:pPr>
        <w:overflowPunct w:val="0"/>
        <w:adjustRightInd w:val="0"/>
        <w:snapToGrid w:val="0"/>
        <w:spacing w:line="600" w:lineRule="exact"/>
        <w:jc w:val="center"/>
      </w:pPr>
      <w:r>
        <w:rPr>
          <w:rFonts w:ascii="Times New Roman" w:eastAsia="方正仿宋_GBK"/>
          <w:sz w:val="32"/>
          <w:szCs w:val="32"/>
        </w:rPr>
        <w:t>丰都</w:t>
      </w:r>
      <w:r>
        <w:rPr>
          <w:rFonts w:ascii="Times New Roman" w:hAnsi="Times New Roman" w:eastAsia="方正仿宋_GBK"/>
          <w:sz w:val="32"/>
          <w:szCs w:val="32"/>
        </w:rPr>
        <w:t>民政发〔202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64</w:t>
      </w:r>
      <w:r>
        <w:rPr>
          <w:rFonts w:asci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left="0" w:leftChars="0"/>
        <w:textAlignment w:val="auto"/>
        <w:outlineLvl w:val="9"/>
        <w:rPr>
          <w:rFonts w:ascii="Times New Roman" w:hAnsi="Times New Roman" w:eastAsia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各乡镇党委、政府，各街道党工委、办事处，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县级相关部门：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为进一步规范村（居）务公开工作，</w:t>
      </w:r>
      <w:r>
        <w:rPr>
          <w:rFonts w:ascii="Times New Roman" w:hAnsi="Times New Roman" w:eastAsia="方正仿宋_GBK"/>
          <w:sz w:val="32"/>
          <w:szCs w:val="32"/>
        </w:rPr>
        <w:t>强化民主监督，促进自治、法治、德治相结合的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城乡社区</w:t>
      </w:r>
      <w:r>
        <w:rPr>
          <w:rFonts w:ascii="Times New Roman" w:hAnsi="Times New Roman" w:eastAsia="方正仿宋_GBK"/>
          <w:sz w:val="32"/>
          <w:szCs w:val="32"/>
        </w:rPr>
        <w:t>治理体系建设，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现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将《202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年村（居）务公开目录》印发你们，请认真贯彻落实。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中共丰都县委组织部       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5120" w:firstLineChars="16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（此件公开）</w:t>
      </w: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jc w:val="both"/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年村（居）务公开目录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全县村（居）务公开内容按党务、政务、财务、服务四大类进行公开。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一、党务公开内容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（一）学习贯彻习近平新时代中国特色社会主义思想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主题教育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，贯彻落实党中央和上级组织决策部署，坚决维护以习近平同志为核心的党中央权威和集中统一领导情况。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（二）任期工作目标、阶段性工作部署、重点工作任务及落实情况。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（三）加强思想政治工作、开展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党史学习教育</w:t>
      </w:r>
      <w:r>
        <w:rPr>
          <w:rFonts w:ascii="Times New Roman" w:hAnsi="Times New Roman" w:eastAsia="方正仿宋_GBK"/>
          <w:sz w:val="32"/>
          <w:szCs w:val="32"/>
        </w:rPr>
        <w:t>，组织党员教育培训、主题党日，执行“三会一课”制度等情况。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（四）换届选举、党组织设立、发展党员、召开组织生活会和民主评议党员、保障党员权利、党组织自身建设等情况。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（五）防止和纠正“四风”现象，联系服务党员和群众情况；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（六）落实管党治党政治责任，加强党风廉政建设，对党员作出组织处理和纪律处分情况。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（七）其他应当公开的事项。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二、政务公开内容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（一）强农惠农政策：</w:t>
      </w:r>
      <w:r>
        <w:rPr>
          <w:rFonts w:ascii="Times New Roman" w:hAnsi="Times New Roman" w:eastAsia="方正仿宋_GBK"/>
          <w:sz w:val="32"/>
          <w:szCs w:val="32"/>
        </w:rPr>
        <w:t>扶贫项目及补助政策、乡村振兴项目及补助政策、农业补助政策、退耕还林政策、水库移民扶持政策、人饮工程建设政策、小型农田水利工程建设政策等执行情况。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（二）国有土地政策：</w:t>
      </w:r>
      <w:r>
        <w:rPr>
          <w:rFonts w:ascii="Times New Roman" w:hAnsi="Times New Roman" w:eastAsia="方正仿宋_GBK"/>
          <w:sz w:val="32"/>
          <w:szCs w:val="32"/>
        </w:rPr>
        <w:t>国家重点工程征用土地补偿政策、城镇开发用地补偿政策、宅基地申报审批政策、集体土地和“四荒”地承包及租赁政策、土地流转政策等执行情况。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（三）社会治理政策：</w:t>
      </w:r>
      <w:r>
        <w:rPr>
          <w:rFonts w:ascii="Times New Roman" w:hAnsi="Times New Roman" w:eastAsia="方正仿宋_GBK"/>
          <w:sz w:val="32"/>
          <w:szCs w:val="32"/>
        </w:rPr>
        <w:t>户籍制度改革政策、征地农转非政策、计划生育政策、农村劳动力转移政策等执行情况。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（四）社会保障政策：</w:t>
      </w:r>
      <w:r>
        <w:rPr>
          <w:rFonts w:ascii="Times New Roman" w:hAnsi="Times New Roman" w:eastAsia="方正仿宋_GBK"/>
          <w:sz w:val="32"/>
          <w:szCs w:val="32"/>
        </w:rPr>
        <w:t>养老保险、居民合作医疗保险、城乡最低生活保障、社会救助、医疗救助、优抚安置、征兵政策等执行情况。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（五）其他应当公开的事项。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三、财务公开内容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（一）强农惠农资金：</w:t>
      </w:r>
      <w:r>
        <w:rPr>
          <w:rFonts w:ascii="Times New Roman" w:hAnsi="Times New Roman" w:eastAsia="方正仿宋_GBK"/>
          <w:sz w:val="32"/>
          <w:szCs w:val="32"/>
        </w:rPr>
        <w:t>农村基础设施建设资金、农机具购置补贴等涉农奖励补贴资金、农业产业化发展和社会化服务体系建设资金、农业综合开发资金、农村综合改革资金、防灾救灾资金、土地征占用资金、种粮直接补贴资金、退耕还林资金、农村社会事业发展资金、财政扶贫开发资金、乡村振兴项目资金、水库移民资金、支持农村基层组织建设资金、上级部门对口联系支持资金等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（二）集体经济财务：</w:t>
      </w:r>
      <w:r>
        <w:rPr>
          <w:rFonts w:ascii="Times New Roman" w:hAnsi="Times New Roman" w:eastAsia="方正仿宋_GBK"/>
          <w:sz w:val="32"/>
          <w:szCs w:val="32"/>
        </w:rPr>
        <w:t>村（社区）季度、年度财务收支情况（明细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账</w:t>
      </w:r>
      <w:r>
        <w:rPr>
          <w:rFonts w:ascii="Times New Roman" w:hAnsi="Times New Roman" w:eastAsia="方正仿宋_GBK"/>
          <w:sz w:val="32"/>
          <w:szCs w:val="32"/>
        </w:rPr>
        <w:t>），土地、厂房、水库（塘）、山林等承包及租赁情况，“一事一议”筹资筹劳情况，农村广播、电视网络安装资金收支情况，单项工作、中心工作、突击工作、综合工作补助资金（奖励）分配情况，团体、个人捐赠款物使用情况，村（社区）集体资金、资产、资源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（三）组织运转经费：</w:t>
      </w:r>
      <w:r>
        <w:rPr>
          <w:rFonts w:ascii="Times New Roman" w:hAnsi="Times New Roman" w:eastAsia="方正仿宋_GBK"/>
          <w:sz w:val="32"/>
          <w:szCs w:val="32"/>
        </w:rPr>
        <w:t>村（社区）组织办公经费，村（社区）服务群众专项经费，村（社区）干部待遇，任期、离任经济责任审计结果等。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（四）其他应当公开的事项。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四、服务公开内容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（一）组织建设情况：</w:t>
      </w:r>
      <w:r>
        <w:rPr>
          <w:rFonts w:ascii="Times New Roman" w:hAnsi="Times New Roman" w:eastAsia="方正仿宋_GBK"/>
          <w:sz w:val="32"/>
          <w:szCs w:val="32"/>
        </w:rPr>
        <w:t>村（居）委会职能职责及成员分工情况，任期规划、任期目标、年度工作计划及进展、完成情况，城乡基层专业经济组织、志愿者组织和社区公益组织等服务组织建设情况等。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（二）民主管理情况：</w:t>
      </w:r>
      <w:r>
        <w:rPr>
          <w:rFonts w:ascii="Times New Roman" w:hAnsi="Times New Roman" w:eastAsia="方正仿宋_GBK"/>
          <w:sz w:val="32"/>
          <w:szCs w:val="32"/>
        </w:rPr>
        <w:t>村（居）民会议和村（居）民代表会议（四议两公开、三事分流、一事一议）的决定及实施情况，村（社区）干部工作出勤天数及任务完成情况，村（社区）干部值班安排表；民主评议村（社区）干部情况等。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（三）服务群众情况：</w:t>
      </w:r>
      <w:r>
        <w:rPr>
          <w:rFonts w:ascii="Times New Roman" w:hAnsi="Times New Roman" w:eastAsia="方正仿宋_GBK"/>
          <w:sz w:val="32"/>
          <w:szCs w:val="32"/>
        </w:rPr>
        <w:t>便民利民服务、就业服务、卫生服务、环保服务、治安服务、志愿服务、扶贫济困服务等社区服务开展情况等。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（四）其他应当公开的事项。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、规范公开要求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（一）公开时间：</w:t>
      </w:r>
      <w:r>
        <w:rPr>
          <w:rFonts w:ascii="Times New Roman" w:hAnsi="Times New Roman" w:eastAsia="方正仿宋_GBK"/>
          <w:sz w:val="32"/>
          <w:szCs w:val="32"/>
        </w:rPr>
        <w:t>每月15日为全县统一的村（居）务公开日，各村（社区）要按期公开上月村（居）务工作情况。重大决策、重大项目、重大资金等事项应随时公开。群众关注的热点、难点、焦点问题应及时公开。在村（居）务公开栏公布的内容应当保留10日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（二）公开方式</w:t>
      </w:r>
      <w:r>
        <w:rPr>
          <w:rFonts w:hint="eastAsia" w:ascii="Times New Roman" w:hAnsi="Times New Roman" w:eastAsia="方正楷体_GBK"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</w:rPr>
        <w:t>坚持实用、便民的原则，在村（社区）便民服务中心固定的村（居）务公开栏，全面公开村（居）务的内容。对辖区面积较大、居住分散的村（社区），要以村（居）民小组为单位实行分片公开。要充分利用网络、通报、宣传资料、民主听证会等有效形式实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15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（三）存档备案</w:t>
      </w:r>
      <w:r>
        <w:rPr>
          <w:rFonts w:hint="eastAsia" w:ascii="Times New Roman" w:hAnsi="Times New Roman" w:eastAsia="方正楷体_GBK"/>
          <w:bCs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</w:rPr>
        <w:t>村（社区）“两委”要将公开资料及时进行整理归档并妥善保管，并在公开后5日内报乡镇党委、政府（街道党工委、办事处）、纪（工）委、民政办备案。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ascii="Times New Roman" w:hAnsi="Times New Roman" w:eastAsia="方正仿宋_GBK"/>
          <w:color w:val="000000"/>
          <w:sz w:val="28"/>
          <w:szCs w:val="28"/>
          <w:u w:val="single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5A2105"/>
    <w:rsid w:val="00000DD6"/>
    <w:rsid w:val="000169A8"/>
    <w:rsid w:val="000275CC"/>
    <w:rsid w:val="000350EA"/>
    <w:rsid w:val="00052E65"/>
    <w:rsid w:val="00065F6C"/>
    <w:rsid w:val="000917A9"/>
    <w:rsid w:val="000A1F92"/>
    <w:rsid w:val="000A6DB3"/>
    <w:rsid w:val="000C309F"/>
    <w:rsid w:val="000C7E3B"/>
    <w:rsid w:val="000D7C4A"/>
    <w:rsid w:val="000E06E3"/>
    <w:rsid w:val="00100C58"/>
    <w:rsid w:val="00103691"/>
    <w:rsid w:val="0010475A"/>
    <w:rsid w:val="00141AAC"/>
    <w:rsid w:val="00141B0B"/>
    <w:rsid w:val="00174A52"/>
    <w:rsid w:val="00184448"/>
    <w:rsid w:val="001C0421"/>
    <w:rsid w:val="001C5EE8"/>
    <w:rsid w:val="001D2AB4"/>
    <w:rsid w:val="001F0F2B"/>
    <w:rsid w:val="002113E3"/>
    <w:rsid w:val="00237203"/>
    <w:rsid w:val="0025618C"/>
    <w:rsid w:val="00261F9E"/>
    <w:rsid w:val="0026780F"/>
    <w:rsid w:val="002911D4"/>
    <w:rsid w:val="00291ECE"/>
    <w:rsid w:val="002B055F"/>
    <w:rsid w:val="0031353A"/>
    <w:rsid w:val="0033587A"/>
    <w:rsid w:val="003947B2"/>
    <w:rsid w:val="003B3DE2"/>
    <w:rsid w:val="00404948"/>
    <w:rsid w:val="004211C5"/>
    <w:rsid w:val="004223F4"/>
    <w:rsid w:val="00473964"/>
    <w:rsid w:val="00475330"/>
    <w:rsid w:val="004A1210"/>
    <w:rsid w:val="004A2BE8"/>
    <w:rsid w:val="004B3D6E"/>
    <w:rsid w:val="004C2F31"/>
    <w:rsid w:val="004D3338"/>
    <w:rsid w:val="004D71A9"/>
    <w:rsid w:val="004E0045"/>
    <w:rsid w:val="00513065"/>
    <w:rsid w:val="00547296"/>
    <w:rsid w:val="00551F0F"/>
    <w:rsid w:val="00557379"/>
    <w:rsid w:val="00570459"/>
    <w:rsid w:val="0058414A"/>
    <w:rsid w:val="005A2105"/>
    <w:rsid w:val="005A4904"/>
    <w:rsid w:val="005C2AA9"/>
    <w:rsid w:val="005D662D"/>
    <w:rsid w:val="005E3B3E"/>
    <w:rsid w:val="00600725"/>
    <w:rsid w:val="00626A74"/>
    <w:rsid w:val="00631724"/>
    <w:rsid w:val="00634545"/>
    <w:rsid w:val="00656262"/>
    <w:rsid w:val="00660B7B"/>
    <w:rsid w:val="00661C10"/>
    <w:rsid w:val="0067742D"/>
    <w:rsid w:val="00690840"/>
    <w:rsid w:val="006A02B5"/>
    <w:rsid w:val="00711086"/>
    <w:rsid w:val="007324B0"/>
    <w:rsid w:val="00740960"/>
    <w:rsid w:val="00741C9C"/>
    <w:rsid w:val="007A6CD0"/>
    <w:rsid w:val="007A7798"/>
    <w:rsid w:val="007C3B7A"/>
    <w:rsid w:val="007C6DCC"/>
    <w:rsid w:val="007D0759"/>
    <w:rsid w:val="007E7375"/>
    <w:rsid w:val="00802928"/>
    <w:rsid w:val="00803C03"/>
    <w:rsid w:val="0081365F"/>
    <w:rsid w:val="008153D9"/>
    <w:rsid w:val="008731CA"/>
    <w:rsid w:val="00883B61"/>
    <w:rsid w:val="00895E22"/>
    <w:rsid w:val="008B0F7F"/>
    <w:rsid w:val="008B5DA8"/>
    <w:rsid w:val="008D0E57"/>
    <w:rsid w:val="008F1D92"/>
    <w:rsid w:val="008F6992"/>
    <w:rsid w:val="008F7BAF"/>
    <w:rsid w:val="00902628"/>
    <w:rsid w:val="00956833"/>
    <w:rsid w:val="00974E5E"/>
    <w:rsid w:val="009859FF"/>
    <w:rsid w:val="00985B96"/>
    <w:rsid w:val="00992F52"/>
    <w:rsid w:val="009A3A03"/>
    <w:rsid w:val="009A6447"/>
    <w:rsid w:val="009B4279"/>
    <w:rsid w:val="009F633E"/>
    <w:rsid w:val="00A271F8"/>
    <w:rsid w:val="00A27515"/>
    <w:rsid w:val="00A61075"/>
    <w:rsid w:val="00A86040"/>
    <w:rsid w:val="00AC55ED"/>
    <w:rsid w:val="00AE6912"/>
    <w:rsid w:val="00B15E8E"/>
    <w:rsid w:val="00B348E3"/>
    <w:rsid w:val="00B46378"/>
    <w:rsid w:val="00B55A36"/>
    <w:rsid w:val="00B66151"/>
    <w:rsid w:val="00B67A07"/>
    <w:rsid w:val="00B7236F"/>
    <w:rsid w:val="00B75ED7"/>
    <w:rsid w:val="00B82F0A"/>
    <w:rsid w:val="00BA0A5F"/>
    <w:rsid w:val="00BC2E41"/>
    <w:rsid w:val="00BC6B0D"/>
    <w:rsid w:val="00BC6F9C"/>
    <w:rsid w:val="00BE3F41"/>
    <w:rsid w:val="00BE4E7D"/>
    <w:rsid w:val="00BE744C"/>
    <w:rsid w:val="00BF1F78"/>
    <w:rsid w:val="00BF6A5F"/>
    <w:rsid w:val="00C07DDC"/>
    <w:rsid w:val="00C20446"/>
    <w:rsid w:val="00C41CDF"/>
    <w:rsid w:val="00C47D55"/>
    <w:rsid w:val="00C57A91"/>
    <w:rsid w:val="00C77515"/>
    <w:rsid w:val="00C82FEA"/>
    <w:rsid w:val="00CA046F"/>
    <w:rsid w:val="00CA574F"/>
    <w:rsid w:val="00CA7427"/>
    <w:rsid w:val="00CB0FFA"/>
    <w:rsid w:val="00CB4B22"/>
    <w:rsid w:val="00CB6710"/>
    <w:rsid w:val="00CE427F"/>
    <w:rsid w:val="00CE7817"/>
    <w:rsid w:val="00CF2497"/>
    <w:rsid w:val="00D118C3"/>
    <w:rsid w:val="00D24DC9"/>
    <w:rsid w:val="00D45CCB"/>
    <w:rsid w:val="00D47D27"/>
    <w:rsid w:val="00D939F1"/>
    <w:rsid w:val="00DB1F71"/>
    <w:rsid w:val="00DB266B"/>
    <w:rsid w:val="00DC38DF"/>
    <w:rsid w:val="00DC4CB1"/>
    <w:rsid w:val="00DF51D7"/>
    <w:rsid w:val="00DF74B2"/>
    <w:rsid w:val="00DF7B8B"/>
    <w:rsid w:val="00E01BB5"/>
    <w:rsid w:val="00E11A27"/>
    <w:rsid w:val="00E231E9"/>
    <w:rsid w:val="00E44D5D"/>
    <w:rsid w:val="00E5030B"/>
    <w:rsid w:val="00E50AB5"/>
    <w:rsid w:val="00E666CB"/>
    <w:rsid w:val="00E77627"/>
    <w:rsid w:val="00E80369"/>
    <w:rsid w:val="00EB1595"/>
    <w:rsid w:val="00EC5F38"/>
    <w:rsid w:val="00ED109D"/>
    <w:rsid w:val="00EF0E2C"/>
    <w:rsid w:val="00F51E01"/>
    <w:rsid w:val="00F520B6"/>
    <w:rsid w:val="00F63189"/>
    <w:rsid w:val="00F80ED3"/>
    <w:rsid w:val="00FA1359"/>
    <w:rsid w:val="00FA2F86"/>
    <w:rsid w:val="00FA7D5B"/>
    <w:rsid w:val="00FA7DF5"/>
    <w:rsid w:val="00FB44C2"/>
    <w:rsid w:val="00FC3B92"/>
    <w:rsid w:val="00FC798B"/>
    <w:rsid w:val="00FD159D"/>
    <w:rsid w:val="00FE0597"/>
    <w:rsid w:val="00FE24CC"/>
    <w:rsid w:val="0A9E318F"/>
    <w:rsid w:val="0C7108B6"/>
    <w:rsid w:val="0D8C02F1"/>
    <w:rsid w:val="13156DE9"/>
    <w:rsid w:val="15FA067A"/>
    <w:rsid w:val="17E55E0A"/>
    <w:rsid w:val="1C1F2F2F"/>
    <w:rsid w:val="1CE250D4"/>
    <w:rsid w:val="26625FB8"/>
    <w:rsid w:val="286F1A25"/>
    <w:rsid w:val="30AD6A17"/>
    <w:rsid w:val="372177B5"/>
    <w:rsid w:val="425264BF"/>
    <w:rsid w:val="45CB2191"/>
    <w:rsid w:val="48997AB2"/>
    <w:rsid w:val="4AA572AE"/>
    <w:rsid w:val="4CE36D7D"/>
    <w:rsid w:val="4E251865"/>
    <w:rsid w:val="56A1331F"/>
    <w:rsid w:val="5AD55363"/>
    <w:rsid w:val="5D147C8A"/>
    <w:rsid w:val="5E4B512C"/>
    <w:rsid w:val="604D6789"/>
    <w:rsid w:val="63B05857"/>
    <w:rsid w:val="680C76E1"/>
    <w:rsid w:val="6A1F3687"/>
    <w:rsid w:val="6BDF7D0E"/>
    <w:rsid w:val="78B41540"/>
    <w:rsid w:val="7D4065C1"/>
    <w:rsid w:val="DFF780E2"/>
    <w:rsid w:val="EBCBB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</w:rPr>
  </w:style>
  <w:style w:type="paragraph" w:styleId="4">
    <w:name w:val="Body Text"/>
    <w:basedOn w:val="1"/>
    <w:qFormat/>
    <w:uiPriority w:val="0"/>
    <w:pPr>
      <w:spacing w:after="120"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1806</Words>
  <Characters>1829</Characters>
  <Lines>29</Lines>
  <Paragraphs>8</Paragraphs>
  <TotalTime>1</TotalTime>
  <ScaleCrop>false</ScaleCrop>
  <LinksUpToDate>false</LinksUpToDate>
  <CharactersWithSpaces>1872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2022-06-23T04:58:00Z</dcterms:created>
  <dc:creator>陈  亚</dc:creator>
  <cp:lastModifiedBy>fengdu</cp:lastModifiedBy>
  <cp:lastPrinted>2022-07-13T19:48:00Z</cp:lastPrinted>
  <dcterms:modified xsi:type="dcterms:W3CDTF">2023-12-04T14:39:42Z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D91FEDA6863B4B7CBECD166AEC525688</vt:lpwstr>
  </property>
</Properties>
</file>