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E7EBA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龙河国家湿地公园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整合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公示最新面积</w:t>
      </w:r>
    </w:p>
    <w:p w14:paraId="6AD17EB7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3F9BFE0">
      <w:pPr>
        <w:ind w:firstLine="640" w:firstLineChars="20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重庆丰都龙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河国家湿地公园位于“丰都鬼城”景区对岸的龙河流域，公园穿城而过，将新县城分为东西两部分，面积4479.01公顷，为一般控制区。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62989"/>
    <w:rsid w:val="3FB95B16"/>
    <w:rsid w:val="617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2025-04-23T08:54:07Z</dcterms:created>
  <dc:creator>Administrator</dc:creator>
  <cp:lastModifiedBy>Administrator</cp:lastModifiedBy>
  <dcterms:modified xsi:type="dcterms:W3CDTF">2025-04-23T09:01:20Z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eyJoZGlkIjoiNjcxYTIzMzM3Y2QzNDliODNhYzZhYjY3ZmM5YmFjMzUifQ==</vt:lpwstr>
  </property>
  <property fmtid="{D5CDD505-2E9C-101B-9397-08002B2CF9AE}" pid="4" name="ICV">
    <vt:lpwstr>5C7B064886BD4C2F92D55B0F759A9E4A_12</vt:lpwstr>
  </property>
</Properties>
</file>