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丰都县林业行政执法支队</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3"/>
          <w:rFonts w:ascii="黑体" w:hAnsi="黑体" w:eastAsia="黑体" w:cs="黑体"/>
          <w:sz w:val="32"/>
          <w:szCs w:val="32"/>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（一）职能职责</w:t>
      </w:r>
    </w:p>
    <w:p>
      <w:pPr>
        <w:spacing w:line="600" w:lineRule="exact"/>
        <w:ind w:firstLine="64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丰都县林业行政执法支队，为县林业局管理的行政执法机构，机构规格副科级，其主要职责是: 统一行使林业领域的行政处罚权及与之相关的行政检查、行政强制权等执法职能；承担林业行政执法的组织协调，组织开展有关专项执法，配合落实相关的交叉执法、异地执法；参与拟订林业行政执法管理制度；承担全县木材（</w:t>
      </w:r>
      <w:bookmarkStart w:id="0" w:name="_GoBack"/>
      <w:bookmarkEnd w:id="0"/>
      <w:r>
        <w:rPr>
          <w:rFonts w:hint="default" w:ascii="Times New Roman" w:hAnsi="Times New Roman" w:eastAsia="方正仿宋_GBK" w:cs="Times New Roman"/>
          <w:sz w:val="32"/>
          <w:szCs w:val="32"/>
          <w:shd w:val="clear" w:color="auto" w:fill="FFFFFF"/>
          <w:lang w:val="en-US" w:eastAsia="zh-CN" w:bidi="ar-SA"/>
        </w:rPr>
        <w:t>竹木）采伐、运输和经营加工，野生动植物保护、森林防火、森林植物检疫、林地使用管理、林木种子种苗生产经营等方面的执法职能；承担自然公园（风景名胜区）等方面的执法职能；指导全县乡镇（街道）林业相关行政执法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（二）机构设置</w:t>
      </w:r>
    </w:p>
    <w:p>
      <w:pPr>
        <w:spacing w:line="600" w:lineRule="exact"/>
        <w:ind w:firstLine="64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丰都县林业执法支队内设4个机构。</w:t>
      </w:r>
    </w:p>
    <w:p>
      <w:pPr>
        <w:spacing w:line="600" w:lineRule="exact"/>
        <w:ind w:firstLine="64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1、综合科。负责支队日常工作和重要事项督查督办，承担文秘、档案、保密、会务、党建、群团、安全、政务公开等工作；承担信息化建设、财务管理、资产管理、后勤保障等工作。负责综合协调、人事编制和议提案办理等工作。</w:t>
      </w:r>
    </w:p>
    <w:p>
      <w:pPr>
        <w:spacing w:line="600" w:lineRule="exact"/>
        <w:ind w:firstLine="64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法制科。组织实施执法全过程记录制度、重大执法决定法制审核制度、执法案卷评查和评议考核制度、执法公示制度、执法人员持证上岗和资格管理制度。承担宣传教育、案件办理监督、案件会审和法律文书制发工作。承担林业执法有关信访、投诉举报、日常执法和业务系统数据填报等工作。参与拟订林业行政执法管理制度。</w:t>
      </w:r>
    </w:p>
    <w:p>
      <w:pPr>
        <w:spacing w:line="600" w:lineRule="exact"/>
        <w:ind w:firstLine="64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3、执法一大队。负责南岸片区的林业行政执法及相关工作。</w:t>
      </w:r>
    </w:p>
    <w:p>
      <w:pPr>
        <w:spacing w:line="600" w:lineRule="exact"/>
        <w:ind w:firstLine="640"/>
        <w:rPr>
          <w:rFonts w:ascii="仿宋_GB2312" w:hAnsi="仿宋_GB2312" w:eastAsia="仿宋_GB2312" w:cs="仿宋_GB2312"/>
          <w:sz w:val="32"/>
        </w:rPr>
      </w:pPr>
      <w:r>
        <w:rPr>
          <w:rFonts w:hint="default" w:ascii="Times New Roman" w:hAnsi="Times New Roman" w:eastAsia="方正仿宋_GBK" w:cs="Times New Roman"/>
          <w:sz w:val="32"/>
          <w:szCs w:val="32"/>
          <w:shd w:val="clear" w:color="auto" w:fill="FFFFFF"/>
          <w:lang w:val="en-US" w:eastAsia="zh-CN" w:bidi="ar-SA"/>
        </w:rPr>
        <w:t>4、执法二大队。负责北岸片区的林业行政执法及相关</w:t>
      </w:r>
      <w:r>
        <w:rPr>
          <w:rFonts w:eastAsia="方正仿宋_GBK"/>
          <w:sz w:val="32"/>
          <w:szCs w:val="32"/>
        </w:rPr>
        <w:t>工作</w:t>
      </w:r>
      <w:r>
        <w:rPr>
          <w:rFonts w:ascii="仿宋_GB2312" w:hAnsi="仿宋_GB2312" w:eastAsia="仿宋_GB2312" w:cs="仿宋_GB2312"/>
          <w:sz w:val="32"/>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（一）收入支出决算总体情况说明</w:t>
      </w:r>
    </w:p>
    <w:p>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257.15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收、支与2023年度相比，减少96.79万元，下降27.4%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2024年7月时机构改革，林业行政执法支队编制撤销，相关人员的编制转入丰都县森林病虫害防治站，相应的经费也调整到森防站。因此对于2023年减少。</w:t>
      </w:r>
    </w:p>
    <w:p>
      <w:pPr>
        <w:pStyle w:val="9"/>
        <w:shd w:val="clear" w:color="auto" w:fill="FFFFFF"/>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257.15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与2023年度相比，减少96.79万元，下降27.4%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2024年7月时机构改革，林业行政执法支队编制撤销，相关人员的编制转入丰都县森林病虫害防治站，相应的经费也调整到森防站。因此对于2023年减少。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257.15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257.15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与2023年度相比，减少96.79万元，下降27.4%</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原因是在</w:t>
      </w:r>
      <w:r>
        <w:rPr>
          <w:rFonts w:hint="eastAsia" w:ascii="方正仿宋_GBK" w:hAnsi="方正仿宋_GBK" w:eastAsia="方正仿宋_GBK" w:cs="方正仿宋_GBK"/>
          <w:sz w:val="32"/>
          <w:szCs w:val="32"/>
          <w:shd w:val="clear" w:color="auto" w:fill="FFFFFF"/>
          <w:lang w:val="en-US" w:eastAsia="zh-CN"/>
        </w:rPr>
        <w:t>2024年7月时机构改革，林业行政执法支队编制撤销，相关人员的编制转入丰都县森林病虫害防治站，相应的经费也调整到森防站。因此对于2023年减少。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257.15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2" w:firstLineChars="200"/>
        <w:jc w:val="both"/>
        <w:rPr>
          <w:rFonts w:hint="eastAsia" w:ascii="方正仿宋_GBK" w:hAnsi="方正仿宋_GBK" w:eastAsia="方正仿宋_GBK" w:cs="方正仿宋_GBK"/>
          <w:sz w:val="32"/>
          <w:szCs w:val="32"/>
          <w:shd w:val="clear" w:color="auto" w:fill="FFFFFF"/>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（二）财政拨款收入支出决算总体情况说明</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257.15</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财政拨款收、支总计各减少96.79万元，下降27.4%</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原因是在</w:t>
      </w:r>
      <w:r>
        <w:rPr>
          <w:rFonts w:hint="eastAsia" w:ascii="方正仿宋_GBK" w:hAnsi="方正仿宋_GBK" w:eastAsia="方正仿宋_GBK" w:cs="方正仿宋_GBK"/>
          <w:sz w:val="32"/>
          <w:szCs w:val="32"/>
          <w:shd w:val="clear" w:color="auto" w:fill="FFFFFF"/>
          <w:lang w:val="en-US" w:eastAsia="zh-CN"/>
        </w:rPr>
        <w:t>2024年7月时机构改革，林业行政执法支队编制撤销，相关人员的编制转入丰都县森林病虫害防治站，相应的经费也调整到森防站。因此对于2023年减少。</w:t>
      </w:r>
    </w:p>
    <w:p>
      <w:pPr>
        <w:pStyle w:val="14"/>
        <w:keepNext w:val="0"/>
        <w:keepLines w:val="0"/>
        <w:pageBreakBefore w:val="0"/>
        <w:widowControl/>
        <w:kinsoku/>
        <w:wordWrap/>
        <w:overflowPunct/>
        <w:topLinePunct w:val="0"/>
        <w:autoSpaceDE w:val="0"/>
        <w:autoSpaceDN/>
        <w:bidi w:val="0"/>
        <w:adjustRightInd/>
        <w:snapToGrid/>
        <w:spacing w:line="596" w:lineRule="exact"/>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pPr>
        <w:pStyle w:val="9"/>
        <w:shd w:val="clear" w:color="auto" w:fill="FFFFFF"/>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257.15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与2023年度相比，减少96.79万元，下降27.4%</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原因是在</w:t>
      </w:r>
      <w:r>
        <w:rPr>
          <w:rFonts w:hint="eastAsia" w:ascii="方正仿宋_GBK" w:hAnsi="方正仿宋_GBK" w:eastAsia="方正仿宋_GBK" w:cs="方正仿宋_GBK"/>
          <w:sz w:val="32"/>
          <w:szCs w:val="32"/>
          <w:shd w:val="clear" w:color="auto" w:fill="FFFFFF"/>
          <w:lang w:val="en-US" w:eastAsia="zh-CN"/>
        </w:rPr>
        <w:t>2024年7月时机构改革，林业行政执法支队编制撤销，相关人员的编制转入丰都县森林病虫害防治站，相应的经费也调整到森防站。因此对于2023年减少。</w:t>
      </w:r>
      <w:r>
        <w:rPr>
          <w:rFonts w:hint="default" w:ascii="Times New Roman" w:hAnsi="Times New Roman" w:eastAsia="方正仿宋_GBK"/>
          <w:sz w:val="32"/>
          <w:szCs w:val="32"/>
          <w:shd w:val="clear" w:color="auto" w:fill="FFFFFF"/>
        </w:rPr>
        <w:t>较年初预算数减少60.25万元，下降19.0%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2024年年初预算时是按照全员在岗职工的标准充足预算的，但是在2024年7月进行了机构改革，相关经费调整至森防站，因此较年初预算减少。</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96" w:lineRule="exact"/>
        <w:ind w:firstLine="642"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257.15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与2023年度相比，减少96.79万元，下降27.4%</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原因是在</w:t>
      </w:r>
      <w:r>
        <w:rPr>
          <w:rFonts w:hint="eastAsia" w:ascii="方正仿宋_GBK" w:hAnsi="方正仿宋_GBK" w:eastAsia="方正仿宋_GBK" w:cs="方正仿宋_GBK"/>
          <w:sz w:val="32"/>
          <w:szCs w:val="32"/>
          <w:shd w:val="clear" w:color="auto" w:fill="FFFFFF"/>
          <w:lang w:val="en-US" w:eastAsia="zh-CN"/>
        </w:rPr>
        <w:t>2024年7月时机构改革，林业行政执法支队编制撤销，相关人员的编制转入丰都县森林病虫害防治站，相应的经费也调整到森防站。因此对于2023年减少。</w:t>
      </w:r>
      <w:r>
        <w:rPr>
          <w:rFonts w:hint="default" w:ascii="Times New Roman" w:hAnsi="Times New Roman" w:eastAsia="方正仿宋_GBK"/>
          <w:sz w:val="32"/>
          <w:szCs w:val="32"/>
          <w:shd w:val="clear" w:color="auto" w:fill="FFFFFF"/>
        </w:rPr>
        <w:t>较年初预算数减少60.25万元，下降19.0%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2024年年初预算时是按照全员在岗职工的标准充足预算的，但是在2024年7月进行了机构改革，相关经费调整至森防站，因此较年初预算减少。</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shd w:val="clear" w:color="auto" w:fill="FFFFFF"/>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37.84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较年初预算数减少1.06万元，下降2.7%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2024年年初预算时是按照全员在岗职工的标准充足预算的，但是在2024年7月进行了机构改革，人员编制全部转入，相关经费调整至森防站，因此较年初预算减少。</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18.48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较年初预算数减少0.45万元，下降2.4%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2024年年初预算时是按照全员在岗职工的标准充足预算的，但是在2024年7月进行了机构改革，人员编制全部转入，相关经费调整至森防站，因此较年初预算减少。</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179.59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69.8%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较年初预算数减少58.22万元，下降24.5%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2024年年初预算时是按照全员在岗职工的标准充足预算的，但是在2024年7月进行了机构改革，人员编制全部转入，相关经费调整至森防站，因此较年初预算减少。</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21.23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较年初预算数减少0.53万元，下降2.4%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2024年年初预算时是按照全员在岗职工的标准充足预算的，但是在2024年7月进行了机构改革，人员编制全部转入，相关经费调整至森防站，因此较年初预算减少。</w:t>
      </w:r>
    </w:p>
    <w:p>
      <w:pPr>
        <w:pStyle w:val="9"/>
        <w:snapToGrid w:val="0"/>
        <w:spacing w:before="0" w:beforeAutospacing="0" w:after="0" w:afterAutospacing="0" w:line="596" w:lineRule="exact"/>
        <w:ind w:firstLine="642"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257.15</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231.21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与2023年度相比，减少55.87万元，下降19.5%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2024年7月时机构改革，林业行政执法支队编制撤销，相关人员的编制转入丰都县森林病虫害防治站，相应的经费也调整到森防站。因此对于2023年减少。</w:t>
      </w:r>
      <w:r>
        <w:rPr>
          <w:rFonts w:ascii="方正仿宋_GBK" w:hAnsi="方正仿宋_GBK" w:eastAsia="方正仿宋_GBK" w:cs="方正仿宋_GBK"/>
          <w:sz w:val="32"/>
          <w:szCs w:val="32"/>
          <w:shd w:val="clear" w:color="auto" w:fill="FFFFFF"/>
        </w:rPr>
        <w:t>人员经费用途</w:t>
      </w:r>
      <w:r>
        <w:rPr>
          <w:rFonts w:ascii="方正仿宋_GBK" w:hAnsi="方正仿宋_GBK" w:eastAsia="方正仿宋_GBK" w:cs="方正仿宋_GBK"/>
          <w:sz w:val="32"/>
          <w:szCs w:val="32"/>
        </w:rPr>
        <w:t>主要包括在职人员的工资以及五险等费用支出</w:t>
      </w:r>
      <w:r>
        <w:rPr>
          <w:rFonts w:hint="eastAsia" w:ascii="方正仿宋_GBK" w:hAnsi="方正仿宋_GBK" w:eastAsia="方正仿宋_GBK" w:cs="方正仿宋_GBK"/>
          <w:sz w:val="32"/>
          <w:szCs w:val="32"/>
          <w:lang w:eastAsia="zh-CN"/>
        </w:rPr>
        <w:t>。</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25.94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与2023年度相比，减少30.92万元，下降54.4%</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主要原因是在</w:t>
      </w:r>
      <w:r>
        <w:rPr>
          <w:rFonts w:hint="eastAsia" w:ascii="方正仿宋_GBK" w:hAnsi="方正仿宋_GBK" w:eastAsia="方正仿宋_GBK" w:cs="方正仿宋_GBK"/>
          <w:sz w:val="32"/>
          <w:szCs w:val="32"/>
          <w:shd w:val="clear" w:color="auto" w:fill="FFFFFF"/>
          <w:lang w:val="en-US" w:eastAsia="zh-CN"/>
        </w:rPr>
        <w:t>2024年7月时机构改革，林业行政执法支队编制撤销，相关人员的编制转入丰都县森林病虫害防治站，相应的经费也调整到森防站。因此对于2023年减少。</w:t>
      </w:r>
      <w:r>
        <w:rPr>
          <w:rFonts w:ascii="方正仿宋_GBK" w:hAnsi="方正仿宋_GBK" w:eastAsia="方正仿宋_GBK" w:cs="方正仿宋_GBK"/>
          <w:sz w:val="32"/>
          <w:szCs w:val="32"/>
          <w:shd w:val="clear" w:color="auto" w:fill="FFFFFF"/>
        </w:rPr>
        <w:t>公用经费用途主要包括办公用品采购，公务出差等</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（五）政府性基金预算收支决算情况说明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（一）“三公”经费支出总体情况说明</w:t>
      </w:r>
    </w:p>
    <w:p>
      <w:pPr>
        <w:spacing w:line="596" w:lineRule="exact"/>
        <w:ind w:firstLine="640" w:firstLineChars="200"/>
        <w:jc w:val="both"/>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4.49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较年初预算数减少6.51万元，下降59.2%</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原因是在</w:t>
      </w:r>
      <w:r>
        <w:rPr>
          <w:rFonts w:hint="eastAsia" w:ascii="方正仿宋_GBK" w:hAnsi="方正仿宋_GBK" w:eastAsia="方正仿宋_GBK" w:cs="方正仿宋_GBK"/>
          <w:sz w:val="32"/>
          <w:szCs w:val="32"/>
          <w:shd w:val="clear" w:color="auto" w:fill="FFFFFF"/>
          <w:lang w:val="en-US" w:eastAsia="zh-CN"/>
        </w:rPr>
        <w:t>2024年年初预算时是按照全员在岗职工的标准充足预算的，但是在2024年7月进行了机构改革，人员编制全部转入，相关经费调整至森防站，因此较年初预算减少。</w:t>
      </w:r>
      <w:r>
        <w:rPr>
          <w:rFonts w:hint="default" w:ascii="Times New Roman" w:hAnsi="Times New Roman" w:eastAsia="方正仿宋_GBK"/>
          <w:sz w:val="32"/>
          <w:szCs w:val="32"/>
          <w:shd w:val="clear" w:color="auto" w:fill="FFFFFF"/>
        </w:rPr>
        <w:t>较上年支出数增加1.99万元，增长79.6%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2023年以前执法支队三公经费在林业局本级核算，2023年由于刚开始独立核算，还有部分在林业局本级核算。因此较2023年有所增加。</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w:t>
      </w:r>
      <w:r>
        <w:rPr>
          <w:rStyle w:val="13"/>
          <w:rFonts w:hint="eastAsia" w:ascii="方正楷体_GBK" w:hAnsi="方正楷体_GBK" w:eastAsia="方正楷体_GBK" w:cs="方正楷体_GBK"/>
          <w:b w:val="0"/>
          <w:bCs/>
          <w:sz w:val="32"/>
          <w:szCs w:val="32"/>
          <w:shd w:val="clear" w:color="auto" w:fill="FFFFFF"/>
          <w:lang w:val="en-US" w:eastAsia="zh-CN" w:bidi="ar-SA"/>
        </w:rPr>
        <w:t>）“三公”经费分项支出情况</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4.20</w:t>
      </w:r>
      <w:r>
        <w:rPr>
          <w:rFonts w:ascii="方正仿宋_GBK" w:hAnsi="方正仿宋_GBK" w:eastAsia="方正仿宋_GBK" w:cs="方正仿宋_GBK"/>
          <w:sz w:val="32"/>
          <w:szCs w:val="32"/>
          <w:shd w:val="clear" w:color="auto" w:fill="FFFFFF"/>
        </w:rPr>
        <w:t>万元，主要用于</w:t>
      </w:r>
      <w:r>
        <w:rPr>
          <w:rFonts w:hint="eastAsia" w:ascii="Times New Roman" w:hAnsi="Times New Roman" w:eastAsia="方正仿宋_GBK"/>
          <w:sz w:val="32"/>
          <w:szCs w:val="32"/>
          <w:shd w:val="clear" w:color="auto" w:fill="FFFFFF"/>
          <w:lang w:eastAsia="zh-CN"/>
        </w:rPr>
        <w:t>公务用车的燃油费、保险费、高速公路通行费等。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较年初预算数减少3.80万元，下降47.5%</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是年初预算时将森防站在编的公务车充足预算，但是</w:t>
      </w:r>
      <w:r>
        <w:rPr>
          <w:rFonts w:hint="eastAsia" w:ascii="方正仿宋_GBK" w:hAnsi="方正仿宋_GBK" w:eastAsia="方正仿宋_GBK" w:cs="方正仿宋_GBK"/>
          <w:sz w:val="32"/>
          <w:szCs w:val="32"/>
          <w:shd w:val="clear" w:color="auto" w:fill="FFFFFF"/>
          <w:lang w:val="en-US" w:eastAsia="zh-CN"/>
        </w:rPr>
        <w:t>2024年7月机构调整后本单位的车辆编制以及运行经费也转入森防站，因此较年初减少。</w:t>
      </w:r>
      <w:r>
        <w:rPr>
          <w:rFonts w:hint="default" w:ascii="Times New Roman" w:hAnsi="Times New Roman" w:eastAsia="方正仿宋_GBK"/>
          <w:sz w:val="32"/>
          <w:szCs w:val="32"/>
          <w:shd w:val="clear" w:color="auto" w:fill="FFFFFF"/>
        </w:rPr>
        <w:t>较上年支出数增加4.20万元，增长100.0%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2023年本单位刚开始独立核算，车辆费运行维护经费还是在林业局本级列支，因此2024年较去年增加。</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0.29</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接待</w:t>
      </w:r>
      <w:r>
        <w:rPr>
          <w:rFonts w:ascii="方正仿宋_GBK" w:hAnsi="方正仿宋_GBK" w:eastAsia="方正仿宋_GBK" w:cs="方正仿宋_GBK"/>
          <w:sz w:val="32"/>
          <w:szCs w:val="32"/>
          <w:shd w:val="clear" w:color="auto" w:fill="FFFFFF"/>
        </w:rPr>
        <w:t>相关业务部门的工作检查，费用支出</w:t>
      </w:r>
      <w:r>
        <w:rPr>
          <w:rFonts w:hint="default" w:ascii="Times New Roman" w:hAnsi="Times New Roman" w:eastAsia="方正仿宋_GBK"/>
          <w:sz w:val="32"/>
          <w:szCs w:val="32"/>
          <w:shd w:val="clear" w:color="auto" w:fill="FFFFFF"/>
        </w:rPr>
        <w:t>较年初预算数减少2.71万元，下降90.3%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年初预算时充足预算，但是</w:t>
      </w:r>
      <w:r>
        <w:rPr>
          <w:rFonts w:hint="eastAsia" w:ascii="方正仿宋_GBK" w:hAnsi="方正仿宋_GBK" w:eastAsia="方正仿宋_GBK" w:cs="方正仿宋_GBK"/>
          <w:sz w:val="32"/>
          <w:szCs w:val="32"/>
          <w:shd w:val="clear" w:color="auto" w:fill="FFFFFF"/>
          <w:lang w:val="en-US" w:eastAsia="zh-CN"/>
        </w:rPr>
        <w:t>2024年7月机构调整后本单位的经费转入森防站，因此较年初减少。</w:t>
      </w:r>
      <w:r>
        <w:rPr>
          <w:rFonts w:hint="default" w:ascii="Times New Roman" w:hAnsi="Times New Roman" w:eastAsia="方正仿宋_GBK"/>
          <w:sz w:val="32"/>
          <w:szCs w:val="32"/>
          <w:shd w:val="clear" w:color="auto" w:fill="FFFFFF"/>
        </w:rPr>
        <w:t>较上年支出数减少2.21万元，下降88.4%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本单位今年的工作检查较上年减少，同时厉行节约减少了不必要的接待支出。</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36</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79.97</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eastAsia="zh-CN"/>
        </w:rPr>
        <w:t>四</w:t>
      </w:r>
      <w:r>
        <w:rPr>
          <w:rStyle w:val="13"/>
          <w:rFonts w:hint="eastAsia" w:ascii="方正黑体_GBK" w:hAnsi="方正黑体_GBK" w:eastAsia="方正黑体_GBK" w:cs="方正黑体_GBK"/>
          <w:b w:val="0"/>
          <w:bCs/>
          <w:sz w:val="32"/>
          <w:szCs w:val="32"/>
          <w:shd w:val="clear" w:color="auto" w:fill="FFFFFF"/>
        </w:rPr>
        <w:t>、</w:t>
      </w:r>
      <w:r>
        <w:rPr>
          <w:rStyle w:val="13"/>
          <w:rFonts w:hint="eastAsia" w:ascii="方正黑体_GBK" w:hAnsi="方正黑体_GBK" w:eastAsia="方正黑体_GBK" w:cs="方正黑体_GBK"/>
          <w:b w:val="0"/>
          <w:bCs/>
          <w:sz w:val="32"/>
          <w:szCs w:val="32"/>
          <w:shd w:val="clear" w:color="auto" w:fill="FFFFFF"/>
        </w:rPr>
        <w:t>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与2023年度相比，减少0.15万元，下降100.0%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2023年本单位有召开相关的工作会议，但是2024年无会议召开。</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0.46</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与2023年度相比，减少4.64万元，下降91.0%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2024年7月以后的差旅支出在森防站支出，因此对于2023年全年的差旅支出来说有所下降。</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25.94</w:t>
      </w:r>
      <w:r>
        <w:rPr>
          <w:rFonts w:ascii="方正仿宋_GBK" w:hAnsi="方正仿宋_GBK" w:eastAsia="方正仿宋_GBK" w:cs="方正仿宋_GBK"/>
          <w:sz w:val="32"/>
          <w:szCs w:val="32"/>
          <w:shd w:val="clear" w:color="auto" w:fill="FFFFFF"/>
        </w:rPr>
        <w:t>万元，机关运行经费主要用于</w:t>
      </w:r>
      <w:r>
        <w:rPr>
          <w:rFonts w:ascii="Times New Roman" w:hAnsi="Times New Roman" w:eastAsia="方正仿宋_GBK"/>
          <w:snapToGrid w:val="0"/>
          <w:sz w:val="32"/>
          <w:szCs w:val="32"/>
        </w:rPr>
        <w:t>开支办公费、公务车运行维护费、信息网络费、劳务费、差旅费等</w:t>
      </w:r>
      <w:r>
        <w:rPr>
          <w:rFonts w:hint="eastAsia" w:ascii="Times New Roman" w:hAnsi="Times New Roman" w:eastAsia="方正仿宋_GBK"/>
          <w:snapToGrid w:val="0"/>
          <w:sz w:val="32"/>
          <w:szCs w:val="32"/>
          <w:lang w:eastAsia="zh-CN"/>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较上年支出数减少30.92万元，下降54.4%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2024年7月机构改革后的经费开支在森防站，因此相较于2023年全年来说下降较多。</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（一）单位自评情况</w:t>
      </w:r>
    </w:p>
    <w:p>
      <w:pPr>
        <w:pStyle w:val="14"/>
        <w:autoSpaceDE w:val="0"/>
        <w:ind w:left="480" w:leftChars="200"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2023年度本单位无项目资金，未开展预算绩效自评。</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（二）部门绩效评价情况</w:t>
      </w:r>
    </w:p>
    <w:p>
      <w:pPr>
        <w:pStyle w:val="14"/>
        <w:autoSpaceDE w:val="0"/>
        <w:ind w:left="480" w:leftChars="200"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2023年度本单位无项目资金，未组织开展单位绩效评价</w:t>
      </w:r>
      <w:r>
        <w:rPr>
          <w:rFonts w:hint="eastAsia" w:ascii="方正仿宋_GBK" w:hAnsi="方正仿宋_GBK" w:eastAsia="方正仿宋_GBK" w:cs="方正仿宋_GBK"/>
          <w:sz w:val="32"/>
          <w:szCs w:val="32"/>
          <w:shd w:val="clear" w:color="auto" w:fill="FFFFFF"/>
        </w:rPr>
        <w:t>。</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Style w:val="13"/>
          <w:rFonts w:hint="eastAsia" w:ascii="方正楷体_GBK" w:hAnsi="方正楷体_GBK" w:eastAsia="方正楷体_GBK" w:cs="方正楷体_GBK"/>
          <w:b w:val="0"/>
          <w:bCs/>
          <w:kern w:val="0"/>
          <w:sz w:val="32"/>
          <w:szCs w:val="32"/>
          <w:shd w:val="clear" w:color="auto" w:fill="FFFFFF"/>
          <w:lang w:val="en-US" w:eastAsia="zh-CN" w:bidi="ar-SA"/>
        </w:rPr>
      </w:pPr>
      <w:r>
        <w:rPr>
          <w:rStyle w:val="13"/>
          <w:rFonts w:hint="eastAsia" w:ascii="方正楷体_GBK" w:hAnsi="方正楷体_GBK" w:eastAsia="方正楷体_GBK" w:cs="方正楷体_GBK"/>
          <w:b w:val="0"/>
          <w:bCs/>
          <w:kern w:val="0"/>
          <w:sz w:val="32"/>
          <w:szCs w:val="32"/>
          <w:shd w:val="clear" w:color="auto" w:fill="FFFFFF"/>
          <w:lang w:val="en-US" w:eastAsia="zh-CN" w:bidi="ar-SA"/>
        </w:rPr>
        <w:t>（三）财政绩效评价情况</w:t>
      </w:r>
    </w:p>
    <w:p>
      <w:pPr>
        <w:pStyle w:val="14"/>
        <w:autoSpaceDE w:val="0"/>
        <w:ind w:firstLine="960" w:firstLineChars="30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eastAsia="zh-CN"/>
        </w:rPr>
      </w:pPr>
      <w:r>
        <w:rPr>
          <w:rStyle w:val="13"/>
          <w:rFonts w:hint="eastAsia" w:ascii="方正黑体_GBK" w:hAnsi="方正黑体_GBK" w:eastAsia="方正黑体_GBK" w:cs="方正黑体_GBK"/>
          <w:b w:val="0"/>
          <w:bCs/>
          <w:sz w:val="32"/>
          <w:szCs w:val="32"/>
          <w:shd w:val="clear" w:color="auto" w:fill="FFFFFF"/>
          <w:lang w:val="en-US" w:eastAsia="zh-CN"/>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陆鑫</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70606433</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丰都县林业行政执法支队</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257.15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257.15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257.15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257.15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257.15</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丰都县林业行政执法支队</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257.15</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257.15</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丰都县林业行政执法支队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257.15</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257.15</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丰都县林业行政执法支队</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257.15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179.59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179.59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257.15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257.15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丰都县林业行政执法支队</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257.15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257.15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179.59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179.59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丰都县林业行政执法支队</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231.21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74.25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25.47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53.93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231.21</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25.94</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丰都县林业行政执法支队</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丰都县林业行政执法支队</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丰都县林业行政执法支队</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25.94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25.94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130AF6"/>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C96230"/>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504056"/>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977C03"/>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C7FA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7891</Words>
  <Characters>9867</Characters>
  <Lines>186</Lines>
  <Paragraphs>52</Paragraphs>
  <TotalTime>3</TotalTime>
  <ScaleCrop>false</ScaleCrop>
  <LinksUpToDate>false</LinksUpToDate>
  <CharactersWithSpaces>10440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fengdu</cp:lastModifiedBy>
  <dcterms:modified xsi:type="dcterms:W3CDTF">2025-09-15T10:15:32Z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eyJoZGlkIjoiY2ZhNTExNTViODVlODUyMjdkYmQ4MGQ4ZGEzNTg4ODkiLCJ1c2VySWQiOiIxMTM1ODc2MjIyIn0=</vt:lpwstr>
  </property>
</Properties>
</file>