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重庆市丰都县林业局</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0"/>
          <w:rFonts w:ascii="黑体" w:hAnsi="黑体" w:eastAsia="黑体" w:cs="黑体"/>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林业局是县政府组成部门，由县规划和自然资源局归口管理。主要职责是：负责林业和草原及其生态保护修复的监督管理；牵头组织实施林业和草原等生态保护修复和造林绿化工作；负责森林、草原、湿地资源的监督管理；负责监督管理石漠化防治工作；负责陆生野生动植物资源的监督管理；负责监督管理各类自然保护地；负责推进林业和草原改革发展相关工作；负责森林资源开发利用的监督管理；负责林业和草原领域的相关行政执法工作的监管，指导有关林业行政执法、林区社会治安治理工作；负责落实综合防灾减灾规划相关要求，组织编制森林和草原火灾防治规划和防护计划并指导实施，指导开展防火巡护、火源管理、防火设施建设等工作；负责管理林业和草原及其生态保护县级以上资金和国有资产，提出林业、草原、湿地和石漠化防治预算内投资、财政性资金安排建议；负责林业和草原科技、教育和外事工作，指导全县林业人才队伍、林业科技创新体系、林业技术推广体系建设和林业科技教育培训。</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决算包括10个二级决算单位：其中包括：丰都县林业局（本级）、丰都县森林病虫害防治站及丰都县林业行政执法支队，丰都县林木种苗管理站、丰都县林业产业发展中心、丰都县湿地保护管理中心、丰都县三抚林场、丰都县楠木林场、丰都县七跃山林场及丰都县风景名胜管理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决算</w:t>
      </w:r>
      <w:r>
        <w:rPr>
          <w:rStyle w:val="10"/>
          <w:rFonts w:hint="eastAsia" w:ascii="方正黑体_GBK" w:hAnsi="方正黑体_GBK" w:eastAsia="方正黑体_GBK" w:cs="方正黑体_GBK"/>
          <w:b w:val="0"/>
          <w:bCs/>
          <w:sz w:val="32"/>
          <w:szCs w:val="32"/>
          <w:shd w:val="clear" w:color="auto" w:fill="FFFFFF"/>
          <w:lang w:eastAsia="zh-CN"/>
        </w:rPr>
        <w:t>收支</w:t>
      </w:r>
      <w:r>
        <w:rPr>
          <w:rStyle w:val="10"/>
          <w:rFonts w:hint="eastAsia" w:ascii="方正黑体_GBK" w:hAnsi="方正黑体_GBK" w:eastAsia="方正黑体_GBK" w:cs="方正黑体_GBK"/>
          <w:b w:val="0"/>
          <w:bCs/>
          <w:sz w:val="32"/>
          <w:szCs w:val="32"/>
          <w:shd w:val="clear" w:color="auto" w:fill="FFFFFF"/>
        </w:rPr>
        <w:t>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14473.93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收、支与2023年度相比，减少7693.11万元，下降34.7%</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rPr>
        <w:t>2024年年末财政调整账务，将林业有害生物防治项目资金44</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lang w:val="en-US" w:eastAsia="zh-CN"/>
        </w:rPr>
        <w:t>6万</w:t>
      </w:r>
      <w:r>
        <w:rPr>
          <w:rFonts w:hint="eastAsia" w:ascii="Times New Roman" w:hAnsi="Times New Roman" w:eastAsia="方正仿宋_GBK"/>
          <w:sz w:val="32"/>
          <w:szCs w:val="32"/>
          <w:shd w:val="clear" w:color="auto" w:fill="FFFFFF"/>
        </w:rPr>
        <w:t>元等按项目金额涉及73</w:t>
      </w:r>
      <w:r>
        <w:rPr>
          <w:rFonts w:hint="eastAsia" w:ascii="Times New Roman" w:hAnsi="Times New Roman" w:eastAsia="方正仿宋_GBK"/>
          <w:sz w:val="32"/>
          <w:szCs w:val="32"/>
          <w:shd w:val="clear" w:color="auto" w:fill="FFFFFF"/>
          <w:lang w:val="en-US" w:eastAsia="zh-CN"/>
        </w:rPr>
        <w:t>2万</w:t>
      </w:r>
      <w:r>
        <w:rPr>
          <w:rFonts w:hint="eastAsia" w:ascii="Times New Roman" w:hAnsi="Times New Roman" w:eastAsia="方正仿宋_GBK"/>
          <w:sz w:val="32"/>
          <w:szCs w:val="32"/>
          <w:shd w:val="clear" w:color="auto" w:fill="FFFFFF"/>
        </w:rPr>
        <w:t>元作预拨款不列收支。以及本年林业局对个人和家庭的补助费用涉及：新一轮退耕还林现金补助，前一轮森林生态效益补偿资金2024年未下达且死亡人数的减少导致丧葬费的减少以及生态护林员补助的减少</w:t>
      </w:r>
      <w:r>
        <w:rPr>
          <w:rFonts w:hint="eastAsia" w:ascii="Times New Roman" w:hAnsi="Times New Roman" w:eastAsia="方正仿宋_GBK"/>
          <w:sz w:val="32"/>
          <w:szCs w:val="32"/>
          <w:shd w:val="clear" w:color="auto" w:fill="FFFFFF"/>
          <w:lang w:val="en-US" w:eastAsia="zh-CN"/>
        </w:rPr>
        <w:t>359.2万</w:t>
      </w:r>
      <w:r>
        <w:rPr>
          <w:rFonts w:hint="eastAsia" w:ascii="Times New Roman" w:hAnsi="Times New Roman" w:eastAsia="方正仿宋_GBK"/>
          <w:sz w:val="32"/>
          <w:szCs w:val="32"/>
          <w:shd w:val="clear" w:color="auto" w:fill="FFFFFF"/>
        </w:rPr>
        <w:t>元，以及林场的三公经费下降，导致</w:t>
      </w:r>
      <w:r>
        <w:rPr>
          <w:rFonts w:hint="eastAsia" w:ascii="Times New Roman" w:hAnsi="Times New Roman" w:eastAsia="方正仿宋_GBK"/>
          <w:sz w:val="32"/>
          <w:szCs w:val="32"/>
          <w:shd w:val="clear" w:color="auto" w:fill="FFFFFF"/>
          <w:lang w:eastAsia="zh-CN"/>
        </w:rPr>
        <w:t>收入减少。</w:t>
      </w:r>
    </w:p>
    <w:p>
      <w:pPr>
        <w:pStyle w:val="6"/>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14157.93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与2023年度相比，减少6738.29万元，下降32.3%</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rPr>
        <w:t>2024年年末财政调整账务，将林业有害生物防治项目资金44</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lang w:val="en-US" w:eastAsia="zh-CN"/>
        </w:rPr>
        <w:t>6万</w:t>
      </w:r>
      <w:r>
        <w:rPr>
          <w:rFonts w:hint="eastAsia" w:ascii="Times New Roman" w:hAnsi="Times New Roman" w:eastAsia="方正仿宋_GBK"/>
          <w:sz w:val="32"/>
          <w:szCs w:val="32"/>
          <w:shd w:val="clear" w:color="auto" w:fill="FFFFFF"/>
        </w:rPr>
        <w:t>元等按项目金额涉及73</w:t>
      </w:r>
      <w:r>
        <w:rPr>
          <w:rFonts w:hint="eastAsia" w:ascii="Times New Roman" w:hAnsi="Times New Roman" w:eastAsia="方正仿宋_GBK"/>
          <w:sz w:val="32"/>
          <w:szCs w:val="32"/>
          <w:shd w:val="clear" w:color="auto" w:fill="FFFFFF"/>
          <w:lang w:val="en-US" w:eastAsia="zh-CN"/>
        </w:rPr>
        <w:t>2万</w:t>
      </w:r>
      <w:r>
        <w:rPr>
          <w:rFonts w:hint="eastAsia" w:ascii="Times New Roman" w:hAnsi="Times New Roman" w:eastAsia="方正仿宋_GBK"/>
          <w:sz w:val="32"/>
          <w:szCs w:val="32"/>
          <w:shd w:val="clear" w:color="auto" w:fill="FFFFFF"/>
        </w:rPr>
        <w:t>元作预拨款不列收支。以及本年林业局对个人和家庭的补助费用涉及：新一轮退耕还林现金补助，前一轮森林生态效益补偿资金2024年未下达且死亡人数的减少导致丧葬费的减少以及生态护林员补助的减少</w:t>
      </w:r>
      <w:r>
        <w:rPr>
          <w:rFonts w:hint="eastAsia" w:ascii="Times New Roman" w:hAnsi="Times New Roman" w:eastAsia="方正仿宋_GBK"/>
          <w:sz w:val="32"/>
          <w:szCs w:val="32"/>
          <w:shd w:val="clear" w:color="auto" w:fill="FFFFFF"/>
          <w:lang w:val="en-US" w:eastAsia="zh-CN"/>
        </w:rPr>
        <w:t>359.2万</w:t>
      </w:r>
      <w:r>
        <w:rPr>
          <w:rFonts w:hint="eastAsia" w:ascii="Times New Roman" w:hAnsi="Times New Roman" w:eastAsia="方正仿宋_GBK"/>
          <w:sz w:val="32"/>
          <w:szCs w:val="32"/>
          <w:shd w:val="clear" w:color="auto" w:fill="FFFFFF"/>
        </w:rPr>
        <w:t>元，以及林场的三公经费下降，导致</w:t>
      </w:r>
      <w:r>
        <w:rPr>
          <w:rFonts w:hint="eastAsia" w:ascii="Times New Roman" w:hAnsi="Times New Roman" w:eastAsia="方正仿宋_GBK"/>
          <w:sz w:val="32"/>
          <w:szCs w:val="32"/>
          <w:shd w:val="clear" w:color="auto" w:fill="FFFFFF"/>
          <w:lang w:eastAsia="zh-CN"/>
        </w:rPr>
        <w:t>收入减少。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14157.93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316.01</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14288.86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与2023年度相比，减少7692.39万元，下降35.0%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rPr>
        <w:t>2024年年末财政调整账务，将林业有害生物防治项目资金44</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lang w:val="en-US" w:eastAsia="zh-CN"/>
        </w:rPr>
        <w:t>6万</w:t>
      </w:r>
      <w:r>
        <w:rPr>
          <w:rFonts w:hint="eastAsia" w:ascii="Times New Roman" w:hAnsi="Times New Roman" w:eastAsia="方正仿宋_GBK"/>
          <w:sz w:val="32"/>
          <w:szCs w:val="32"/>
          <w:shd w:val="clear" w:color="auto" w:fill="FFFFFF"/>
        </w:rPr>
        <w:t>元等按项目金额涉及73</w:t>
      </w:r>
      <w:r>
        <w:rPr>
          <w:rFonts w:hint="eastAsia" w:ascii="Times New Roman" w:hAnsi="Times New Roman" w:eastAsia="方正仿宋_GBK"/>
          <w:sz w:val="32"/>
          <w:szCs w:val="32"/>
          <w:shd w:val="clear" w:color="auto" w:fill="FFFFFF"/>
          <w:lang w:val="en-US" w:eastAsia="zh-CN"/>
        </w:rPr>
        <w:t>2万</w:t>
      </w:r>
      <w:r>
        <w:rPr>
          <w:rFonts w:hint="eastAsia" w:ascii="Times New Roman" w:hAnsi="Times New Roman" w:eastAsia="方正仿宋_GBK"/>
          <w:sz w:val="32"/>
          <w:szCs w:val="32"/>
          <w:shd w:val="clear" w:color="auto" w:fill="FFFFFF"/>
        </w:rPr>
        <w:t>元作预拨款不列收支。以及本年林业局对个人和家庭的补助费用涉及：新一轮退耕还林现金补助，前一轮森林生态效益补偿资金2024年未下达且死亡人数的减少导致丧葬费的减少以及生态护林员补助的减少</w:t>
      </w:r>
      <w:r>
        <w:rPr>
          <w:rFonts w:hint="eastAsia" w:ascii="Times New Roman" w:hAnsi="Times New Roman" w:eastAsia="方正仿宋_GBK"/>
          <w:sz w:val="32"/>
          <w:szCs w:val="32"/>
          <w:shd w:val="clear" w:color="auto" w:fill="FFFFFF"/>
          <w:lang w:val="en-US" w:eastAsia="zh-CN"/>
        </w:rPr>
        <w:t>359.2万</w:t>
      </w:r>
      <w:r>
        <w:rPr>
          <w:rFonts w:hint="eastAsia" w:ascii="Times New Roman" w:hAnsi="Times New Roman" w:eastAsia="方正仿宋_GBK"/>
          <w:sz w:val="32"/>
          <w:szCs w:val="32"/>
          <w:shd w:val="clear" w:color="auto" w:fill="FFFFFF"/>
        </w:rPr>
        <w:t>元，以及林场的三公经费下降，导致</w:t>
      </w:r>
      <w:r>
        <w:rPr>
          <w:rFonts w:hint="eastAsia" w:ascii="Times New Roman" w:hAnsi="Times New Roman" w:eastAsia="方正仿宋_GBK"/>
          <w:sz w:val="32"/>
          <w:szCs w:val="32"/>
          <w:shd w:val="clear" w:color="auto" w:fill="FFFFFF"/>
          <w:lang w:eastAsia="zh-CN"/>
        </w:rPr>
        <w:t>收入减少。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6485.17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7803.69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54.6%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lang w:val="en-US" w:eastAsia="zh-CN"/>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185.07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与2023年度相比，减少0.72万元，下降0.4%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2024年度使用年初结转结余支出部分项目资金，导致结转结余减少。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14370.02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财政拨款收、支总计各减少7692.57万元，下降34.9%</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rPr>
        <w:t>2024年年末财政调整账务，将林业有害生物防治项目资金44</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lang w:val="en-US" w:eastAsia="zh-CN"/>
        </w:rPr>
        <w:t>6万</w:t>
      </w:r>
      <w:r>
        <w:rPr>
          <w:rFonts w:hint="eastAsia" w:ascii="Times New Roman" w:hAnsi="Times New Roman" w:eastAsia="方正仿宋_GBK"/>
          <w:sz w:val="32"/>
          <w:szCs w:val="32"/>
          <w:shd w:val="clear" w:color="auto" w:fill="FFFFFF"/>
        </w:rPr>
        <w:t>元等按项目金额涉及73</w:t>
      </w:r>
      <w:r>
        <w:rPr>
          <w:rFonts w:hint="eastAsia" w:ascii="Times New Roman" w:hAnsi="Times New Roman" w:eastAsia="方正仿宋_GBK"/>
          <w:sz w:val="32"/>
          <w:szCs w:val="32"/>
          <w:shd w:val="clear" w:color="auto" w:fill="FFFFFF"/>
          <w:lang w:val="en-US" w:eastAsia="zh-CN"/>
        </w:rPr>
        <w:t>2万</w:t>
      </w:r>
      <w:r>
        <w:rPr>
          <w:rFonts w:hint="eastAsia" w:ascii="Times New Roman" w:hAnsi="Times New Roman" w:eastAsia="方正仿宋_GBK"/>
          <w:sz w:val="32"/>
          <w:szCs w:val="32"/>
          <w:shd w:val="clear" w:color="auto" w:fill="FFFFFF"/>
        </w:rPr>
        <w:t>元作预拨款不列收支。以及本年林业局对个人和家庭的补助费用涉及：新一轮退耕还林现金补助，前一轮森林生态效益补偿资金2024年未下达且死亡人数的减少导致丧葬费的减少以及生态护林员补助的减少</w:t>
      </w:r>
      <w:r>
        <w:rPr>
          <w:rFonts w:hint="eastAsia" w:ascii="Times New Roman" w:hAnsi="Times New Roman" w:eastAsia="方正仿宋_GBK"/>
          <w:sz w:val="32"/>
          <w:szCs w:val="32"/>
          <w:shd w:val="clear" w:color="auto" w:fill="FFFFFF"/>
          <w:lang w:val="en-US" w:eastAsia="zh-CN"/>
        </w:rPr>
        <w:t>359.2万</w:t>
      </w:r>
      <w:r>
        <w:rPr>
          <w:rFonts w:hint="eastAsia" w:ascii="Times New Roman" w:hAnsi="Times New Roman" w:eastAsia="方正仿宋_GBK"/>
          <w:sz w:val="32"/>
          <w:szCs w:val="32"/>
          <w:shd w:val="clear" w:color="auto" w:fill="FFFFFF"/>
        </w:rPr>
        <w:t>元，以及林场的三公经费下降，导致</w:t>
      </w:r>
      <w:r>
        <w:rPr>
          <w:rFonts w:hint="eastAsia" w:ascii="Times New Roman" w:hAnsi="Times New Roman" w:eastAsia="方正仿宋_GBK"/>
          <w:sz w:val="32"/>
          <w:szCs w:val="32"/>
          <w:shd w:val="clear" w:color="auto" w:fill="FFFFFF"/>
          <w:lang w:eastAsia="zh-CN"/>
        </w:rPr>
        <w:t>收支相应减少。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14157.93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与2023年度相比，减少6738.29万元，下降32.3%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在2024年度</w:t>
      </w:r>
      <w:r>
        <w:rPr>
          <w:rFonts w:hint="eastAsia" w:ascii="Times New Roman" w:hAnsi="Times New Roman" w:eastAsia="方正仿宋_GBK"/>
          <w:sz w:val="32"/>
          <w:szCs w:val="32"/>
          <w:shd w:val="clear" w:color="auto" w:fill="FFFFFF"/>
        </w:rPr>
        <w:t>由于2024年年末财政调整账务，将林业有害生物防治项目资金44</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lang w:val="en-US" w:eastAsia="zh-CN"/>
        </w:rPr>
        <w:t>6万</w:t>
      </w:r>
      <w:r>
        <w:rPr>
          <w:rFonts w:hint="eastAsia" w:ascii="Times New Roman" w:hAnsi="Times New Roman" w:eastAsia="方正仿宋_GBK"/>
          <w:sz w:val="32"/>
          <w:szCs w:val="32"/>
          <w:shd w:val="clear" w:color="auto" w:fill="FFFFFF"/>
        </w:rPr>
        <w:t>元等按项目金额涉及73</w:t>
      </w:r>
      <w:r>
        <w:rPr>
          <w:rFonts w:hint="eastAsia" w:ascii="Times New Roman" w:hAnsi="Times New Roman" w:eastAsia="方正仿宋_GBK"/>
          <w:sz w:val="32"/>
          <w:szCs w:val="32"/>
          <w:shd w:val="clear" w:color="auto" w:fill="FFFFFF"/>
          <w:lang w:val="en-US" w:eastAsia="zh-CN"/>
        </w:rPr>
        <w:t>2万</w:t>
      </w:r>
      <w:r>
        <w:rPr>
          <w:rFonts w:hint="eastAsia" w:ascii="Times New Roman" w:hAnsi="Times New Roman" w:eastAsia="方正仿宋_GBK"/>
          <w:sz w:val="32"/>
          <w:szCs w:val="32"/>
          <w:shd w:val="clear" w:color="auto" w:fill="FFFFFF"/>
        </w:rPr>
        <w:t>元作预拨款不列收支。以及本年林业局对个人和家庭的补助费用涉及：新一轮退耕还林现金补助，前一轮森林生态效益补偿资金2024年未下达且死亡人数的减少导致丧葬费的减少以及生态护林员补助的减少</w:t>
      </w:r>
      <w:r>
        <w:rPr>
          <w:rFonts w:hint="eastAsia" w:ascii="Times New Roman" w:hAnsi="Times New Roman" w:eastAsia="方正仿宋_GBK"/>
          <w:sz w:val="32"/>
          <w:szCs w:val="32"/>
          <w:shd w:val="clear" w:color="auto" w:fill="FFFFFF"/>
          <w:lang w:val="en-US" w:eastAsia="zh-CN"/>
        </w:rPr>
        <w:t>359.2万</w:t>
      </w:r>
      <w:r>
        <w:rPr>
          <w:rFonts w:hint="eastAsia" w:ascii="Times New Roman" w:hAnsi="Times New Roman" w:eastAsia="方正仿宋_GBK"/>
          <w:sz w:val="32"/>
          <w:szCs w:val="32"/>
          <w:shd w:val="clear" w:color="auto" w:fill="FFFFFF"/>
        </w:rPr>
        <w:t>元</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较年初预算数减少10719.52万元，下降43.1%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在做年初预算时将人员经费公用经费，以及本年所需的项目经费充足预算，但是在实际支出时，有人员退休，导致人员经费以及公用经费减少。且</w:t>
      </w:r>
      <w:r>
        <w:rPr>
          <w:rFonts w:hint="eastAsia" w:ascii="方正仿宋_GBK" w:hAnsi="方正仿宋_GBK" w:eastAsia="方正仿宋_GBK" w:cs="方正仿宋_GBK"/>
          <w:sz w:val="32"/>
          <w:szCs w:val="32"/>
          <w:shd w:val="clear" w:color="auto" w:fill="FFFFFF"/>
          <w:lang w:val="en-US" w:eastAsia="zh-CN"/>
        </w:rPr>
        <w:t>2024年度部分项目未达到支付条件。因此较年初减少。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212.10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14288.86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与2023年度相比，减少7691.84万元，下降35.0%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2024年度严格按照相关要求，控制经费支出，三公经费相应减少。以及在2024年度</w:t>
      </w:r>
      <w:r>
        <w:rPr>
          <w:rFonts w:hint="eastAsia" w:ascii="Times New Roman" w:hAnsi="Times New Roman" w:eastAsia="方正仿宋_GBK"/>
          <w:sz w:val="32"/>
          <w:szCs w:val="32"/>
          <w:shd w:val="clear" w:color="auto" w:fill="FFFFFF"/>
        </w:rPr>
        <w:t>由于2024年年末财政调整账务，将林业有害生物防治项目资金44</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lang w:val="en-US" w:eastAsia="zh-CN"/>
        </w:rPr>
        <w:t>6万</w:t>
      </w:r>
      <w:r>
        <w:rPr>
          <w:rFonts w:hint="eastAsia" w:ascii="Times New Roman" w:hAnsi="Times New Roman" w:eastAsia="方正仿宋_GBK"/>
          <w:sz w:val="32"/>
          <w:szCs w:val="32"/>
          <w:shd w:val="clear" w:color="auto" w:fill="FFFFFF"/>
        </w:rPr>
        <w:t>元等按项目金额涉及73</w:t>
      </w:r>
      <w:r>
        <w:rPr>
          <w:rFonts w:hint="eastAsia" w:ascii="Times New Roman" w:hAnsi="Times New Roman" w:eastAsia="方正仿宋_GBK"/>
          <w:sz w:val="32"/>
          <w:szCs w:val="32"/>
          <w:shd w:val="clear" w:color="auto" w:fill="FFFFFF"/>
          <w:lang w:val="en-US" w:eastAsia="zh-CN"/>
        </w:rPr>
        <w:t>2万</w:t>
      </w:r>
      <w:r>
        <w:rPr>
          <w:rFonts w:hint="eastAsia" w:ascii="Times New Roman" w:hAnsi="Times New Roman" w:eastAsia="方正仿宋_GBK"/>
          <w:sz w:val="32"/>
          <w:szCs w:val="32"/>
          <w:shd w:val="clear" w:color="auto" w:fill="FFFFFF"/>
        </w:rPr>
        <w:t>元作预拨款不列收支。以及本年林业局对个人和家庭的补助费用涉及：新一轮退耕还林现金补助，前一轮森林生态效益补偿资金2024年未下达且死亡人数的减少导致丧葬费的减少以及生态护林员补助的减少</w:t>
      </w:r>
      <w:r>
        <w:rPr>
          <w:rFonts w:hint="eastAsia" w:ascii="Times New Roman" w:hAnsi="Times New Roman" w:eastAsia="方正仿宋_GBK"/>
          <w:sz w:val="32"/>
          <w:szCs w:val="32"/>
          <w:shd w:val="clear" w:color="auto" w:fill="FFFFFF"/>
          <w:lang w:val="en-US" w:eastAsia="zh-CN"/>
        </w:rPr>
        <w:t>359.2万</w:t>
      </w:r>
      <w:r>
        <w:rPr>
          <w:rFonts w:hint="eastAsia" w:ascii="Times New Roman" w:hAnsi="Times New Roman" w:eastAsia="方正仿宋_GBK"/>
          <w:sz w:val="32"/>
          <w:szCs w:val="32"/>
          <w:shd w:val="clear" w:color="auto" w:fill="FFFFFF"/>
        </w:rPr>
        <w:t>元</w:t>
      </w:r>
      <w:r>
        <w:rPr>
          <w:rFonts w:hint="default" w:ascii="Times New Roman" w:hAnsi="Times New Roman" w:eastAsia="方正仿宋_GBK"/>
          <w:sz w:val="32"/>
          <w:szCs w:val="32"/>
          <w:shd w:val="clear" w:color="auto" w:fill="FFFFFF"/>
        </w:rPr>
        <w:t>较年初预算数减少10588.59万元，下降42.6%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在做年初预算时将人员经费公用经费，以及本年所需的项目经费充足预算，但是在实际支出时，有人员退休，导致人员经费以及公用经费减少。且</w:t>
      </w:r>
      <w:r>
        <w:rPr>
          <w:rFonts w:hint="eastAsia" w:ascii="方正仿宋_GBK" w:hAnsi="方正仿宋_GBK" w:eastAsia="方正仿宋_GBK" w:cs="方正仿宋_GBK"/>
          <w:sz w:val="32"/>
          <w:szCs w:val="32"/>
          <w:shd w:val="clear" w:color="auto" w:fill="FFFFFF"/>
          <w:lang w:val="en-US" w:eastAsia="zh-CN"/>
        </w:rPr>
        <w:t>2024年度部分项目未达到支付条件。因此较年初减少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1434.24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较年初预算数增加278.06万元，增长24.1%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2024年度种苗站新进3名人员、林业局新进1名人员、森防站2名人员，导致增加。</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napToGrid w:val="0"/>
          <w:sz w:val="32"/>
          <w:szCs w:val="32"/>
          <w:lang w:eastAsia="zh-CN"/>
        </w:rPr>
      </w:pP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289.77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较年初预算数减少23.45万元，下降7.5%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人员退休减少等导致缴费减少</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napToGrid w:val="0"/>
          <w:sz w:val="32"/>
          <w:szCs w:val="32"/>
          <w:lang w:eastAsia="zh-CN"/>
        </w:rPr>
      </w:pP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1958.83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较年初预算数减少5516.92万元，下降73.8%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林业生态保护与恢复资金的节能环保建设资金拨入</w:t>
      </w:r>
      <w:r>
        <w:rPr>
          <w:rFonts w:hint="eastAsia" w:ascii="Times New Roman" w:hAnsi="Times New Roman" w:eastAsia="方正仿宋_GBK"/>
          <w:snapToGrid w:val="0"/>
          <w:sz w:val="32"/>
          <w:szCs w:val="32"/>
          <w:lang w:eastAsia="zh-CN"/>
        </w:rPr>
        <w:t>减少</w:t>
      </w:r>
      <w:r>
        <w:rPr>
          <w:rFonts w:ascii="Times New Roman" w:hAnsi="Times New Roman" w:eastAsia="方正仿宋_GBK"/>
          <w:snapToGrid w:val="0"/>
          <w:sz w:val="32"/>
          <w:szCs w:val="32"/>
        </w:rPr>
        <w:t>，相应的支出</w:t>
      </w:r>
      <w:r>
        <w:rPr>
          <w:rFonts w:hint="eastAsia" w:ascii="Times New Roman" w:hAnsi="Times New Roman" w:eastAsia="方正仿宋_GBK"/>
          <w:snapToGrid w:val="0"/>
          <w:sz w:val="32"/>
          <w:szCs w:val="32"/>
          <w:lang w:eastAsia="zh-CN"/>
        </w:rPr>
        <w:t>减少</w:t>
      </w:r>
    </w:p>
    <w:p>
      <w:pPr>
        <w:pStyle w:val="6"/>
        <w:numPr>
          <w:ilvl w:val="0"/>
          <w:numId w:val="1"/>
        </w:numPr>
        <w:snapToGrid w:val="0"/>
        <w:spacing w:before="0" w:beforeAutospacing="0" w:after="0" w:afterAutospacing="0" w:line="596" w:lineRule="exact"/>
        <w:ind w:left="0" w:leftChars="0"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7951.96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55.7%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较年初预算数减少5373.16万元，下降40.3%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是在</w:t>
      </w:r>
      <w:r>
        <w:rPr>
          <w:rFonts w:hint="eastAsia" w:ascii="方正仿宋_GBK" w:hAnsi="方正仿宋_GBK" w:eastAsia="方正仿宋_GBK" w:cs="方正仿宋_GBK"/>
          <w:sz w:val="32"/>
          <w:szCs w:val="32"/>
          <w:shd w:val="clear" w:color="auto" w:fill="FFFFFF"/>
          <w:lang w:val="en-US" w:eastAsia="zh-CN"/>
        </w:rPr>
        <w:t>2024年度有部分项目未达到支付条件，导致项目支出减少。</w:t>
      </w:r>
    </w:p>
    <w:p>
      <w:pPr>
        <w:pStyle w:val="6"/>
        <w:numPr>
          <w:ilvl w:val="0"/>
          <w:numId w:val="1"/>
        </w:numPr>
        <w:snapToGrid w:val="0"/>
        <w:spacing w:before="0" w:beforeAutospacing="0" w:after="0" w:afterAutospacing="0" w:line="596" w:lineRule="exact"/>
        <w:ind w:left="0" w:leftChars="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256.02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较年初预算数减少3.56万元，下降1.4%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人员退休减少等导致缴费减少</w:t>
      </w:r>
      <w:r>
        <w:rPr>
          <w:rFonts w:hint="eastAsia" w:ascii="Times New Roman" w:hAnsi="Times New Roman" w:eastAsia="方正仿宋_GBK"/>
          <w:snapToGrid w:val="0"/>
          <w:sz w:val="32"/>
          <w:szCs w:val="32"/>
          <w:lang w:eastAsia="zh-CN"/>
        </w:rPr>
        <w:t>。</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70.45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较年初预算数增加50.45万元，增长252.3%</w:t>
      </w:r>
      <w:r>
        <w:rPr>
          <w:rFonts w:ascii="方正仿宋_GBK" w:hAnsi="方正仿宋_GBK" w:eastAsia="方正仿宋_GBK" w:cs="方正仿宋_GBK"/>
          <w:sz w:val="32"/>
          <w:szCs w:val="32"/>
          <w:shd w:val="clear" w:color="auto" w:fill="FFFFFF"/>
        </w:rPr>
        <w:t>，主要原因是支付了林场的国有林场管护用房建设款项</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81.16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与2023年度相比，减少0.72万元，下降0.9%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2024年度使用年初结转结余支出部分项目资金。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6485.17</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5555.88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与2023年度相比，减少134.83万元，下降2.4%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2024年森防站有2名人员退催，以及湿地中心1名人员退休。</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napToGrid w:val="0"/>
          <w:sz w:val="32"/>
          <w:szCs w:val="32"/>
        </w:rPr>
        <w:t>职工基本工资、津贴补贴、奖金、社会保障缴费等</w:t>
      </w:r>
      <w:r>
        <w:rPr>
          <w:rFonts w:hint="eastAsia" w:ascii="Times New Roman" w:hAnsi="Times New Roman" w:eastAsia="方正仿宋_GBK"/>
          <w:snapToGrid w:val="0"/>
          <w:sz w:val="32"/>
          <w:szCs w:val="32"/>
          <w:lang w:eastAsia="zh-CN"/>
        </w:rPr>
        <w:t>。</w:t>
      </w:r>
    </w:p>
    <w:p>
      <w:pPr>
        <w:pStyle w:val="11"/>
        <w:autoSpaceDE w:val="0"/>
        <w:ind w:firstLine="64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929.29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与2023年度相比，增加85.26万元，增长10.1%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部分公用经费用于弥补人员经费不足。</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snapToGrid w:val="0"/>
          <w:sz w:val="32"/>
          <w:szCs w:val="32"/>
        </w:rPr>
        <w:t>办公费、水电费、印刷费、咨询费、手续费、差旅费、劳务费等。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本部门2024年度无政府性基金预算财政拨款收支。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万元，本部门</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68.65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较年初预算数增加9.06万元，增长15.2%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2024年中新增几名工作人员，导致公用经费的增加。</w:t>
      </w:r>
      <w:r>
        <w:rPr>
          <w:rFonts w:hint="default" w:ascii="Times New Roman" w:hAnsi="Times New Roman" w:eastAsia="方正仿宋_GBK"/>
          <w:sz w:val="32"/>
          <w:szCs w:val="32"/>
          <w:shd w:val="clear" w:color="auto" w:fill="FFFFFF"/>
        </w:rPr>
        <w:t>较上年支出数减少52.00万元，下降43.1%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严格按照相关要求控制三公经费的支出，厉行节约思想。</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（二）“三公”经费分项支出情况</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24.56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林木种苗站购入公务车一辆。</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较年初预算数增加24.56万元，增长100.0%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2024年中</w:t>
      </w:r>
      <w:r>
        <w:rPr>
          <w:rFonts w:hint="eastAsia" w:ascii="方正仿宋_GBK" w:hAnsi="方正仿宋_GBK" w:eastAsia="方正仿宋_GBK" w:cs="方正仿宋_GBK"/>
          <w:sz w:val="32"/>
          <w:szCs w:val="32"/>
          <w:shd w:val="clear" w:color="auto" w:fill="FFFFFF"/>
          <w:lang w:eastAsia="zh-CN"/>
        </w:rPr>
        <w:t>林木种苗站购入公务车一辆</w:t>
      </w:r>
      <w:r>
        <w:rPr>
          <w:rFonts w:hint="default" w:ascii="Times New Roman" w:hAnsi="Times New Roman" w:eastAsia="方正仿宋_GBK"/>
          <w:sz w:val="32"/>
          <w:szCs w:val="32"/>
          <w:shd w:val="clear" w:color="auto" w:fill="FFFFFF"/>
        </w:rPr>
        <w:t>较上年支出数减少47.39万元，下降65.9%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2023年林场购入公务车一辆，以及林业局购入公务车，较2024年多购入车辆，因此2024年车辆购置费下降。</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30.57</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napToGrid w:val="0"/>
          <w:sz w:val="32"/>
          <w:szCs w:val="32"/>
        </w:rPr>
        <w:t>机要文件交换、市内因公出行、财政业务检查等工作所需车辆的燃料费、维修费、过桥过路费、保险费等</w:t>
      </w:r>
      <w:r>
        <w:rPr>
          <w:rFonts w:hint="eastAsia" w:ascii="Times New Roman" w:hAnsi="Times New Roman" w:eastAsia="方正仿宋_GBK"/>
          <w:snapToGrid w:val="0"/>
          <w:sz w:val="32"/>
          <w:szCs w:val="32"/>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较年初预算数减少9.53万元，下降23.8%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部门严格落实公车使用规定，严禁公车私用，公车运行维护成本实际支出较年初下降</w:t>
      </w:r>
      <w:r>
        <w:rPr>
          <w:rFonts w:hint="eastAsia" w:ascii="Times New Roman" w:hAnsi="Times New Roman" w:eastAsia="方正仿宋_GBK"/>
          <w:snapToGrid w:val="0"/>
          <w:sz w:val="32"/>
          <w:szCs w:val="32"/>
          <w:lang w:eastAsia="zh-CN"/>
        </w:rPr>
        <w:t>，</w:t>
      </w:r>
      <w:r>
        <w:rPr>
          <w:rFonts w:hint="default" w:ascii="Times New Roman" w:hAnsi="Times New Roman" w:eastAsia="方正仿宋_GBK"/>
          <w:sz w:val="32"/>
          <w:szCs w:val="32"/>
          <w:shd w:val="clear" w:color="auto" w:fill="FFFFFF"/>
        </w:rPr>
        <w:t>较上年支出数减少5.02万元，下降14.1%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部门严格落实公车使用规定，严禁公车私用，公车运行维护成本实际支出较</w:t>
      </w:r>
      <w:r>
        <w:rPr>
          <w:rFonts w:hint="eastAsia" w:ascii="Times New Roman" w:hAnsi="Times New Roman" w:eastAsia="方正仿宋_GBK"/>
          <w:snapToGrid w:val="0"/>
          <w:sz w:val="32"/>
          <w:szCs w:val="32"/>
          <w:lang w:eastAsia="zh-CN"/>
        </w:rPr>
        <w:t>上年</w:t>
      </w:r>
      <w:r>
        <w:rPr>
          <w:rFonts w:ascii="Times New Roman" w:hAnsi="Times New Roman" w:eastAsia="方正仿宋_GBK"/>
          <w:snapToGrid w:val="0"/>
          <w:sz w:val="32"/>
          <w:szCs w:val="32"/>
        </w:rPr>
        <w:t>下降</w:t>
      </w:r>
      <w:r>
        <w:rPr>
          <w:rFonts w:hint="eastAsia" w:ascii="Times New Roman" w:hAnsi="Times New Roman" w:eastAsia="方正仿宋_GBK"/>
          <w:snapToGrid w:val="0"/>
          <w:sz w:val="32"/>
          <w:szCs w:val="32"/>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13.53</w:t>
      </w:r>
      <w:r>
        <w:rPr>
          <w:rFonts w:ascii="方正仿宋_GBK" w:hAnsi="方正仿宋_GBK" w:eastAsia="方正仿宋_GBK" w:cs="方正仿宋_GBK"/>
          <w:sz w:val="32"/>
          <w:szCs w:val="32"/>
          <w:shd w:val="clear" w:color="auto" w:fill="FFFFFF"/>
        </w:rPr>
        <w:t>万元，主要用于接待接待</w:t>
      </w:r>
      <w:r>
        <w:rPr>
          <w:rFonts w:ascii="Times New Roman" w:hAnsi="Times New Roman" w:eastAsia="方正仿宋_GBK"/>
          <w:snapToGrid w:val="0"/>
          <w:sz w:val="32"/>
          <w:szCs w:val="32"/>
        </w:rPr>
        <w:t>上级相关部门检查指导工作发生的接待支出及其他市、县林业部门的林业工作交流、学习等接待支出。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较年初预算数减少5.96万元，下降30.6%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强化公务接待支出管理，严格遵守公务接待开支范围和开支标准，严格控制陪餐人数，公务接待费实际支出较年初预算相对有所减少。</w:t>
      </w:r>
      <w:r>
        <w:rPr>
          <w:rFonts w:hint="default" w:ascii="Times New Roman" w:hAnsi="Times New Roman" w:eastAsia="方正仿宋_GBK"/>
          <w:sz w:val="32"/>
          <w:szCs w:val="32"/>
          <w:shd w:val="clear" w:color="auto" w:fill="FFFFFF"/>
        </w:rPr>
        <w:t>较上年支出数增加0.43万元，增长3.3%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napToGrid w:val="0"/>
          <w:sz w:val="32"/>
          <w:szCs w:val="32"/>
        </w:rPr>
        <w:t>今年的项目增加，接受上级相关部门的检查以及相关单位的工作交流也相应增加。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257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1698</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79.67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24.56</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2.78</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与2023年度相比，减少22.65万元，下降95.2%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本年未召开大型会议，节约会议经费开支。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6.50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与2023年度相比，减少5.09万元，下降43.9%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新进人员较</w:t>
      </w:r>
      <w:r>
        <w:rPr>
          <w:rFonts w:hint="eastAsia" w:ascii="方正仿宋_GBK" w:hAnsi="方正仿宋_GBK" w:eastAsia="方正仿宋_GBK" w:cs="方正仿宋_GBK"/>
          <w:sz w:val="32"/>
          <w:szCs w:val="32"/>
          <w:shd w:val="clear" w:color="auto" w:fill="FFFFFF"/>
          <w:lang w:val="en-US" w:eastAsia="zh-CN"/>
        </w:rPr>
        <w:t>2023年减少，所需培训减少。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98.97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与2023年度相比，减少127.72万元，下降56.3%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对差旅费实行严格控制，减少不必要差旅支出。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195.82</w:t>
      </w:r>
      <w:r>
        <w:rPr>
          <w:rFonts w:ascii="方正仿宋_GBK" w:hAnsi="方正仿宋_GBK" w:eastAsia="方正仿宋_GBK" w:cs="方正仿宋_GBK"/>
          <w:sz w:val="32"/>
          <w:szCs w:val="32"/>
          <w:shd w:val="clear" w:color="auto" w:fill="FFFFFF"/>
        </w:rPr>
        <w:t>万元，机关运行经费主要用于开支办公费、公务车运行维护费、信息网络费、劳务费、差旅费等。机关运行经费</w:t>
      </w:r>
      <w:r>
        <w:rPr>
          <w:rFonts w:hint="default" w:ascii="Times New Roman" w:hAnsi="Times New Roman" w:eastAsia="方正仿宋_GBK"/>
          <w:sz w:val="32"/>
          <w:szCs w:val="32"/>
          <w:shd w:val="clear" w:color="auto" w:fill="FFFFFF"/>
        </w:rPr>
        <w:t>较上年支出数减少4.07万元，下降2.0%</w:t>
      </w:r>
      <w:r>
        <w:rPr>
          <w:rFonts w:ascii="方正仿宋_GBK" w:hAnsi="方正仿宋_GBK" w:eastAsia="方正仿宋_GBK" w:cs="方正仿宋_GBK"/>
          <w:sz w:val="32"/>
          <w:szCs w:val="32"/>
          <w:shd w:val="clear" w:color="auto" w:fill="FFFFFF"/>
        </w:rPr>
        <w:t>，主要原因是严格落实单位经费管理制度，控制相关的经费支出。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（四）政府采购支出情况说明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方正仿宋_GBK" w:hAnsi="方正仿宋_GBK" w:eastAsia="方正仿宋_GBK" w:cs="方正仿宋_GBK"/>
          <w:sz w:val="32"/>
          <w:szCs w:val="32"/>
          <w:shd w:val="clear" w:color="auto" w:fill="FFFFFF"/>
        </w:rPr>
        <w:t>14134.08</w:t>
      </w:r>
      <w:r>
        <w:rPr>
          <w:rFonts w:ascii="方正仿宋_GBK" w:hAnsi="方正仿宋_GBK" w:eastAsia="方正仿宋_GBK" w:cs="方正仿宋_GBK"/>
          <w:sz w:val="32"/>
          <w:szCs w:val="32"/>
          <w:shd w:val="clear" w:color="auto" w:fill="FFFFFF"/>
        </w:rPr>
        <w:t>万元，其中：政府采购货物支出</w:t>
      </w:r>
      <w:r>
        <w:rPr>
          <w:rFonts w:hint="default" w:ascii="方正仿宋_GBK" w:hAnsi="方正仿宋_GBK" w:eastAsia="方正仿宋_GBK" w:cs="方正仿宋_GBK"/>
          <w:sz w:val="32"/>
          <w:szCs w:val="32"/>
          <w:shd w:val="clear" w:color="auto" w:fill="FFFFFF"/>
        </w:rPr>
        <w:t>5.08</w:t>
      </w:r>
      <w:r>
        <w:rPr>
          <w:rFonts w:ascii="方正仿宋_GBK" w:hAnsi="方正仿宋_GBK" w:eastAsia="方正仿宋_GBK" w:cs="方正仿宋_GBK"/>
          <w:sz w:val="32"/>
          <w:szCs w:val="32"/>
          <w:shd w:val="clear" w:color="auto" w:fill="FFFFFF"/>
        </w:rPr>
        <w:t>万元、政府采购工程支出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方正仿宋_GBK" w:hAnsi="方正仿宋_GBK" w:eastAsia="方正仿宋_GBK" w:cs="方正仿宋_GBK"/>
          <w:sz w:val="32"/>
          <w:szCs w:val="32"/>
          <w:shd w:val="clear" w:color="auto" w:fill="FFFFFF"/>
        </w:rPr>
        <w:t>14129.00</w:t>
      </w:r>
      <w:r>
        <w:rPr>
          <w:rFonts w:ascii="方正仿宋_GBK" w:hAnsi="方正仿宋_GBK" w:eastAsia="方正仿宋_GBK" w:cs="方正仿宋_GBK"/>
          <w:sz w:val="32"/>
          <w:szCs w:val="32"/>
          <w:shd w:val="clear" w:color="auto" w:fill="FFFFFF"/>
        </w:rPr>
        <w:t>万元。授予中小企业合同金额</w:t>
      </w:r>
      <w:r>
        <w:rPr>
          <w:rFonts w:hint="default" w:ascii="方正仿宋_GBK" w:hAnsi="方正仿宋_GBK" w:eastAsia="方正仿宋_GBK" w:cs="方正仿宋_GBK"/>
          <w:sz w:val="32"/>
          <w:szCs w:val="32"/>
          <w:shd w:val="clear" w:color="auto" w:fill="FFFFFF"/>
        </w:rPr>
        <w:t>13780.13</w:t>
      </w:r>
      <w:r>
        <w:rPr>
          <w:rFonts w:ascii="方正仿宋_GBK" w:hAnsi="方正仿宋_GBK" w:eastAsia="方正仿宋_GBK" w:cs="方正仿宋_GBK"/>
          <w:sz w:val="32"/>
          <w:szCs w:val="32"/>
          <w:shd w:val="clear" w:color="auto" w:fill="FFFFFF"/>
        </w:rPr>
        <w:t>万元，占政府采购支出总额的</w:t>
      </w:r>
      <w:r>
        <w:rPr>
          <w:rFonts w:hint="default" w:ascii="方正仿宋_GBK" w:hAnsi="方正仿宋_GBK" w:eastAsia="方正仿宋_GBK" w:cs="方正仿宋_GBK"/>
          <w:sz w:val="32"/>
          <w:szCs w:val="32"/>
          <w:shd w:val="clear" w:color="auto" w:fill="FFFFFF"/>
        </w:rPr>
        <w:t>97.5%</w:t>
      </w:r>
      <w:r>
        <w:rPr>
          <w:rFonts w:ascii="方正仿宋_GBK" w:hAnsi="方正仿宋_GBK" w:eastAsia="方正仿宋_GBK" w:cs="方正仿宋_GBK"/>
          <w:sz w:val="32"/>
          <w:szCs w:val="32"/>
          <w:shd w:val="clear" w:color="auto" w:fill="FFFFFF"/>
        </w:rPr>
        <w:t>，其中：授予小微企业合同金额</w:t>
      </w:r>
      <w:r>
        <w:rPr>
          <w:rFonts w:hint="default" w:ascii="方正仿宋_GBK" w:hAnsi="方正仿宋_GBK" w:eastAsia="方正仿宋_GBK" w:cs="方正仿宋_GBK"/>
          <w:sz w:val="32"/>
          <w:szCs w:val="32"/>
          <w:shd w:val="clear" w:color="auto" w:fill="FFFFFF"/>
        </w:rPr>
        <w:t>13780.13</w:t>
      </w:r>
      <w:r>
        <w:rPr>
          <w:rFonts w:ascii="方正仿宋_GBK" w:hAnsi="方正仿宋_GBK" w:eastAsia="方正仿宋_GBK" w:cs="方正仿宋_GBK"/>
          <w:sz w:val="32"/>
          <w:szCs w:val="32"/>
          <w:shd w:val="clear" w:color="auto" w:fill="FFFFFF"/>
        </w:rPr>
        <w:t>万元，占政府采购支出总额的</w:t>
      </w:r>
      <w:r>
        <w:rPr>
          <w:rFonts w:hint="default" w:ascii="方正仿宋_GBK" w:hAnsi="方正仿宋_GBK" w:eastAsia="方正仿宋_GBK" w:cs="方正仿宋_GBK"/>
          <w:sz w:val="32"/>
          <w:szCs w:val="32"/>
          <w:shd w:val="clear" w:color="auto" w:fill="FFFFFF"/>
        </w:rPr>
        <w:t>97.5 %</w:t>
      </w:r>
      <w:r>
        <w:rPr>
          <w:rFonts w:ascii="方正仿宋_GBK" w:hAnsi="方正仿宋_GBK" w:eastAsia="方正仿宋_GBK" w:cs="方正仿宋_GBK"/>
          <w:sz w:val="32"/>
          <w:szCs w:val="32"/>
          <w:shd w:val="clear" w:color="auto" w:fill="FFFFFF"/>
        </w:rPr>
        <w:t>。主要用于采购森林保险、森林资源调查、森林防火及其他林业项目咨询服务等支出。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（一）单位自评情况</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根据预算绩效管理要求，我部门对部门整体和</w:t>
      </w:r>
      <w:r>
        <w:rPr>
          <w:rFonts w:hint="eastAsia" w:ascii="方正仿宋_GBK" w:hAnsi="方正仿宋_GBK" w:eastAsia="方正仿宋_GBK" w:cs="方正仿宋_GBK"/>
          <w:kern w:val="0"/>
          <w:sz w:val="32"/>
          <w:szCs w:val="32"/>
          <w:shd w:val="clear" w:fill="FFFFFF"/>
          <w:lang w:val="en-US" w:eastAsia="zh-CN"/>
        </w:rPr>
        <w:t>23</w:t>
      </w:r>
      <w:r>
        <w:rPr>
          <w:rFonts w:hint="eastAsia" w:ascii="方正仿宋_GBK" w:hAnsi="方正仿宋_GBK" w:eastAsia="方正仿宋_GBK" w:cs="方正仿宋_GBK"/>
          <w:kern w:val="0"/>
          <w:sz w:val="32"/>
          <w:szCs w:val="32"/>
          <w:shd w:val="clear" w:fill="FFFFFF"/>
        </w:rPr>
        <w:t>个项目开展了绩效自评，涉及财政拨款项目支出资金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7803.69</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。详见附件：</w:t>
      </w:r>
      <w:r>
        <w:rPr>
          <w:rFonts w:hint="eastAsia" w:ascii="方正仿宋_GBK" w:hAnsi="方正仿宋_GBK" w:eastAsia="方正仿宋_GBK" w:cs="方正仿宋_GBK"/>
          <w:kern w:val="0"/>
          <w:sz w:val="32"/>
          <w:szCs w:val="32"/>
          <w:shd w:val="clear" w:fill="FFFFFF"/>
        </w:rPr>
        <w:t>部门整体绩效自评</w:t>
      </w:r>
      <w:r>
        <w:rPr>
          <w:rFonts w:hint="eastAsia" w:ascii="方正仿宋_GBK" w:hAnsi="方正仿宋_GBK" w:eastAsia="方正仿宋_GBK" w:cs="方正仿宋_GBK"/>
          <w:kern w:val="0"/>
          <w:sz w:val="32"/>
          <w:szCs w:val="32"/>
          <w:shd w:val="clear" w:fill="FFFFFF"/>
          <w:lang w:eastAsia="zh-CN"/>
        </w:rPr>
        <w:t>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（二）部门绩效评价情况</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ascii="Times New Roman" w:hAnsi="Times New Roman" w:eastAsia="方正仿宋_GBK"/>
          <w:snapToGrid w:val="0"/>
          <w:sz w:val="32"/>
          <w:szCs w:val="32"/>
        </w:rPr>
      </w:pPr>
      <w:r>
        <w:rPr>
          <w:rFonts w:ascii="方正仿宋_GBK" w:hAnsi="方正仿宋_GBK" w:eastAsia="方正仿宋_GBK" w:cs="方正仿宋_GBK"/>
          <w:sz w:val="32"/>
          <w:szCs w:val="32"/>
          <w:shd w:val="clear" w:color="auto" w:fill="FFFFFF"/>
        </w:rPr>
        <w:t>根据预算绩效管理要求，对部门的整体绩效进行了评价，202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年度部门整体绩效自评表自评得分为9</w:t>
      </w:r>
      <w:r>
        <w:rPr>
          <w:rFonts w:hint="eastAsia" w:ascii="方正仿宋_GBK" w:hAnsi="方正仿宋_GBK" w:eastAsia="方正仿宋_GBK" w:cs="方正仿宋_GBK"/>
          <w:sz w:val="32"/>
          <w:szCs w:val="32"/>
          <w:shd w:val="clear" w:color="auto" w:fill="FFFFFF"/>
          <w:lang w:val="en-US" w:eastAsia="zh-CN"/>
        </w:rPr>
        <w:t>4.38</w:t>
      </w:r>
      <w:r>
        <w:rPr>
          <w:rFonts w:ascii="方正仿宋_GBK" w:hAnsi="方正仿宋_GBK" w:eastAsia="方正仿宋_GBK" w:cs="方正仿宋_GBK"/>
          <w:sz w:val="32"/>
          <w:szCs w:val="32"/>
          <w:shd w:val="clear" w:color="auto" w:fill="FFFFFF"/>
        </w:rPr>
        <w:t>分。</w:t>
      </w:r>
      <w:r>
        <w:rPr>
          <w:rFonts w:ascii="Times New Roman" w:hAnsi="Times New Roman" w:eastAsia="方正仿宋_GBK"/>
          <w:snapToGrid w:val="0"/>
          <w:sz w:val="32"/>
          <w:szCs w:val="32"/>
        </w:rPr>
        <w:t>从评价情况来看，项目立项较为规范，绩效目标明确，预算编制合理，管理科学规范，资金到位及时，总体完成情况较好，项目基本达到了预期绩效目标。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lang w:val="en-US" w:eastAsia="zh-CN"/>
        </w:rPr>
        <w:t>（三）财政绩效评价情况</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Style w:val="10"/>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w:t>
      </w:r>
      <w:bookmarkStart w:id="0" w:name="_GoBack"/>
      <w:bookmarkEnd w:id="0"/>
      <w:r>
        <w:rPr>
          <w:rFonts w:hint="eastAsia" w:ascii="方正仿宋_GBK" w:hAnsi="方正仿宋_GBK" w:eastAsia="方正仿宋_GBK" w:cs="方正仿宋_GBK"/>
          <w:kern w:val="0"/>
          <w:sz w:val="32"/>
          <w:szCs w:val="32"/>
          <w:shd w:val="clear" w:fill="FFFFFF"/>
        </w:rPr>
        <w:t>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0"/>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shd w:val="clear" w:fill="FFFFFF"/>
          <w:lang w:val="en-US" w:eastAsia="zh-CN"/>
        </w:rPr>
      </w:pPr>
      <w:r>
        <w:rPr>
          <w:rFonts w:hint="eastAsia" w:ascii="方正仿宋_GBK" w:hAnsi="方正仿宋_GBK" w:eastAsia="方正仿宋_GBK" w:cs="方正仿宋_GBK"/>
          <w:color w:val="auto"/>
          <w:kern w:val="0"/>
          <w:sz w:val="32"/>
          <w:szCs w:val="32"/>
          <w:shd w:val="clear" w:fill="FFFFFF"/>
          <w:lang w:eastAsia="zh-CN"/>
        </w:rPr>
        <w:t>陆鑫</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70606433</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shd w:val="clear" w:fill="FFFFFF"/>
          <w:lang w:val="en-US" w:eastAsia="zh-CN"/>
        </w:rPr>
      </w:pPr>
      <w:r>
        <w:rPr>
          <w:rFonts w:hint="eastAsia" w:ascii="方正仿宋_GBK" w:hAnsi="方正仿宋_GBK" w:eastAsia="方正仿宋_GBK" w:cs="方正仿宋_GBK"/>
          <w:color w:val="auto"/>
          <w:kern w:val="0"/>
          <w:sz w:val="32"/>
          <w:szCs w:val="32"/>
          <w:shd w:val="clear" w:fill="FFFFFF"/>
          <w:lang w:val="en-US" w:eastAsia="zh-CN"/>
        </w:rPr>
        <w:t>附件：</w:t>
      </w:r>
      <w:r>
        <w:rPr>
          <w:rFonts w:hint="eastAsia" w:ascii="方正仿宋_GBK" w:hAnsi="方正仿宋_GBK" w:eastAsia="方正仿宋_GBK" w:cs="方正仿宋_GBK"/>
          <w:kern w:val="0"/>
          <w:sz w:val="32"/>
          <w:szCs w:val="32"/>
          <w:shd w:val="clear" w:fill="FFFFFF"/>
        </w:rPr>
        <w:t>部门整体绩效自评</w:t>
      </w:r>
      <w:r>
        <w:rPr>
          <w:rFonts w:hint="eastAsia" w:ascii="方正仿宋_GBK" w:hAnsi="方正仿宋_GBK" w:eastAsia="方正仿宋_GBK" w:cs="方正仿宋_GBK"/>
          <w:kern w:val="0"/>
          <w:sz w:val="32"/>
          <w:szCs w:val="32"/>
          <w:shd w:val="clear" w:fill="FFFFFF"/>
          <w:lang w:eastAsia="zh-CN"/>
        </w:rPr>
        <w:t>表</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pPr>
    </w:p>
    <w:p>
      <w:pPr>
        <w:pStyle w:val="11"/>
        <w:autoSpaceDE w:val="0"/>
        <w:spacing w:line="596" w:lineRule="exact"/>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丰都县林业局</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14,157.93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1,434.24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289.77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1,958.83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7,951.96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14,157.93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14,288.86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316.01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14,473.93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14,473.93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丰都县林业局</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w:t>
            </w:r>
            <w:r>
              <w:rPr>
                <w:rFonts w:cs="宋体"/>
                <w:b/>
                <w:color w:val="000000"/>
                <w:sz w:val="20"/>
                <w:szCs w:val="20"/>
              </w:rPr>
              <w:t>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14,157.93</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14,157.93</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1,944.07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1,944.07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948.82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948.82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政策性社会性支出补助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7,835.78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7,835.78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7,748.03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7,748.03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764.86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764.86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774.63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774.63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执法与监督</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退耕还林还草</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367.41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367.41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丰都县林业局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w:t>
            </w:r>
            <w:r>
              <w:rPr>
                <w:rFonts w:cs="宋体"/>
                <w:b/>
                <w:color w:val="000000"/>
                <w:sz w:val="20"/>
                <w:szCs w:val="20"/>
              </w:rPr>
              <w:t>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14,288.86</w:t>
            </w:r>
            <w:r>
              <w:rPr>
                <w:rFonts w:ascii="Times New Roman" w:hAnsi="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6,485.17</w:t>
            </w:r>
            <w:r>
              <w:rPr>
                <w:rFonts w:ascii="Times New Roman" w:hAnsi="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7,803.69</w:t>
            </w:r>
            <w:r>
              <w:rPr>
                <w:rFonts w:ascii="Times New Roman" w:hAnsi="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1,958.83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1,958.83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963.58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963.58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政策性社会性支出补助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7,951.96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4,505.14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3,446.81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7,864.21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4,505.14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3,359.06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765.58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765.58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836.38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836.38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205.99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205.99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执法与监督</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322.40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322.40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退耕还林还草</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丰都县林业局</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hint="eastAsia" w:cs="宋体"/>
                <w:b/>
                <w:color w:val="000000"/>
                <w:sz w:val="18"/>
                <w:szCs w:val="18"/>
                <w:lang w:eastAsia="zh-CN"/>
              </w:rPr>
              <w:t>经济分类</w:t>
            </w:r>
            <w:r>
              <w:rPr>
                <w:rFonts w:cs="宋体"/>
                <w:b/>
                <w:color w:val="000000"/>
                <w:sz w:val="18"/>
                <w:szCs w:val="18"/>
              </w:rPr>
              <w:t>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14,157.93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1,434.24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1,434.24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289.77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289.77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1,958.83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1,958.83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7,951.96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7,951.96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2,327.59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2,327.59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256.02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256.02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70.45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70.45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14,157.93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14,288.86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14,288.86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212.10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212.10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14,370.02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14,370.02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14,370.02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丰都县林业局</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w:t>
            </w:r>
            <w:r>
              <w:rPr>
                <w:rFonts w:cs="宋体"/>
                <w:b/>
                <w:color w:val="000000"/>
                <w:sz w:val="20"/>
                <w:szCs w:val="20"/>
              </w:rPr>
              <w:t>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14,288.86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6,485.17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7,803.69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1,434.24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549.10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407.98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270.66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115.63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134.35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1,958.83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1,958.83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963.58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963.58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924.82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995.25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548.29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政策性社会性支出补助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112.51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7,951.96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4,505.14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3,446.81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7,864.21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4,505.14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3,359.06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765.58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765.58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3,739.57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836.38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836.38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205.99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205.99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执法与监督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退耕还林还草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368.75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2,327.59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2,327.59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256.02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70.45</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丰都县林业局</w:t>
            </w:r>
          </w:p>
        </w:tc>
        <w:tc>
          <w:tcPr>
            <w:tcW w:w="14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w:t>
            </w:r>
            <w:r>
              <w:rPr>
                <w:rFonts w:cs="宋体"/>
                <w:b/>
                <w:color w:val="000000"/>
                <w:sz w:val="18"/>
                <w:szCs w:val="18"/>
              </w:rPr>
              <w:t>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w:t>
            </w:r>
            <w:r>
              <w:rPr>
                <w:rFonts w:cs="宋体"/>
                <w:b/>
                <w:color w:val="000000"/>
                <w:sz w:val="18"/>
                <w:szCs w:val="18"/>
              </w:rPr>
              <w:t>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经济分类</w:t>
            </w:r>
            <w:r>
              <w:rPr>
                <w:rFonts w:cs="宋体"/>
                <w:b/>
                <w:color w:val="000000"/>
                <w:sz w:val="18"/>
                <w:szCs w:val="18"/>
              </w:rPr>
              <w:t>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4,678.09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929.29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1,170.14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191.76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243.95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1,830.51</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412.39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278.85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87.97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156.74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266.50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877.80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70.36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707.67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359.59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72.74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164.92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5,555.88</w:t>
            </w:r>
            <w:r>
              <w:rPr>
                <w:rFonts w:ascii="Times New Roman" w:hAnsi="Times New Roman"/>
                <w:color w:val="000000"/>
                <w:sz w:val="18"/>
                <w:u w:color="auto"/>
              </w:rPr>
              <w:t xml:space="preserve"> </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929.29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丰都县林业局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w:t>
            </w:r>
            <w:r>
              <w:rPr>
                <w:rFonts w:hint="eastAsia" w:cs="宋体"/>
                <w:b/>
                <w:color w:val="000000"/>
                <w:sz w:val="20"/>
                <w:szCs w:val="20"/>
                <w:lang w:eastAsia="zh-CN"/>
              </w:rPr>
              <w:t>经济分类</w:t>
            </w:r>
            <w:r>
              <w:rPr>
                <w:rFonts w:cs="宋体"/>
                <w:b/>
                <w:color w:val="000000"/>
                <w:sz w:val="20"/>
                <w:szCs w:val="20"/>
              </w:rPr>
              <w:t>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丰都县林业局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经济分类</w:t>
            </w:r>
            <w:r>
              <w:rPr>
                <w:rFonts w:cs="宋体"/>
                <w:b/>
                <w:color w:val="000000"/>
                <w:sz w:val="20"/>
                <w:szCs w:val="20"/>
              </w:rPr>
              <w:t>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丰都县林业局</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195.82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68.65</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68.65</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97.72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98.09</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55.13</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55.13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24.56</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30.57</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30.57</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13.53</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13.53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13.53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257</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14,134.08</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5.08</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1,698</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14,129.00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13,780.13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13,780.13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6.50</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98.97</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4071E"/>
    <w:multiLevelType w:val="singleLevel"/>
    <w:tmpl w:val="32B407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7D52E45"/>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16E86"/>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AF76A4D"/>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443CBC"/>
    <w:rsid w:val="3C566AD6"/>
    <w:rsid w:val="3C6A5B02"/>
    <w:rsid w:val="3D2757A1"/>
    <w:rsid w:val="3D3D4FC4"/>
    <w:rsid w:val="3D9805C6"/>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2F263F9"/>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754C39"/>
    <w:rsid w:val="6FAC003D"/>
    <w:rsid w:val="6FE55E12"/>
    <w:rsid w:val="6FFB2E76"/>
    <w:rsid w:val="708F6F7F"/>
    <w:rsid w:val="70D94BD3"/>
    <w:rsid w:val="70DA12F7"/>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 w:val="BDFB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7215</Words>
  <Characters>8197</Characters>
  <Lines>186</Lines>
  <Paragraphs>52</Paragraphs>
  <TotalTime>4</TotalTime>
  <ScaleCrop>false</ScaleCrop>
  <LinksUpToDate>false</LinksUpToDate>
  <CharactersWithSpaces>8260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fengdu</cp:lastModifiedBy>
  <dcterms:modified xsi:type="dcterms:W3CDTF">2025-09-12T15:46:50Z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9C7DA20CDCA340619D56C485A17EE000_13</vt:lpwstr>
  </property>
  <property fmtid="{D5CDD505-2E9C-101B-9397-08002B2CF9AE}" pid="4" name="KSOTemplateDocerSaveRecord">
    <vt:lpwstr>eyJoZGlkIjoiMjk0MDk5ZTVmNTUzMGM4OTc5MDViZWFmMzJhYzYwYzcifQ==</vt:lpwstr>
  </property>
</Properties>
</file>