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丰都县林业局（本级）</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（一）职能职责</w:t>
      </w:r>
    </w:p>
    <w:p>
      <w:pPr>
        <w:pStyle w:val="9"/>
        <w:spacing w:beforeAutospacing="0" w:afterAutospacing="0" w:line="58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根据丰都府办发〔2019〕29号文件规定，丰都县林业局的职能职责是：负责林业和草原及其生态保护修复的监督管理；牵头组织实施林业和草原等生态保护修复和造林绿化工作；负责森林、草原、湿地资源的监督管理；组织开展森林、草原、湿地、石漠化和陆生野生动植物资源动态监测；负责监督管理石漠化防治工作；负责陆生野生动植物资源的监督管理；负责监督管理各类自然保护地；负责推进林业和草原改革发展相关工作；负责森林资源开发利用的监督管理；指导国有林场基本建设和发展，组织林木种子、草种种质资源普查、收集、评价、利用，组织建立种质资源库，指导良种选育推广、林木种子种苗及草种生产经营行为，监管林木种子种苗质量、草种质量；负责林业和草原领域的相关行政执法工作的监管，指导有关林业行政执法、林区社会治安治理工作；负责落实综合防灾减灾规划相关要求，组织编制森林和草原火灾防治规划和防护计划并指导实施，指导开展防火巡护、火源管理、防火设施建设等工作；负责管理林业和草原及其生态保护县级以上资金和国有资产，提出林业、草原、湿地和石漠化防治预算内投资、财政性资金安排建议；负责林业和草原科技、教育和外事工作，指导全县林业人才队伍、林业科技创新体系、林业技术推广体系建设和林业科技教育培训。</w:t>
      </w:r>
    </w:p>
    <w:p>
      <w:pPr>
        <w:pStyle w:val="9"/>
        <w:spacing w:beforeAutospacing="0" w:afterAutospacing="0" w:line="580" w:lineRule="exact"/>
        <w:ind w:firstLine="640" w:firstLineChars="200"/>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（二）机构设置</w:t>
      </w:r>
    </w:p>
    <w:p>
      <w:pPr>
        <w:pStyle w:val="9"/>
        <w:shd w:val="clear" w:color="auto" w:fill="FFFFFF"/>
        <w:ind w:firstLine="640" w:firstLineChars="200"/>
        <w:rPr>
          <w:rFonts w:hint="default" w:ascii="Times New Roman" w:hAnsi="Times New Roman" w:eastAsia="方正仿宋_GBK"/>
          <w:snapToGrid w:val="0"/>
          <w:sz w:val="32"/>
          <w:szCs w:val="32"/>
        </w:rPr>
      </w:pPr>
      <w:r>
        <w:rPr>
          <w:rFonts w:ascii="Times New Roman" w:hAnsi="Times New Roman" w:eastAsia="方正仿宋_GBK"/>
          <w:snapToGrid w:val="0"/>
          <w:sz w:val="32"/>
          <w:szCs w:val="32"/>
        </w:rPr>
        <w:t>从预算单位构成看</w:t>
      </w:r>
      <w:bookmarkStart w:id="0" w:name="_GoBack"/>
      <w:r>
        <w:rPr>
          <w:rFonts w:ascii="Times New Roman" w:hAnsi="Times New Roman" w:eastAsia="方正仿宋_GBK"/>
          <w:snapToGrid w:val="0"/>
          <w:sz w:val="32"/>
          <w:szCs w:val="32"/>
        </w:rPr>
        <w:t>，</w:t>
      </w:r>
      <w:bookmarkEnd w:id="0"/>
      <w:r>
        <w:rPr>
          <w:rFonts w:ascii="Times New Roman" w:hAnsi="Times New Roman" w:eastAsia="方正仿宋_GBK"/>
          <w:snapToGrid w:val="0"/>
          <w:sz w:val="32"/>
          <w:szCs w:val="32"/>
        </w:rPr>
        <w:t>纳入本部门2023年度决算编制的二级预算单位主要包括丰都县林业局（本级）、下属参公单位丰都县森林病虫害防治站、丰都县林业行政执法支队及事业单位丰都县林业产业发展中心、丰都县林木种苗管理站、丰都县湿地保护管理中心。</w:t>
      </w:r>
      <w:r>
        <w:rPr>
          <w:rFonts w:ascii="Times New Roman" w:hAnsi="Times New Roman" w:eastAsia="方正仿宋_GBK"/>
          <w:snapToGrid w:val="0"/>
          <w:sz w:val="32"/>
          <w:szCs w:val="32"/>
        </w:rPr>
        <w:br w:type="textWrapping"/>
      </w:r>
      <w:r>
        <w:rPr>
          <w:rFonts w:ascii="Times New Roman" w:hAnsi="Times New Roman" w:eastAsia="方正仿宋_GBK"/>
          <w:snapToGrid w:val="0"/>
          <w:sz w:val="32"/>
          <w:szCs w:val="32"/>
        </w:rPr>
        <w:t xml:space="preserve">    丰都县林业局（本级）内设6个职能科室（办公室、财务科、资源管理科、生态发展科、行政审批服务科、法规科），2个下属参公单位丰都县森林病虫害防治站、丰都县林业行政执法支队，4个下属事业单位，事业单位为丰都县林业产业发展中心、丰都县林木种苗管理站、丰都县湿地保护管理中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5475.48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收、支与2023年度相比，减少9296.75万元，下降62.9%</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rPr>
        <w:t>1.人员的减少以及三公经费的控制商品和服务费用2024年为508</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75</w:t>
      </w:r>
      <w:r>
        <w:rPr>
          <w:rFonts w:hint="eastAsia" w:ascii="Times New Roman" w:hAnsi="Times New Roman" w:eastAsia="方正仿宋_GBK"/>
          <w:sz w:val="32"/>
          <w:szCs w:val="32"/>
          <w:shd w:val="clear" w:color="auto" w:fill="FFFFFF"/>
          <w:lang w:eastAsia="zh-CN"/>
        </w:rPr>
        <w:t>万</w:t>
      </w:r>
      <w:r>
        <w:rPr>
          <w:rFonts w:hint="eastAsia" w:ascii="Times New Roman" w:hAnsi="Times New Roman" w:eastAsia="方正仿宋_GBK"/>
          <w:sz w:val="32"/>
          <w:szCs w:val="32"/>
          <w:shd w:val="clear" w:color="auto" w:fill="FFFFFF"/>
        </w:rPr>
        <w:t>元2023年为70</w:t>
      </w:r>
      <w:r>
        <w:rPr>
          <w:rFonts w:hint="eastAsia" w:ascii="Times New Roman" w:hAnsi="Times New Roman" w:eastAsia="方正仿宋_GBK"/>
          <w:sz w:val="32"/>
          <w:szCs w:val="32"/>
          <w:shd w:val="clear" w:color="auto" w:fill="FFFFFF"/>
          <w:lang w:val="en-US" w:eastAsia="zh-CN"/>
        </w:rPr>
        <w:t>5.32万</w:t>
      </w:r>
      <w:r>
        <w:rPr>
          <w:rFonts w:hint="eastAsia" w:ascii="Times New Roman" w:hAnsi="Times New Roman" w:eastAsia="方正仿宋_GBK"/>
          <w:sz w:val="32"/>
          <w:szCs w:val="32"/>
          <w:shd w:val="clear" w:color="auto" w:fill="FFFFFF"/>
        </w:rPr>
        <w:t>元，下降了438</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21</w:t>
      </w:r>
      <w:r>
        <w:rPr>
          <w:rFonts w:hint="eastAsia" w:ascii="Times New Roman" w:hAnsi="Times New Roman" w:eastAsia="方正仿宋_GBK"/>
          <w:sz w:val="32"/>
          <w:szCs w:val="32"/>
          <w:shd w:val="clear" w:color="auto" w:fill="FFFFFF"/>
          <w:lang w:eastAsia="zh-CN"/>
        </w:rPr>
        <w:t>万</w:t>
      </w:r>
      <w:r>
        <w:rPr>
          <w:rFonts w:hint="eastAsia" w:ascii="Times New Roman" w:hAnsi="Times New Roman" w:eastAsia="方正仿宋_GBK"/>
          <w:sz w:val="32"/>
          <w:szCs w:val="32"/>
          <w:shd w:val="clear" w:color="auto" w:fill="FFFFFF"/>
        </w:rPr>
        <w:t>元，2.退休人员的丧葬费减少，乡镇森林生态效益补偿人数减少，森林生态资源补助面积的减少导致对个人和家庭的补助费用</w:t>
      </w:r>
      <w:r>
        <w:rPr>
          <w:rFonts w:hint="eastAsia" w:ascii="Times New Roman" w:hAnsi="Times New Roman" w:eastAsia="方正仿宋_GBK"/>
          <w:sz w:val="32"/>
          <w:szCs w:val="32"/>
          <w:shd w:val="clear" w:color="auto" w:fill="FFFFFF"/>
          <w:lang w:eastAsia="zh-CN"/>
        </w:rPr>
        <w:t>减少</w:t>
      </w:r>
      <w:r>
        <w:rPr>
          <w:rFonts w:hint="eastAsia" w:ascii="Times New Roman" w:hAnsi="Times New Roman" w:eastAsia="方正仿宋_GBK"/>
          <w:sz w:val="32"/>
          <w:szCs w:val="32"/>
          <w:shd w:val="clear" w:color="auto" w:fill="FFFFFF"/>
        </w:rPr>
        <w:t>。</w:t>
      </w:r>
    </w:p>
    <w:p>
      <w:pPr>
        <w:pStyle w:val="9"/>
        <w:shd w:val="clear" w:color="auto" w:fill="FFFFFF"/>
        <w:spacing w:before="0" w:beforeAutospacing="0" w:after="0" w:afterAutospacing="0" w:line="596" w:lineRule="exact"/>
        <w:ind w:firstLine="642" w:firstLineChars="200"/>
        <w:jc w:val="both"/>
        <w:rPr>
          <w:rFonts w:hint="default" w:ascii="Times New Roman" w:hAnsi="Times New Roman" w:eastAsia="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5336.19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与2023年度相比，减少8585.77万元，下降61.7%</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rPr>
        <w:t>1.人员</w:t>
      </w:r>
      <w:r>
        <w:rPr>
          <w:rFonts w:hint="eastAsia" w:ascii="Times New Roman" w:hAnsi="Times New Roman" w:eastAsia="方正仿宋_GBK"/>
          <w:sz w:val="32"/>
          <w:szCs w:val="32"/>
          <w:shd w:val="clear" w:color="auto" w:fill="FFFFFF"/>
          <w:lang w:eastAsia="zh-CN"/>
        </w:rPr>
        <w:t>的</w:t>
      </w:r>
      <w:r>
        <w:rPr>
          <w:rFonts w:hint="eastAsia" w:ascii="Times New Roman" w:hAnsi="Times New Roman" w:eastAsia="方正仿宋_GBK"/>
          <w:sz w:val="32"/>
          <w:szCs w:val="32"/>
          <w:shd w:val="clear" w:color="auto" w:fill="FFFFFF"/>
        </w:rPr>
        <w:t>减少以及三公经费的控制商品和服务费用2024年为508</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75</w:t>
      </w:r>
      <w:r>
        <w:rPr>
          <w:rFonts w:hint="eastAsia" w:ascii="Times New Roman" w:hAnsi="Times New Roman" w:eastAsia="方正仿宋_GBK"/>
          <w:sz w:val="32"/>
          <w:szCs w:val="32"/>
          <w:shd w:val="clear" w:color="auto" w:fill="FFFFFF"/>
          <w:lang w:eastAsia="zh-CN"/>
        </w:rPr>
        <w:t>万</w:t>
      </w:r>
      <w:r>
        <w:rPr>
          <w:rFonts w:hint="eastAsia" w:ascii="Times New Roman" w:hAnsi="Times New Roman" w:eastAsia="方正仿宋_GBK"/>
          <w:sz w:val="32"/>
          <w:szCs w:val="32"/>
          <w:shd w:val="clear" w:color="auto" w:fill="FFFFFF"/>
        </w:rPr>
        <w:t>元2023年为70</w:t>
      </w:r>
      <w:r>
        <w:rPr>
          <w:rFonts w:hint="eastAsia" w:ascii="Times New Roman" w:hAnsi="Times New Roman" w:eastAsia="方正仿宋_GBK"/>
          <w:sz w:val="32"/>
          <w:szCs w:val="32"/>
          <w:shd w:val="clear" w:color="auto" w:fill="FFFFFF"/>
          <w:lang w:val="en-US" w:eastAsia="zh-CN"/>
        </w:rPr>
        <w:t>5.32万</w:t>
      </w:r>
      <w:r>
        <w:rPr>
          <w:rFonts w:hint="eastAsia" w:ascii="Times New Roman" w:hAnsi="Times New Roman" w:eastAsia="方正仿宋_GBK"/>
          <w:sz w:val="32"/>
          <w:szCs w:val="32"/>
          <w:shd w:val="clear" w:color="auto" w:fill="FFFFFF"/>
        </w:rPr>
        <w:t>元，下降了438</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21</w:t>
      </w:r>
      <w:r>
        <w:rPr>
          <w:rFonts w:hint="eastAsia" w:ascii="Times New Roman" w:hAnsi="Times New Roman" w:eastAsia="方正仿宋_GBK"/>
          <w:sz w:val="32"/>
          <w:szCs w:val="32"/>
          <w:shd w:val="clear" w:color="auto" w:fill="FFFFFF"/>
          <w:lang w:eastAsia="zh-CN"/>
        </w:rPr>
        <w:t>万</w:t>
      </w:r>
      <w:r>
        <w:rPr>
          <w:rFonts w:hint="eastAsia" w:ascii="Times New Roman" w:hAnsi="Times New Roman" w:eastAsia="方正仿宋_GBK"/>
          <w:sz w:val="32"/>
          <w:szCs w:val="32"/>
          <w:shd w:val="clear" w:color="auto" w:fill="FFFFFF"/>
        </w:rPr>
        <w:t>元，2.退休人员的丧葬费减少，乡镇森林生态效益补偿人数减少，森林生态资源补助面积的减少导致对个人和家庭的补助费用</w:t>
      </w:r>
      <w:r>
        <w:rPr>
          <w:rFonts w:hint="eastAsia" w:ascii="Times New Roman" w:hAnsi="Times New Roman" w:eastAsia="方正仿宋_GBK"/>
          <w:sz w:val="32"/>
          <w:szCs w:val="32"/>
          <w:shd w:val="clear" w:color="auto" w:fill="FFFFFF"/>
          <w:lang w:eastAsia="zh-CN"/>
        </w:rPr>
        <w:t>减少</w:t>
      </w:r>
      <w:r>
        <w:rPr>
          <w:rFonts w:hint="eastAsia" w:ascii="Times New Roman" w:hAnsi="Times New Roman" w:eastAsia="方正仿宋_GBK"/>
          <w:sz w:val="32"/>
          <w:szCs w:val="32"/>
          <w:shd w:val="clear" w:color="auto" w:fill="FFFFFF"/>
        </w:rPr>
        <w:t>。</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5336.19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139.30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2" w:firstLineChars="200"/>
        <w:jc w:val="both"/>
        <w:rPr>
          <w:rFonts w:hint="default" w:ascii="Times New Roman" w:hAnsi="Times New Roman" w:eastAsia="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5336.91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与2023年度相比，减少9296.02万元，下降63.5%</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rPr>
        <w:t>1.人员</w:t>
      </w:r>
      <w:r>
        <w:rPr>
          <w:rFonts w:hint="eastAsia" w:ascii="Times New Roman" w:hAnsi="Times New Roman" w:eastAsia="方正仿宋_GBK"/>
          <w:sz w:val="32"/>
          <w:szCs w:val="32"/>
          <w:shd w:val="clear" w:color="auto" w:fill="FFFFFF"/>
          <w:lang w:eastAsia="zh-CN"/>
        </w:rPr>
        <w:t>的</w:t>
      </w:r>
      <w:r>
        <w:rPr>
          <w:rFonts w:hint="eastAsia" w:ascii="Times New Roman" w:hAnsi="Times New Roman" w:eastAsia="方正仿宋_GBK"/>
          <w:sz w:val="32"/>
          <w:szCs w:val="32"/>
          <w:shd w:val="clear" w:color="auto" w:fill="FFFFFF"/>
        </w:rPr>
        <w:t>减少以及三公经费的控制商品和服务费用2024年为508</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75</w:t>
      </w:r>
      <w:r>
        <w:rPr>
          <w:rFonts w:hint="eastAsia" w:ascii="Times New Roman" w:hAnsi="Times New Roman" w:eastAsia="方正仿宋_GBK"/>
          <w:sz w:val="32"/>
          <w:szCs w:val="32"/>
          <w:shd w:val="clear" w:color="auto" w:fill="FFFFFF"/>
          <w:lang w:eastAsia="zh-CN"/>
        </w:rPr>
        <w:t>万</w:t>
      </w:r>
      <w:r>
        <w:rPr>
          <w:rFonts w:hint="eastAsia" w:ascii="Times New Roman" w:hAnsi="Times New Roman" w:eastAsia="方正仿宋_GBK"/>
          <w:sz w:val="32"/>
          <w:szCs w:val="32"/>
          <w:shd w:val="clear" w:color="auto" w:fill="FFFFFF"/>
        </w:rPr>
        <w:t>元2023年为70</w:t>
      </w:r>
      <w:r>
        <w:rPr>
          <w:rFonts w:hint="eastAsia" w:ascii="Times New Roman" w:hAnsi="Times New Roman" w:eastAsia="方正仿宋_GBK"/>
          <w:sz w:val="32"/>
          <w:szCs w:val="32"/>
          <w:shd w:val="clear" w:color="auto" w:fill="FFFFFF"/>
          <w:lang w:val="en-US" w:eastAsia="zh-CN"/>
        </w:rPr>
        <w:t>5.32万</w:t>
      </w:r>
      <w:r>
        <w:rPr>
          <w:rFonts w:hint="eastAsia" w:ascii="Times New Roman" w:hAnsi="Times New Roman" w:eastAsia="方正仿宋_GBK"/>
          <w:sz w:val="32"/>
          <w:szCs w:val="32"/>
          <w:shd w:val="clear" w:color="auto" w:fill="FFFFFF"/>
        </w:rPr>
        <w:t>元，下降了438</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21</w:t>
      </w:r>
      <w:r>
        <w:rPr>
          <w:rFonts w:hint="eastAsia" w:ascii="Times New Roman" w:hAnsi="Times New Roman" w:eastAsia="方正仿宋_GBK"/>
          <w:sz w:val="32"/>
          <w:szCs w:val="32"/>
          <w:shd w:val="clear" w:color="auto" w:fill="FFFFFF"/>
          <w:lang w:eastAsia="zh-CN"/>
        </w:rPr>
        <w:t>万</w:t>
      </w:r>
      <w:r>
        <w:rPr>
          <w:rFonts w:hint="eastAsia" w:ascii="Times New Roman" w:hAnsi="Times New Roman" w:eastAsia="方正仿宋_GBK"/>
          <w:sz w:val="32"/>
          <w:szCs w:val="32"/>
          <w:shd w:val="clear" w:color="auto" w:fill="FFFFFF"/>
        </w:rPr>
        <w:t>元，2.退休人员的丧葬费减少，乡镇森林生态效益补偿人数减少，森林生态资源补助面积的减少导致对个人和家庭的补助费用</w:t>
      </w:r>
      <w:r>
        <w:rPr>
          <w:rFonts w:hint="eastAsia" w:ascii="Times New Roman" w:hAnsi="Times New Roman" w:eastAsia="方正仿宋_GBK"/>
          <w:sz w:val="32"/>
          <w:szCs w:val="32"/>
          <w:shd w:val="clear" w:color="auto" w:fill="FFFFFF"/>
          <w:lang w:eastAsia="zh-CN"/>
        </w:rPr>
        <w:t>减少</w:t>
      </w:r>
      <w:r>
        <w:rPr>
          <w:rFonts w:hint="eastAsia" w:ascii="Times New Roman" w:hAnsi="Times New Roman" w:eastAsia="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534.06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4802.85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eastAsia" w:ascii="方正仿宋_GBK" w:hAnsi="方正仿宋_GBK" w:eastAsia="方正仿宋_GBK" w:cs="方正仿宋_GBK"/>
          <w:sz w:val="32"/>
          <w:szCs w:val="32"/>
          <w:lang w:val="en-US"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138.58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与2023年度相比，减少0.72万元，下降0.5%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2024年使用部分结转结余资金支付项目款项。导致减少。</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5371.57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财政拨款收、支总计各减少9296.20万元，下降63.4%</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rPr>
        <w:t>1.人员</w:t>
      </w:r>
      <w:r>
        <w:rPr>
          <w:rFonts w:hint="eastAsia" w:ascii="Times New Roman" w:hAnsi="Times New Roman" w:eastAsia="方正仿宋_GBK"/>
          <w:sz w:val="32"/>
          <w:szCs w:val="32"/>
          <w:shd w:val="clear" w:color="auto" w:fill="FFFFFF"/>
          <w:lang w:eastAsia="zh-CN"/>
        </w:rPr>
        <w:t>的</w:t>
      </w:r>
      <w:r>
        <w:rPr>
          <w:rFonts w:hint="eastAsia" w:ascii="Times New Roman" w:hAnsi="Times New Roman" w:eastAsia="方正仿宋_GBK"/>
          <w:sz w:val="32"/>
          <w:szCs w:val="32"/>
          <w:shd w:val="clear" w:color="auto" w:fill="FFFFFF"/>
        </w:rPr>
        <w:t>减少以及三公经费的控制商品和服务费用2024年为508</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75</w:t>
      </w:r>
      <w:r>
        <w:rPr>
          <w:rFonts w:hint="eastAsia" w:ascii="Times New Roman" w:hAnsi="Times New Roman" w:eastAsia="方正仿宋_GBK"/>
          <w:sz w:val="32"/>
          <w:szCs w:val="32"/>
          <w:shd w:val="clear" w:color="auto" w:fill="FFFFFF"/>
          <w:lang w:eastAsia="zh-CN"/>
        </w:rPr>
        <w:t>万</w:t>
      </w:r>
      <w:r>
        <w:rPr>
          <w:rFonts w:hint="eastAsia" w:ascii="Times New Roman" w:hAnsi="Times New Roman" w:eastAsia="方正仿宋_GBK"/>
          <w:sz w:val="32"/>
          <w:szCs w:val="32"/>
          <w:shd w:val="clear" w:color="auto" w:fill="FFFFFF"/>
        </w:rPr>
        <w:t>元2023年为70</w:t>
      </w:r>
      <w:r>
        <w:rPr>
          <w:rFonts w:hint="eastAsia" w:ascii="Times New Roman" w:hAnsi="Times New Roman" w:eastAsia="方正仿宋_GBK"/>
          <w:sz w:val="32"/>
          <w:szCs w:val="32"/>
          <w:shd w:val="clear" w:color="auto" w:fill="FFFFFF"/>
          <w:lang w:val="en-US" w:eastAsia="zh-CN"/>
        </w:rPr>
        <w:t>5.32万</w:t>
      </w:r>
      <w:r>
        <w:rPr>
          <w:rFonts w:hint="eastAsia" w:ascii="Times New Roman" w:hAnsi="Times New Roman" w:eastAsia="方正仿宋_GBK"/>
          <w:sz w:val="32"/>
          <w:szCs w:val="32"/>
          <w:shd w:val="clear" w:color="auto" w:fill="FFFFFF"/>
        </w:rPr>
        <w:t>元，下降了438</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21</w:t>
      </w:r>
      <w:r>
        <w:rPr>
          <w:rFonts w:hint="eastAsia" w:ascii="Times New Roman" w:hAnsi="Times New Roman" w:eastAsia="方正仿宋_GBK"/>
          <w:sz w:val="32"/>
          <w:szCs w:val="32"/>
          <w:shd w:val="clear" w:color="auto" w:fill="FFFFFF"/>
          <w:lang w:eastAsia="zh-CN"/>
        </w:rPr>
        <w:t>万</w:t>
      </w:r>
      <w:r>
        <w:rPr>
          <w:rFonts w:hint="eastAsia" w:ascii="Times New Roman" w:hAnsi="Times New Roman" w:eastAsia="方正仿宋_GBK"/>
          <w:sz w:val="32"/>
          <w:szCs w:val="32"/>
          <w:shd w:val="clear" w:color="auto" w:fill="FFFFFF"/>
        </w:rPr>
        <w:t>元，2.退休人员的丧葬费减少，乡镇森林生态效益补偿人数减少，森林生态资源补助面积的减少导致对个人和家庭的补助费用</w:t>
      </w:r>
      <w:r>
        <w:rPr>
          <w:rFonts w:hint="eastAsia" w:ascii="Times New Roman" w:hAnsi="Times New Roman" w:eastAsia="方正仿宋_GBK"/>
          <w:sz w:val="32"/>
          <w:szCs w:val="32"/>
          <w:shd w:val="clear" w:color="auto" w:fill="FFFFFF"/>
          <w:lang w:eastAsia="zh-CN"/>
        </w:rPr>
        <w:t>减少</w:t>
      </w:r>
      <w:r>
        <w:rPr>
          <w:rFonts w:hint="eastAsia" w:ascii="Times New Roman" w:hAnsi="Times New Roman" w:eastAsia="方正仿宋_GBK"/>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9"/>
        <w:shd w:val="clear" w:color="auto" w:fill="FFFFFF"/>
        <w:spacing w:before="0" w:beforeAutospacing="0" w:after="0" w:afterAutospacing="0" w:line="596" w:lineRule="exact"/>
        <w:ind w:firstLine="642"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5336.19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与2023年度相比，减少8585.77万元，下降61.7%</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rPr>
        <w:t>1.人员</w:t>
      </w:r>
      <w:r>
        <w:rPr>
          <w:rFonts w:hint="eastAsia" w:ascii="Times New Roman" w:hAnsi="Times New Roman" w:eastAsia="方正仿宋_GBK"/>
          <w:sz w:val="32"/>
          <w:szCs w:val="32"/>
          <w:shd w:val="clear" w:color="auto" w:fill="FFFFFF"/>
          <w:lang w:eastAsia="zh-CN"/>
        </w:rPr>
        <w:t>的</w:t>
      </w:r>
      <w:r>
        <w:rPr>
          <w:rFonts w:hint="eastAsia" w:ascii="Times New Roman" w:hAnsi="Times New Roman" w:eastAsia="方正仿宋_GBK"/>
          <w:sz w:val="32"/>
          <w:szCs w:val="32"/>
          <w:shd w:val="clear" w:color="auto" w:fill="FFFFFF"/>
        </w:rPr>
        <w:t>减少以及三公经费的控制商品和服务费用2024年为508</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75</w:t>
      </w:r>
      <w:r>
        <w:rPr>
          <w:rFonts w:hint="eastAsia" w:ascii="Times New Roman" w:hAnsi="Times New Roman" w:eastAsia="方正仿宋_GBK"/>
          <w:sz w:val="32"/>
          <w:szCs w:val="32"/>
          <w:shd w:val="clear" w:color="auto" w:fill="FFFFFF"/>
          <w:lang w:eastAsia="zh-CN"/>
        </w:rPr>
        <w:t>万</w:t>
      </w:r>
      <w:r>
        <w:rPr>
          <w:rFonts w:hint="eastAsia" w:ascii="Times New Roman" w:hAnsi="Times New Roman" w:eastAsia="方正仿宋_GBK"/>
          <w:sz w:val="32"/>
          <w:szCs w:val="32"/>
          <w:shd w:val="clear" w:color="auto" w:fill="FFFFFF"/>
        </w:rPr>
        <w:t>元2023年为70</w:t>
      </w:r>
      <w:r>
        <w:rPr>
          <w:rFonts w:hint="eastAsia" w:ascii="Times New Roman" w:hAnsi="Times New Roman" w:eastAsia="方正仿宋_GBK"/>
          <w:sz w:val="32"/>
          <w:szCs w:val="32"/>
          <w:shd w:val="clear" w:color="auto" w:fill="FFFFFF"/>
          <w:lang w:val="en-US" w:eastAsia="zh-CN"/>
        </w:rPr>
        <w:t>5.32万</w:t>
      </w:r>
      <w:r>
        <w:rPr>
          <w:rFonts w:hint="eastAsia" w:ascii="Times New Roman" w:hAnsi="Times New Roman" w:eastAsia="方正仿宋_GBK"/>
          <w:sz w:val="32"/>
          <w:szCs w:val="32"/>
          <w:shd w:val="clear" w:color="auto" w:fill="FFFFFF"/>
        </w:rPr>
        <w:t>元，下降了438</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21</w:t>
      </w:r>
      <w:r>
        <w:rPr>
          <w:rFonts w:hint="eastAsia" w:ascii="Times New Roman" w:hAnsi="Times New Roman" w:eastAsia="方正仿宋_GBK"/>
          <w:sz w:val="32"/>
          <w:szCs w:val="32"/>
          <w:shd w:val="clear" w:color="auto" w:fill="FFFFFF"/>
          <w:lang w:eastAsia="zh-CN"/>
        </w:rPr>
        <w:t>万</w:t>
      </w:r>
      <w:r>
        <w:rPr>
          <w:rFonts w:hint="eastAsia" w:ascii="Times New Roman" w:hAnsi="Times New Roman" w:eastAsia="方正仿宋_GBK"/>
          <w:sz w:val="32"/>
          <w:szCs w:val="32"/>
          <w:shd w:val="clear" w:color="auto" w:fill="FFFFFF"/>
        </w:rPr>
        <w:t>元，2.退休人员的丧葬费减少，乡镇森林生态效益补偿人数减少，森林生态资源补助面积的减少导致对个人和家庭的补助费用</w:t>
      </w:r>
      <w:r>
        <w:rPr>
          <w:rFonts w:hint="eastAsia" w:ascii="Times New Roman" w:hAnsi="Times New Roman" w:eastAsia="方正仿宋_GBK"/>
          <w:sz w:val="32"/>
          <w:szCs w:val="32"/>
          <w:shd w:val="clear" w:color="auto" w:fill="FFFFFF"/>
          <w:lang w:eastAsia="zh-CN"/>
        </w:rPr>
        <w:t>减少</w:t>
      </w:r>
      <w:r>
        <w:rPr>
          <w:rFonts w:hint="eastAsia" w:ascii="Times New Roman" w:hAnsi="Times New Roman" w:eastAsia="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较年初预算数减少12091.60万元，下降69.4%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在年初时充足预算，但是</w:t>
      </w:r>
      <w:r>
        <w:rPr>
          <w:rFonts w:hint="eastAsia" w:ascii="方正仿宋_GBK" w:hAnsi="方正仿宋_GBK" w:eastAsia="方正仿宋_GBK" w:cs="方正仿宋_GBK"/>
          <w:sz w:val="32"/>
          <w:szCs w:val="32"/>
          <w:shd w:val="clear" w:color="auto" w:fill="FFFFFF"/>
          <w:lang w:val="en-US" w:eastAsia="zh-CN"/>
        </w:rPr>
        <w:t>2024年有部分项目未达到支付条件。</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35.39</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2"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5336.91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与2023年度相比，减少9295.47万元，下降63.5%</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rPr>
        <w:t>1.人员</w:t>
      </w:r>
      <w:r>
        <w:rPr>
          <w:rFonts w:hint="eastAsia" w:ascii="Times New Roman" w:hAnsi="Times New Roman" w:eastAsia="方正仿宋_GBK"/>
          <w:sz w:val="32"/>
          <w:szCs w:val="32"/>
          <w:shd w:val="clear" w:color="auto" w:fill="FFFFFF"/>
          <w:lang w:eastAsia="zh-CN"/>
        </w:rPr>
        <w:t>的</w:t>
      </w:r>
      <w:r>
        <w:rPr>
          <w:rFonts w:hint="eastAsia" w:ascii="Times New Roman" w:hAnsi="Times New Roman" w:eastAsia="方正仿宋_GBK"/>
          <w:sz w:val="32"/>
          <w:szCs w:val="32"/>
          <w:shd w:val="clear" w:color="auto" w:fill="FFFFFF"/>
        </w:rPr>
        <w:t>减少以及三公经费的控制商品和服务费用2024年为508</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75</w:t>
      </w:r>
      <w:r>
        <w:rPr>
          <w:rFonts w:hint="eastAsia" w:ascii="Times New Roman" w:hAnsi="Times New Roman" w:eastAsia="方正仿宋_GBK"/>
          <w:sz w:val="32"/>
          <w:szCs w:val="32"/>
          <w:shd w:val="clear" w:color="auto" w:fill="FFFFFF"/>
          <w:lang w:eastAsia="zh-CN"/>
        </w:rPr>
        <w:t>万</w:t>
      </w:r>
      <w:r>
        <w:rPr>
          <w:rFonts w:hint="eastAsia" w:ascii="Times New Roman" w:hAnsi="Times New Roman" w:eastAsia="方正仿宋_GBK"/>
          <w:sz w:val="32"/>
          <w:szCs w:val="32"/>
          <w:shd w:val="clear" w:color="auto" w:fill="FFFFFF"/>
        </w:rPr>
        <w:t>元2023年为70</w:t>
      </w:r>
      <w:r>
        <w:rPr>
          <w:rFonts w:hint="eastAsia" w:ascii="Times New Roman" w:hAnsi="Times New Roman" w:eastAsia="方正仿宋_GBK"/>
          <w:sz w:val="32"/>
          <w:szCs w:val="32"/>
          <w:shd w:val="clear" w:color="auto" w:fill="FFFFFF"/>
          <w:lang w:val="en-US" w:eastAsia="zh-CN"/>
        </w:rPr>
        <w:t>5.32万</w:t>
      </w:r>
      <w:r>
        <w:rPr>
          <w:rFonts w:hint="eastAsia" w:ascii="Times New Roman" w:hAnsi="Times New Roman" w:eastAsia="方正仿宋_GBK"/>
          <w:sz w:val="32"/>
          <w:szCs w:val="32"/>
          <w:shd w:val="clear" w:color="auto" w:fill="FFFFFF"/>
        </w:rPr>
        <w:t>元，下降了438</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21</w:t>
      </w:r>
      <w:r>
        <w:rPr>
          <w:rFonts w:hint="eastAsia" w:ascii="Times New Roman" w:hAnsi="Times New Roman" w:eastAsia="方正仿宋_GBK"/>
          <w:sz w:val="32"/>
          <w:szCs w:val="32"/>
          <w:shd w:val="clear" w:color="auto" w:fill="FFFFFF"/>
          <w:lang w:eastAsia="zh-CN"/>
        </w:rPr>
        <w:t>万</w:t>
      </w:r>
      <w:r>
        <w:rPr>
          <w:rFonts w:hint="eastAsia" w:ascii="Times New Roman" w:hAnsi="Times New Roman" w:eastAsia="方正仿宋_GBK"/>
          <w:sz w:val="32"/>
          <w:szCs w:val="32"/>
          <w:shd w:val="clear" w:color="auto" w:fill="FFFFFF"/>
        </w:rPr>
        <w:t>元，2.退休人员的丧葬费减少，乡镇森林生态效益补偿人数减少，森林生态资源补助面积的减少导致对个人和家庭的补助费用</w:t>
      </w:r>
      <w:r>
        <w:rPr>
          <w:rFonts w:hint="eastAsia" w:ascii="Times New Roman" w:hAnsi="Times New Roman" w:eastAsia="方正仿宋_GBK"/>
          <w:sz w:val="32"/>
          <w:szCs w:val="32"/>
          <w:shd w:val="clear" w:color="auto" w:fill="FFFFFF"/>
          <w:lang w:eastAsia="zh-CN"/>
        </w:rPr>
        <w:t>减少</w:t>
      </w:r>
      <w:r>
        <w:rPr>
          <w:rFonts w:hint="eastAsia" w:ascii="Times New Roman" w:hAnsi="Times New Roman" w:eastAsia="方正仿宋_GBK"/>
          <w:sz w:val="32"/>
          <w:szCs w:val="32"/>
          <w:shd w:val="clear" w:color="auto" w:fill="FFFFFF"/>
        </w:rPr>
        <w:t>。</w:t>
      </w:r>
    </w:p>
    <w:p>
      <w:pPr>
        <w:pStyle w:val="9"/>
        <w:shd w:val="clear" w:color="auto" w:fill="FFFFFF"/>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较年初预算数减少12090.88万元，下降69.4%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在年初时充足预算，但是</w:t>
      </w:r>
      <w:r>
        <w:rPr>
          <w:rFonts w:hint="eastAsia" w:ascii="方正仿宋_GBK" w:hAnsi="方正仿宋_GBK" w:eastAsia="方正仿宋_GBK" w:cs="方正仿宋_GBK"/>
          <w:sz w:val="32"/>
          <w:szCs w:val="32"/>
          <w:shd w:val="clear" w:color="auto" w:fill="FFFFFF"/>
          <w:lang w:val="en-US" w:eastAsia="zh-CN"/>
        </w:rPr>
        <w:t>2024年有部分项目未达到支付条件。</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185.32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较年初预算数增加67.84万元，增长57.8%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2024年有新进人员导致社保费用增加。</w:t>
      </w:r>
    </w:p>
    <w:p>
      <w:pPr>
        <w:pStyle w:val="9"/>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卫生健康支出</w:t>
      </w:r>
      <w:r>
        <w:rPr>
          <w:rFonts w:hint="default" w:ascii="方正仿宋_GBK" w:hAnsi="方正仿宋_GBK" w:eastAsia="方正仿宋_GBK" w:cs="方正仿宋_GBK"/>
          <w:sz w:val="32"/>
          <w:szCs w:val="32"/>
          <w:shd w:val="clear" w:color="auto" w:fill="FFFFFF"/>
        </w:rPr>
        <w:t>25.75</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0.5%</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较年初预算数增加1.45万元，增长6.0%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2024年有新进人员导致社保费用增加。</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节能环保支出</w:t>
      </w:r>
      <w:r>
        <w:rPr>
          <w:rFonts w:hint="default" w:ascii="方正仿宋_GBK" w:hAnsi="方正仿宋_GBK" w:eastAsia="方正仿宋_GBK" w:cs="方正仿宋_GBK"/>
          <w:sz w:val="32"/>
          <w:szCs w:val="32"/>
          <w:shd w:val="clear" w:color="auto" w:fill="FFFFFF"/>
        </w:rPr>
        <w:t>1128.86</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21.2%</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较年初预算数减少6196.13万元，下降84.6%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林业生态保护与恢复资金的节能环保建设资金拨入减少，相应的支出减少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农林水支出</w:t>
      </w:r>
      <w:r>
        <w:rPr>
          <w:rFonts w:hint="default" w:ascii="方正仿宋_GBK" w:hAnsi="方正仿宋_GBK" w:eastAsia="方正仿宋_GBK" w:cs="方正仿宋_GBK"/>
          <w:sz w:val="32"/>
          <w:szCs w:val="32"/>
          <w:shd w:val="clear" w:color="auto" w:fill="FFFFFF"/>
        </w:rPr>
        <w:t>3176.92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59.5%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较年初预算数减少6021.29万元，下降65.5%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在2024年度有部分项目未达到支付条件，导致项目支出减少</w:t>
      </w:r>
    </w:p>
    <w:p>
      <w:pPr>
        <w:pStyle w:val="9"/>
        <w:spacing w:beforeAutospacing="0" w:afterAutospacing="0" w:line="580" w:lineRule="exact"/>
        <w:ind w:firstLine="480" w:firstLineChars="15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743.59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我县龙河左岸（龙河口至两会大桥）边坡治理支出增加。</w:t>
      </w:r>
    </w:p>
    <w:p>
      <w:pPr>
        <w:spacing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20.92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较年初预算数增加1.70万元，增长8.8%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有新进工作人员。</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55.55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较年初预算数增加55.55万元，增长100.0%</w:t>
      </w:r>
      <w:r>
        <w:rPr>
          <w:rFonts w:ascii="方正仿宋_GBK" w:hAnsi="方正仿宋_GBK" w:eastAsia="方正仿宋_GBK" w:cs="方正仿宋_GBK"/>
          <w:sz w:val="32"/>
          <w:szCs w:val="32"/>
          <w:shd w:val="clear" w:color="auto" w:fill="FFFFFF"/>
        </w:rPr>
        <w:t>，主要原因是</w:t>
      </w:r>
    </w:p>
    <w:p>
      <w:pPr>
        <w:ind w:firstLine="642" w:firstLineChars="200"/>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34.67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与2023年度相比，减少0.72万元，下降2.0%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用于松材线虫等林业有害灾害防治以及森林防火相关项目的支出增加。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534.06</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436.33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与2023年度相比，减少57.81万元，下降11.7%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有人员退休。</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napToGrid w:val="0"/>
          <w:sz w:val="32"/>
          <w:szCs w:val="32"/>
        </w:rPr>
        <w:t>工基本工资、津贴补贴、奖金、社会保障缴费等</w:t>
      </w:r>
      <w:r>
        <w:rPr>
          <w:rFonts w:hint="eastAsia" w:ascii="Times New Roman" w:hAnsi="Times New Roman" w:eastAsia="方正仿宋_GBK"/>
          <w:snapToGrid w:val="0"/>
          <w:sz w:val="32"/>
          <w:szCs w:val="32"/>
          <w:lang w:eastAsia="zh-CN"/>
        </w:rPr>
        <w:t>。</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97.72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与2023年度相比，减少12.73万元，下降11.5%</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rPr>
        <w:t>严格按照相关要求控制三公经费的支出，</w:t>
      </w:r>
      <w:r>
        <w:rPr>
          <w:rFonts w:hint="eastAsia" w:ascii="方正仿宋_GBK" w:hAnsi="方正仿宋_GBK" w:eastAsia="方正仿宋_GBK" w:cs="方正仿宋_GBK"/>
          <w:sz w:val="32"/>
          <w:szCs w:val="32"/>
          <w:shd w:val="clear" w:color="auto" w:fill="FFFFFF"/>
          <w:lang w:eastAsia="zh-CN"/>
        </w:rPr>
        <w:t>厉行节约</w:t>
      </w:r>
      <w:r>
        <w:rPr>
          <w:rFonts w:hint="eastAsia" w:ascii="方正仿宋_GBK" w:hAnsi="方正仿宋_GBK" w:eastAsia="方正仿宋_GBK" w:cs="方正仿宋_GBK"/>
          <w:sz w:val="32"/>
          <w:szCs w:val="32"/>
          <w:shd w:val="clear" w:color="auto" w:fill="FFFFFF"/>
        </w:rPr>
        <w:t>思想。</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snapToGrid w:val="0"/>
          <w:sz w:val="32"/>
          <w:szCs w:val="32"/>
        </w:rPr>
        <w:t>办公费、水电费、印刷费、咨询费、手续费、差旅费、劳务费等</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26.31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较年初预算数增加24.31万元，增长1215.5%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年初三公经费分摊到下属事业单位，但是实际上支出在林业局。</w:t>
      </w:r>
      <w:r>
        <w:rPr>
          <w:rFonts w:hint="default" w:ascii="Times New Roman" w:hAnsi="Times New Roman" w:eastAsia="方正仿宋_GBK"/>
          <w:sz w:val="32"/>
          <w:szCs w:val="32"/>
          <w:shd w:val="clear" w:color="auto" w:fill="FFFFFF"/>
        </w:rPr>
        <w:t>较上年支出数减少71.44万元，下降73.1%</w:t>
      </w:r>
      <w:r>
        <w:rPr>
          <w:rFonts w:ascii="方正仿宋_GBK" w:hAnsi="方正仿宋_GBK" w:eastAsia="方正仿宋_GBK" w:cs="方正仿宋_GBK"/>
          <w:sz w:val="32"/>
          <w:szCs w:val="32"/>
          <w:shd w:val="clear" w:color="auto" w:fill="FFFFFF"/>
        </w:rPr>
        <w:t>，主要原因</w:t>
      </w:r>
      <w:r>
        <w:rPr>
          <w:rFonts w:hint="eastAsia" w:ascii="Times New Roman" w:hAnsi="Times New Roman" w:eastAsia="方正仿宋_GBK"/>
          <w:snapToGrid w:val="0"/>
          <w:sz w:val="32"/>
          <w:szCs w:val="32"/>
        </w:rPr>
        <w:t>是严格按照相关要求控制三公经费的支出，</w:t>
      </w:r>
      <w:r>
        <w:rPr>
          <w:rFonts w:hint="eastAsia" w:ascii="Times New Roman" w:hAnsi="Times New Roman" w:eastAsia="方正仿宋_GBK"/>
          <w:snapToGrid w:val="0"/>
          <w:sz w:val="32"/>
          <w:szCs w:val="32"/>
          <w:lang w:eastAsia="zh-CN"/>
        </w:rPr>
        <w:t>厉行节约</w:t>
      </w:r>
      <w:r>
        <w:rPr>
          <w:rFonts w:hint="eastAsia" w:ascii="Times New Roman" w:hAnsi="Times New Roman" w:eastAsia="方正仿宋_GBK"/>
          <w:snapToGrid w:val="0"/>
          <w:sz w:val="32"/>
          <w:szCs w:val="32"/>
        </w:rPr>
        <w:t>思想。</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24.56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购入单位的公务用车。</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较年初预算数增加24.56万元，增长100.0%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在年中时才向财政局申请买车。</w:t>
      </w:r>
      <w:r>
        <w:rPr>
          <w:rFonts w:hint="default" w:ascii="Times New Roman" w:hAnsi="Times New Roman" w:eastAsia="方正仿宋_GBK"/>
          <w:sz w:val="32"/>
          <w:szCs w:val="32"/>
          <w:shd w:val="clear" w:color="auto" w:fill="FFFFFF"/>
        </w:rPr>
        <w:t>较上年支出数减少47.39万元，下降65.9%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今年购买的公务用车数量较去年减少。</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0.01</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napToGrid w:val="0"/>
          <w:sz w:val="32"/>
          <w:szCs w:val="32"/>
        </w:rPr>
        <w:t>车辆的燃料费</w:t>
      </w:r>
      <w:r>
        <w:rPr>
          <w:rFonts w:ascii="方正仿宋_GBK" w:hAnsi="方正仿宋_GBK" w:eastAsia="方正仿宋_GBK" w:cs="方正仿宋_GBK"/>
          <w:sz w:val="32"/>
          <w:szCs w:val="32"/>
          <w:shd w:val="clear" w:color="auto" w:fill="FFFFFF"/>
        </w:rPr>
        <w:t>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支出</w:t>
      </w:r>
      <w:r>
        <w:rPr>
          <w:rFonts w:hint="default" w:ascii="Times New Roman" w:hAnsi="Times New Roman" w:eastAsia="方正仿宋_GBK"/>
          <w:sz w:val="32"/>
          <w:szCs w:val="32"/>
          <w:shd w:val="clear" w:color="auto" w:fill="FFFFFF"/>
        </w:rPr>
        <w:t>较年初预算数增加0.01万元，增长100.0%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年初本单位无公务用车，未做预算。但是购买后实际产生了费用。</w:t>
      </w:r>
      <w:r>
        <w:rPr>
          <w:rFonts w:hint="default" w:ascii="Times New Roman" w:hAnsi="Times New Roman" w:eastAsia="方正仿宋_GBK"/>
          <w:sz w:val="32"/>
          <w:szCs w:val="32"/>
          <w:shd w:val="clear" w:color="auto" w:fill="FFFFFF"/>
        </w:rPr>
        <w:t>较上年支出数减少23.12万元，下降100.0%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去年在本级核算的车辆多于今年的车辆，因此造成了差距。</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snapToGrid w:val="0"/>
          <w:sz w:val="32"/>
          <w:szCs w:val="32"/>
        </w:rPr>
        <w:t>上级相关部门检查指导工作发生的接待支出及其他市、县林业部门的林业工作交流、学习等接待支出</w:t>
      </w:r>
      <w:r>
        <w:rPr>
          <w:rFonts w:hint="eastAsia" w:ascii="Times New Roman" w:hAnsi="Times New Roman" w:eastAsia="方正仿宋_GBK"/>
          <w:snapToGrid w:val="0"/>
          <w:sz w:val="32"/>
          <w:szCs w:val="32"/>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较年初预算数减少0.26万元，下降13.0%</w:t>
      </w:r>
      <w:r>
        <w:rPr>
          <w:rFonts w:ascii="方正仿宋_GBK" w:hAnsi="方正仿宋_GBK" w:eastAsia="方正仿宋_GBK" w:cs="方正仿宋_GBK"/>
          <w:sz w:val="32"/>
          <w:szCs w:val="32"/>
          <w:shd w:val="clear" w:color="auto" w:fill="FFFFFF"/>
        </w:rPr>
        <w:t>，主要原因是日常中强化经费管理</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较上年支出数减少0.93万元，下降34.8%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今年项目接待较去年减少。</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218</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79.67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24.56</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0.01</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lang w:val="en-US"/>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1.14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与2023年度相比，减少22.19万元，下降95.1%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今年未召开大型会议。</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0.78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与2023年度相比，减少1.81万元，下降69.9%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本年对于工作人员的培训减少。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38.77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与2023年度相比，减少49.69万元，下降56.2%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严格按照要求管理减少了不必要开支。</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97.72</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sz w:val="32"/>
          <w:szCs w:val="32"/>
          <w:shd w:val="clear" w:color="auto" w:fill="FFFFFF"/>
          <w:lang w:eastAsia="zh-CN"/>
        </w:rPr>
        <w:t>开支</w:t>
      </w:r>
      <w:r>
        <w:rPr>
          <w:rFonts w:ascii="Times New Roman" w:hAnsi="Times New Roman" w:eastAsia="方正仿宋_GBK"/>
          <w:snapToGrid w:val="0"/>
          <w:sz w:val="32"/>
          <w:szCs w:val="32"/>
        </w:rPr>
        <w:t>办公费、公务车运行维护费、信息网络费、劳务费、差旅费等</w:t>
      </w:r>
      <w:r>
        <w:rPr>
          <w:rFonts w:hint="eastAsia" w:ascii="Times New Roman" w:hAnsi="Times New Roman" w:eastAsia="方正仿宋_GBK"/>
          <w:snapToGrid w:val="0"/>
          <w:sz w:val="32"/>
          <w:szCs w:val="32"/>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较上年支出数减少12.73万元，下降11.5%</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严格控制日常经费支出，落实节俭要求。</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14133.06</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4.06</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14129.00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13780.13</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97.5%</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13780.13</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97.5 %</w:t>
      </w:r>
      <w:r>
        <w:rPr>
          <w:rFonts w:ascii="方正仿宋_GBK" w:hAnsi="方正仿宋_GBK" w:eastAsia="方正仿宋_GBK" w:cs="方正仿宋_GBK"/>
          <w:sz w:val="32"/>
          <w:szCs w:val="32"/>
          <w:shd w:val="clear" w:color="auto" w:fill="FFFFFF"/>
        </w:rPr>
        <w:t>。主要用于</w:t>
      </w:r>
      <w:r>
        <w:rPr>
          <w:rFonts w:hint="eastAsia" w:ascii="方正仿宋_GBK" w:hAnsi="方正仿宋_GBK" w:eastAsia="方正仿宋_GBK" w:cs="方正仿宋_GBK"/>
          <w:sz w:val="32"/>
          <w:szCs w:val="32"/>
          <w:shd w:val="clear" w:color="auto" w:fill="FFFFFF"/>
          <w:lang w:eastAsia="zh-CN"/>
        </w:rPr>
        <w:t>采购</w:t>
      </w:r>
      <w:r>
        <w:rPr>
          <w:rFonts w:ascii="Times New Roman" w:hAnsi="Times New Roman" w:eastAsia="方正仿宋_GBK"/>
          <w:snapToGrid w:val="0"/>
          <w:sz w:val="32"/>
          <w:szCs w:val="32"/>
        </w:rPr>
        <w:t>森林保险、森林资源调查及其他林业项目咨询服务等支出</w:t>
      </w:r>
      <w:r>
        <w:rPr>
          <w:rFonts w:hint="eastAsia" w:ascii="Times New Roman" w:hAnsi="Times New Roman" w:eastAsia="方正仿宋_GBK"/>
          <w:snapToGrid w:val="0"/>
          <w:sz w:val="32"/>
          <w:szCs w:val="32"/>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0" w:firstLineChars="4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（一）单位自评情况</w:t>
      </w:r>
    </w:p>
    <w:p>
      <w:pPr>
        <w:pStyle w:val="9"/>
        <w:spacing w:beforeAutospacing="0" w:afterAutospacing="0" w:line="580" w:lineRule="exact"/>
        <w:ind w:firstLine="640" w:firstLineChars="200"/>
        <w:rPr>
          <w:rFonts w:hint="default" w:ascii="Times New Roman" w:hAnsi="Times New Roman" w:eastAsia="方正仿宋_GBK"/>
          <w:snapToGrid w:val="0"/>
          <w:sz w:val="32"/>
          <w:szCs w:val="32"/>
        </w:rPr>
      </w:pPr>
      <w:r>
        <w:rPr>
          <w:rFonts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86</w:t>
      </w:r>
      <w:r>
        <w:rPr>
          <w:rFonts w:ascii="方正仿宋_GBK" w:hAnsi="方正仿宋_GBK" w:eastAsia="方正仿宋_GBK" w:cs="方正仿宋_GBK"/>
          <w:sz w:val="32"/>
          <w:szCs w:val="32"/>
          <w:shd w:val="clear" w:color="auto" w:fill="FFFFFF"/>
        </w:rPr>
        <w:t>个项目开展了绩效自评，涉及财政拨款项目支出资金14632.93万元</w:t>
      </w:r>
      <w:r>
        <w:rPr>
          <w:rFonts w:ascii="Times New Roman" w:hAnsi="Times New Roman" w:eastAsia="方正仿宋_GBK"/>
          <w:snapToGrid w:val="0"/>
          <w:sz w:val="32"/>
          <w:szCs w:val="32"/>
        </w:rPr>
        <w:t>。从评价情况来看，项目立项较为规范，绩效目标明确，预算编制合理，管理科学规范，资金到位及时，总体完成情况较好，项目基本达到了预期绩效目标。</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（二）单位绩效评价情况</w:t>
      </w:r>
    </w:p>
    <w:p>
      <w:pPr>
        <w:pStyle w:val="14"/>
        <w:autoSpaceDE w:val="0"/>
        <w:ind w:firstLine="64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我单位对</w:t>
      </w:r>
      <w:r>
        <w:rPr>
          <w:rFonts w:hint="eastAsia" w:ascii="方正仿宋_GBK" w:hAnsi="方正仿宋_GBK" w:eastAsia="方正仿宋_GBK" w:cs="方正仿宋_GBK"/>
          <w:kern w:val="0"/>
          <w:sz w:val="32"/>
          <w:szCs w:val="32"/>
          <w:shd w:val="clear" w:fill="FFFFFF"/>
          <w:lang w:eastAsia="zh-CN"/>
        </w:rPr>
        <w:t>项目</w:t>
      </w:r>
      <w:r>
        <w:rPr>
          <w:rFonts w:hint="eastAsia" w:ascii="方正仿宋_GBK" w:hAnsi="方正仿宋_GBK" w:eastAsia="方正仿宋_GBK" w:cs="方正仿宋_GBK"/>
          <w:kern w:val="0"/>
          <w:sz w:val="32"/>
          <w:szCs w:val="32"/>
          <w:shd w:val="clear" w:fill="FFFFFF"/>
        </w:rPr>
        <w:t>开展了绩效评价，涉及财政拨款项目资金</w:t>
      </w:r>
      <w:r>
        <w:rPr>
          <w:rFonts w:hint="eastAsia" w:ascii="方正仿宋_GBK" w:hAnsi="方正仿宋_GBK" w:eastAsia="方正仿宋_GBK" w:cs="方正仿宋_GBK"/>
          <w:kern w:val="0"/>
          <w:sz w:val="32"/>
          <w:szCs w:val="32"/>
          <w:shd w:val="clear" w:fill="FFFFFF"/>
          <w:lang w:val="en-US" w:eastAsia="zh-CN"/>
        </w:rPr>
        <w:t>4802</w:t>
      </w:r>
      <w:r>
        <w:rPr>
          <w:rFonts w:hint="eastAsia" w:ascii="方正仿宋_GBK" w:hAnsi="方正仿宋_GBK" w:eastAsia="方正仿宋_GBK" w:cs="方正仿宋_GBK"/>
          <w:kern w:val="0"/>
          <w:sz w:val="32"/>
          <w:szCs w:val="32"/>
          <w:shd w:val="clear" w:fill="FFFFFF"/>
        </w:rPr>
        <w:t>万元，评价得分</w:t>
      </w:r>
      <w:r>
        <w:rPr>
          <w:rFonts w:hint="eastAsia" w:ascii="方正仿宋_GBK" w:hAnsi="方正仿宋_GBK" w:eastAsia="方正仿宋_GBK" w:cs="方正仿宋_GBK"/>
          <w:kern w:val="0"/>
          <w:sz w:val="32"/>
          <w:szCs w:val="32"/>
          <w:shd w:val="clear" w:fill="FFFFFF"/>
          <w:lang w:eastAsia="zh-CN"/>
        </w:rPr>
        <w:t>平均</w:t>
      </w:r>
      <w:r>
        <w:rPr>
          <w:rFonts w:hint="eastAsia" w:ascii="方正仿宋_GBK" w:hAnsi="方正仿宋_GBK" w:eastAsia="方正仿宋_GBK" w:cs="方正仿宋_GBK"/>
          <w:kern w:val="0"/>
          <w:sz w:val="32"/>
          <w:szCs w:val="32"/>
          <w:shd w:val="clear" w:fill="FFFFFF"/>
          <w:lang w:val="en-US" w:eastAsia="zh-CN"/>
        </w:rPr>
        <w:t>92</w:t>
      </w:r>
      <w:r>
        <w:rPr>
          <w:rFonts w:hint="eastAsia" w:ascii="方正仿宋_GBK" w:hAnsi="方正仿宋_GBK" w:eastAsia="方正仿宋_GBK" w:cs="方正仿宋_GBK"/>
          <w:kern w:val="0"/>
          <w:sz w:val="32"/>
          <w:szCs w:val="32"/>
          <w:shd w:val="clear" w:fill="FFFFFF"/>
        </w:rPr>
        <w:t>分，</w:t>
      </w:r>
      <w:r>
        <w:rPr>
          <w:rFonts w:hint="eastAsia" w:ascii="Times New Roman" w:hAnsi="Times New Roman" w:eastAsia="方正仿宋_GBK"/>
          <w:snapToGrid w:val="0"/>
          <w:sz w:val="32"/>
          <w:szCs w:val="32"/>
        </w:rPr>
        <w:t>每个项目由具体实施科室根据项目实施情况以及资料，进行了综合评价具体自评结果详见附件：202</w:t>
      </w:r>
      <w:r>
        <w:rPr>
          <w:rFonts w:hint="eastAsia" w:ascii="Times New Roman" w:hAnsi="Times New Roman" w:eastAsia="方正仿宋_GBK"/>
          <w:snapToGrid w:val="0"/>
          <w:sz w:val="32"/>
          <w:szCs w:val="32"/>
          <w:lang w:val="en-US" w:eastAsia="zh-CN"/>
        </w:rPr>
        <w:t>4</w:t>
      </w:r>
      <w:r>
        <w:rPr>
          <w:rFonts w:hint="eastAsia" w:ascii="Times New Roman" w:hAnsi="Times New Roman" w:eastAsia="方正仿宋_GBK"/>
          <w:snapToGrid w:val="0"/>
          <w:sz w:val="32"/>
          <w:szCs w:val="32"/>
        </w:rPr>
        <w:t>年度项目绩效自评表。</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Style w:val="13"/>
          <w:rFonts w:hint="eastAsia" w:ascii="方正楷体_GBK" w:hAnsi="方正楷体_GBK" w:eastAsia="方正楷体_GBK" w:cs="方正楷体_GBK"/>
          <w:b w:val="0"/>
          <w:bCs/>
          <w:kern w:val="0"/>
          <w:sz w:val="32"/>
          <w:szCs w:val="32"/>
          <w:shd w:val="clear" w:color="auto" w:fill="FFFFFF"/>
          <w:lang w:val="en-US" w:eastAsia="zh-CN" w:bidi="ar-SA"/>
        </w:rPr>
      </w:pPr>
      <w:r>
        <w:rPr>
          <w:rStyle w:val="13"/>
          <w:rFonts w:hint="eastAsia" w:ascii="方正楷体_GBK" w:hAnsi="方正楷体_GBK" w:eastAsia="方正楷体_GBK" w:cs="方正楷体_GBK"/>
          <w:b w:val="0"/>
          <w:bCs/>
          <w:kern w:val="0"/>
          <w:sz w:val="32"/>
          <w:szCs w:val="32"/>
          <w:shd w:val="clear" w:color="auto" w:fill="FFFFFF"/>
          <w:lang w:val="en-US" w:eastAsia="zh-CN" w:bidi="ar-SA"/>
        </w:rPr>
        <w:t>（三）财政绩效评价情况</w:t>
      </w:r>
    </w:p>
    <w:p>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县财政局</w:t>
      </w:r>
      <w:r>
        <w:rPr>
          <w:rFonts w:hint="eastAsia" w:ascii="方正仿宋_GBK" w:hAnsi="方正仿宋_GBK" w:eastAsia="方正仿宋_GBK" w:cs="方正仿宋_GBK"/>
          <w:sz w:val="32"/>
          <w:szCs w:val="32"/>
          <w:shd w:val="clear" w:color="auto" w:fill="FFFFFF"/>
        </w:rPr>
        <w:t>未委托第三方对我单位开展绩效评价。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陆鑫</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70606433</w:t>
      </w:r>
    </w:p>
    <w:p>
      <w:pPr>
        <w:pStyle w:val="14"/>
        <w:autoSpaceDE w:val="0"/>
        <w:ind w:firstLine="0" w:firstLineChars="0"/>
        <w:rPr>
          <w:rFonts w:ascii="方正仿宋_GBK" w:hAnsi="方正仿宋_GBK" w:eastAsia="方正仿宋_GBK" w:cs="方正仿宋_GBK"/>
          <w:sz w:val="32"/>
          <w:szCs w:val="32"/>
          <w:shd w:val="clear" w:color="auto" w:fill="FFFFFF"/>
        </w:rPr>
        <w:sectPr>
          <w:footerReference r:id="rId4"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附件：202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年度项目绩效自评表</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丰都县林业局（本级）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5,336.19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185.32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1,128.86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3,176.92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743.59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5,336.19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5,336.91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139.30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5,475.48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5,475.48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丰都县林业局（本级）</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5,336.19</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5,336.19</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1,128.86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1,128.86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539.22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539.22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515.22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515.22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589.64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589.64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354.40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354.40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政策性社会性支出补助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其他森林保护修复支出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3,176.20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3,176.20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3,088.45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3,088.45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301.35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301.35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592.54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592.54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动植物保护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执法与监督</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退耕还林还草</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323.90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323.90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743.59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743.59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丰都县林业局（本级）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5,336.91</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534.06</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4,802.85</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1,128.86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1,128.86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539.22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539.22</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515.22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515.22</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589.64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589.64</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80.87</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354.40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354.40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政策性社会性支出补助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其他森林保护修复支出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3,176.92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302.07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2,874.85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3,089.17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302.07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2,787.10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302.07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302.07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592.54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592.54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166.01</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动植物保护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执法与监督</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177.51</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退耕还林还草</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323.90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323.90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743.59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743.59</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丰都县林业局（本级）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5,336.19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185.32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185.32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3,176.92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3,176.92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743.59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743.59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5,336.19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5,336.91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5,336.91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5,371.57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5,371.57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5,371.57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丰都县林业局（本级）</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5,336.91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534.06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4,802.85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81.74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81.74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1,128.86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1,128.86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539.22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539.22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515.22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589.64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589.64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政策性社会性支出补助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其他森林保护修复支出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3,176.92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302.07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2,874.85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3,089.17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302.07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2,787.10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302.07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302.07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592.54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592.54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166.01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166.01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动植物保护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执法与监督</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177.51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177.51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退耕还林还草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323.90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323.90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743.59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743.59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55.55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55.55</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丰都县林业局（本级）</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97.72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63.43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84.66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93.51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55.14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436.33</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97.72</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丰都县林业局（本级）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丰都县林业局（本级）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丰都县林业局（本级）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97.72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97.72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14,133.06</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4.06</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14,129.00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13,780.13</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13,780.13</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38.77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01DDB"/>
    <w:multiLevelType w:val="singleLevel"/>
    <w:tmpl w:val="DEC01D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A80913"/>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78588C"/>
    <w:rsid w:val="22AD3177"/>
    <w:rsid w:val="235417B6"/>
    <w:rsid w:val="24B92327"/>
    <w:rsid w:val="24C14514"/>
    <w:rsid w:val="2533755C"/>
    <w:rsid w:val="25791755"/>
    <w:rsid w:val="26396DF4"/>
    <w:rsid w:val="27167136"/>
    <w:rsid w:val="271B442C"/>
    <w:rsid w:val="27B23302"/>
    <w:rsid w:val="29310A5F"/>
    <w:rsid w:val="29A226D3"/>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81462B"/>
    <w:rsid w:val="38BE4696"/>
    <w:rsid w:val="3939115E"/>
    <w:rsid w:val="397F7EEA"/>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65745"/>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926D96"/>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5E56F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4812E96"/>
    <w:rsid w:val="750837F0"/>
    <w:rsid w:val="754758CF"/>
    <w:rsid w:val="75595ECD"/>
    <w:rsid w:val="764F62AB"/>
    <w:rsid w:val="765C45EC"/>
    <w:rsid w:val="768A7619"/>
    <w:rsid w:val="76BD23AB"/>
    <w:rsid w:val="772E1EBA"/>
    <w:rsid w:val="781926BC"/>
    <w:rsid w:val="796D60A4"/>
    <w:rsid w:val="79A031D5"/>
    <w:rsid w:val="79B47FDF"/>
    <w:rsid w:val="79E569A9"/>
    <w:rsid w:val="7A1525F7"/>
    <w:rsid w:val="7A3507F6"/>
    <w:rsid w:val="7B420052"/>
    <w:rsid w:val="7BD06A28"/>
    <w:rsid w:val="7C3A7C0B"/>
    <w:rsid w:val="7C5248E4"/>
    <w:rsid w:val="7C566698"/>
    <w:rsid w:val="7C5866A3"/>
    <w:rsid w:val="7C6F45D3"/>
    <w:rsid w:val="7D7406BB"/>
    <w:rsid w:val="7DE94331"/>
    <w:rsid w:val="7F446A19"/>
    <w:rsid w:val="7F7452B9"/>
    <w:rsid w:val="99BF9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6975</Words>
  <Characters>8959</Characters>
  <Lines>186</Lines>
  <Paragraphs>52</Paragraphs>
  <TotalTime>0</TotalTime>
  <ScaleCrop>false</ScaleCrop>
  <LinksUpToDate>false</LinksUpToDate>
  <CharactersWithSpaces>9283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2025-09-12T16:28:41Z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eyJoZGlkIjoiMjk0MDk5ZTVmNTUzMGM4OTc5MDViZWFmMzJhYzYwYzcifQ==</vt:lpwstr>
  </property>
</Properties>
</file>