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55" w:rsidRDefault="00227694">
      <w:pPr>
        <w:pStyle w:val="a7"/>
        <w:spacing w:before="0" w:beforeAutospacing="0"/>
        <w:jc w:val="center"/>
        <w:rPr>
          <w:rFonts w:hint="default"/>
          <w:sz w:val="27"/>
          <w:szCs w:val="27"/>
          <w:shd w:val="clear" w:color="auto" w:fill="FFFF00"/>
        </w:rPr>
      </w:pPr>
      <w:r>
        <w:rPr>
          <w:rFonts w:ascii="方正小标宋_GBK" w:eastAsia="方正小标宋_GBK" w:hAnsi="方正小标宋_GBK" w:cs="方正小标宋_GBK"/>
          <w:sz w:val="36"/>
          <w:szCs w:val="36"/>
        </w:rPr>
        <w:t>重庆市丰都县第一中学校</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年度决算公开说明</w:t>
      </w:r>
    </w:p>
    <w:p w:rsidR="00533155" w:rsidRDefault="00227694">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533155" w:rsidRDefault="00227694">
      <w:pPr>
        <w:pStyle w:val="a7"/>
        <w:shd w:val="clear" w:color="auto" w:fill="FFFFFF"/>
        <w:ind w:firstLine="420"/>
        <w:rPr>
          <w:rStyle w:val="a9"/>
          <w:rFonts w:ascii="楷体" w:eastAsia="楷体" w:hAnsi="楷体" w:cs="楷体" w:hint="default"/>
          <w:sz w:val="32"/>
          <w:szCs w:val="32"/>
          <w:shd w:val="clear" w:color="auto" w:fill="FFFFFF"/>
        </w:rPr>
      </w:pPr>
      <w:r>
        <w:rPr>
          <w:rStyle w:val="a9"/>
          <w:rFonts w:ascii="楷体" w:eastAsia="楷体" w:hAnsi="楷体" w:cs="楷体"/>
          <w:sz w:val="32"/>
          <w:szCs w:val="32"/>
          <w:shd w:val="clear" w:color="auto" w:fill="FFFFFF"/>
        </w:rPr>
        <w:t>（一）职能职责</w:t>
      </w:r>
    </w:p>
    <w:p w:rsidR="00533155" w:rsidRDefault="00227694">
      <w:pPr>
        <w:widowControl w:val="0"/>
        <w:spacing w:line="594" w:lineRule="exact"/>
        <w:ind w:firstLineChars="200" w:firstLine="640"/>
        <w:jc w:val="both"/>
        <w:rPr>
          <w:rStyle w:val="a9"/>
          <w:rFonts w:ascii="楷体" w:eastAsia="楷体" w:hAnsi="楷体" w:cs="楷体" w:hint="default"/>
          <w:sz w:val="32"/>
          <w:szCs w:val="32"/>
          <w:shd w:val="clear" w:color="auto" w:fill="FFFFFF"/>
        </w:rPr>
      </w:pPr>
      <w:r>
        <w:rPr>
          <w:rFonts w:ascii="方正仿宋_GBK" w:eastAsia="方正仿宋_GBK" w:hAnsi="方正仿宋_GBK" w:cs="方正仿宋_GBK" w:hint="default"/>
          <w:kern w:val="2"/>
          <w:sz w:val="32"/>
          <w:szCs w:val="32"/>
        </w:rPr>
        <w:t>实施义务教育及高中基础教育，促进基础教育发展，贯彻和执行党和国家的教育方针、政策、法规，从事基础教育的相关社会服务。</w:t>
      </w:r>
    </w:p>
    <w:p w:rsidR="00533155" w:rsidRDefault="00227694">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533155" w:rsidRDefault="00227694">
      <w:pPr>
        <w:pStyle w:val="a7"/>
        <w:shd w:val="clear" w:color="auto" w:fill="FFFFFF"/>
        <w:ind w:firstLineChars="200" w:firstLine="640"/>
        <w:rPr>
          <w:rFonts w:ascii="方正仿宋_GBK" w:eastAsia="方正仿宋_GBK" w:hAnsi="方正仿宋_GBK" w:cs="方正仿宋_GBK" w:hint="default"/>
          <w:kern w:val="2"/>
          <w:sz w:val="32"/>
          <w:szCs w:val="32"/>
        </w:rPr>
      </w:pPr>
      <w:r>
        <w:rPr>
          <w:rFonts w:ascii="方正仿宋_GBK" w:eastAsia="方正仿宋_GBK" w:hAnsi="方正仿宋_GBK" w:cs="方正仿宋_GBK" w:hint="default"/>
          <w:kern w:val="2"/>
          <w:sz w:val="32"/>
          <w:szCs w:val="32"/>
        </w:rPr>
        <w:t>本单位内部常设机构主要有行政办、教导处、德育处、后勤处、教科室、团委、工会、保卫处、教研组、年级组。</w:t>
      </w:r>
    </w:p>
    <w:p w:rsidR="00533155" w:rsidRDefault="00227694">
      <w:pPr>
        <w:pStyle w:val="a7"/>
        <w:shd w:val="clear" w:color="auto" w:fill="FFFFFF"/>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二、单位决算情况说明</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533155" w:rsidRDefault="00227694">
      <w:pPr>
        <w:pStyle w:val="a7"/>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4544.41</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4544.41</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593.92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本年度清算发放</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年度超额绩效、</w:t>
      </w:r>
      <w:r>
        <w:rPr>
          <w:rFonts w:ascii="方正仿宋_GBK" w:eastAsia="方正仿宋_GBK" w:hAnsi="方正仿宋_GBK" w:cs="方正仿宋_GBK" w:hint="default"/>
          <w:kern w:val="2"/>
          <w:sz w:val="32"/>
          <w:szCs w:val="32"/>
        </w:rPr>
        <w:t>人员晋升基本工资调整</w:t>
      </w:r>
      <w:r>
        <w:rPr>
          <w:rFonts w:ascii="方正仿宋_GBK" w:eastAsia="方正仿宋_GBK" w:hAnsi="方正仿宋_GBK" w:cs="方正仿宋_GBK"/>
          <w:kern w:val="2"/>
          <w:sz w:val="32"/>
          <w:szCs w:val="32"/>
        </w:rPr>
        <w:t>导致</w:t>
      </w:r>
      <w:r>
        <w:rPr>
          <w:rFonts w:ascii="方正仿宋_GBK" w:eastAsia="方正仿宋_GBK" w:hAnsi="方正仿宋_GBK" w:cs="方正仿宋_GBK" w:hint="default"/>
          <w:kern w:val="2"/>
          <w:sz w:val="32"/>
          <w:szCs w:val="32"/>
        </w:rPr>
        <w:t>人员经费</w:t>
      </w:r>
      <w:r>
        <w:rPr>
          <w:rFonts w:ascii="方正仿宋_GBK" w:eastAsia="方正仿宋_GBK" w:hAnsi="方正仿宋_GBK" w:cs="方正仿宋_GBK"/>
          <w:kern w:val="2"/>
          <w:sz w:val="32"/>
          <w:szCs w:val="32"/>
        </w:rPr>
        <w:t>有所增加。</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4276.85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499.95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13.24%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本年度清算发放</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年度超额绩效、</w:t>
      </w:r>
      <w:r>
        <w:rPr>
          <w:rFonts w:ascii="方正仿宋_GBK" w:eastAsia="方正仿宋_GBK" w:hAnsi="方正仿宋_GBK" w:cs="方正仿宋_GBK" w:hint="default"/>
          <w:kern w:val="2"/>
          <w:sz w:val="32"/>
          <w:szCs w:val="32"/>
        </w:rPr>
        <w:t>人员晋升基本工资调整</w:t>
      </w:r>
      <w:r>
        <w:rPr>
          <w:rFonts w:ascii="方正仿宋_GBK" w:eastAsia="方正仿宋_GBK" w:hAnsi="方正仿宋_GBK" w:cs="方正仿宋_GBK"/>
          <w:kern w:val="2"/>
          <w:sz w:val="32"/>
          <w:szCs w:val="32"/>
        </w:rPr>
        <w:t>导致</w:t>
      </w:r>
      <w:r>
        <w:rPr>
          <w:rFonts w:ascii="方正仿宋_GBK" w:eastAsia="方正仿宋_GBK" w:hAnsi="方正仿宋_GBK" w:cs="方正仿宋_GBK" w:hint="default"/>
          <w:kern w:val="2"/>
          <w:sz w:val="32"/>
          <w:szCs w:val="32"/>
        </w:rPr>
        <w:t>人</w:t>
      </w:r>
      <w:r>
        <w:rPr>
          <w:rFonts w:ascii="方正仿宋_GBK" w:eastAsia="方正仿宋_GBK" w:hAnsi="方正仿宋_GBK" w:cs="方正仿宋_GBK" w:hint="default"/>
          <w:kern w:val="2"/>
          <w:sz w:val="32"/>
          <w:szCs w:val="32"/>
        </w:rPr>
        <w:lastRenderedPageBreak/>
        <w:t>员经费</w:t>
      </w:r>
      <w:r>
        <w:rPr>
          <w:rFonts w:ascii="方正仿宋_GBK" w:eastAsia="方正仿宋_GBK" w:hAnsi="方正仿宋_GBK" w:cs="方正仿宋_GBK"/>
          <w:kern w:val="2"/>
          <w:sz w:val="32"/>
          <w:szCs w:val="32"/>
        </w:rPr>
        <w:t>有所增加。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4129.39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96.55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147.46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3.45%</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267.56</w:t>
      </w:r>
      <w:r>
        <w:rPr>
          <w:rFonts w:ascii="方正仿宋_GBK" w:eastAsia="方正仿宋_GBK" w:hAnsi="方正仿宋_GBK" w:cs="方正仿宋_GBK"/>
          <w:sz w:val="32"/>
          <w:szCs w:val="32"/>
          <w:shd w:val="clear" w:color="auto" w:fill="FFFFFF"/>
        </w:rPr>
        <w:t>万元。</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4505.54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576.33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14.67%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本年度清算发放</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年度超额绩效、</w:t>
      </w:r>
      <w:r>
        <w:rPr>
          <w:rFonts w:ascii="方正仿宋_GBK" w:eastAsia="方正仿宋_GBK" w:hAnsi="方正仿宋_GBK" w:cs="方正仿宋_GBK" w:hint="default"/>
          <w:kern w:val="2"/>
          <w:sz w:val="32"/>
          <w:szCs w:val="32"/>
        </w:rPr>
        <w:t>人员晋升基本工资调整</w:t>
      </w:r>
      <w:r>
        <w:rPr>
          <w:rFonts w:ascii="方正仿宋_GBK" w:eastAsia="方正仿宋_GBK" w:hAnsi="方正仿宋_GBK" w:cs="方正仿宋_GBK"/>
          <w:kern w:val="2"/>
          <w:sz w:val="32"/>
          <w:szCs w:val="32"/>
        </w:rPr>
        <w:t>导致</w:t>
      </w:r>
      <w:r>
        <w:rPr>
          <w:rFonts w:ascii="方正仿宋_GBK" w:eastAsia="方正仿宋_GBK" w:hAnsi="方正仿宋_GBK" w:cs="方正仿宋_GBK" w:hint="default"/>
          <w:kern w:val="2"/>
          <w:sz w:val="32"/>
          <w:szCs w:val="32"/>
        </w:rPr>
        <w:t>人员经费</w:t>
      </w:r>
      <w:r>
        <w:rPr>
          <w:rFonts w:ascii="方正仿宋_GBK" w:eastAsia="方正仿宋_GBK" w:hAnsi="方正仿宋_GBK" w:cs="方正仿宋_GBK"/>
          <w:kern w:val="2"/>
          <w:sz w:val="32"/>
          <w:szCs w:val="32"/>
        </w:rPr>
        <w:t>有所增加。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4137.18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91.82%</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368.36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8.18%</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38.87</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17.58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82.57%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有上年度结转和结余，而本年度非税收入主要只用于保障临聘人员人工成本，留存下来余额较多。</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4375.67</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585.93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15.46%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本年度清算发放</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年度超额绩效、</w:t>
      </w:r>
      <w:r>
        <w:rPr>
          <w:rFonts w:ascii="方正仿宋_GBK" w:eastAsia="方正仿宋_GBK" w:hAnsi="方正仿宋_GBK" w:cs="方正仿宋_GBK" w:hint="default"/>
          <w:kern w:val="2"/>
          <w:sz w:val="32"/>
          <w:szCs w:val="32"/>
        </w:rPr>
        <w:t>人员晋升基本工资调整</w:t>
      </w:r>
      <w:r>
        <w:rPr>
          <w:rFonts w:ascii="方正仿宋_GBK" w:eastAsia="方正仿宋_GBK" w:hAnsi="方正仿宋_GBK" w:cs="方正仿宋_GBK"/>
          <w:kern w:val="2"/>
          <w:sz w:val="32"/>
          <w:szCs w:val="32"/>
        </w:rPr>
        <w:t>导致</w:t>
      </w:r>
      <w:r>
        <w:rPr>
          <w:rFonts w:ascii="方正仿宋_GBK" w:eastAsia="方正仿宋_GBK" w:hAnsi="方正仿宋_GBK" w:cs="方正仿宋_GBK" w:hint="default"/>
          <w:kern w:val="2"/>
          <w:sz w:val="32"/>
          <w:szCs w:val="32"/>
        </w:rPr>
        <w:t>人员经费</w:t>
      </w:r>
      <w:r>
        <w:rPr>
          <w:rFonts w:ascii="方正仿宋_GBK" w:eastAsia="方正仿宋_GBK" w:hAnsi="方正仿宋_GBK" w:cs="方正仿宋_GBK"/>
          <w:kern w:val="2"/>
          <w:sz w:val="32"/>
          <w:szCs w:val="32"/>
        </w:rPr>
        <w:t>有所增加。</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4121.84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486.24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13.37%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lastRenderedPageBreak/>
        <w:t>主要原因是</w:t>
      </w:r>
      <w:r>
        <w:rPr>
          <w:rFonts w:ascii="方正仿宋_GBK" w:eastAsia="方正仿宋_GBK" w:hAnsi="方正仿宋_GBK" w:cs="方正仿宋_GBK"/>
          <w:sz w:val="32"/>
          <w:szCs w:val="32"/>
          <w:shd w:val="clear" w:color="auto" w:fill="FFFFFF"/>
        </w:rPr>
        <w:t>本年度清算发放</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年度超额绩效、</w:t>
      </w:r>
      <w:r>
        <w:rPr>
          <w:rFonts w:ascii="方正仿宋_GBK" w:eastAsia="方正仿宋_GBK" w:hAnsi="方正仿宋_GBK" w:cs="方正仿宋_GBK" w:hint="default"/>
          <w:kern w:val="2"/>
          <w:sz w:val="32"/>
          <w:szCs w:val="32"/>
        </w:rPr>
        <w:t>人员晋升基本工资调整</w:t>
      </w:r>
      <w:r>
        <w:rPr>
          <w:rFonts w:ascii="方正仿宋_GBK" w:eastAsia="方正仿宋_GBK" w:hAnsi="方正仿宋_GBK" w:cs="方正仿宋_GBK"/>
          <w:kern w:val="2"/>
          <w:sz w:val="32"/>
          <w:szCs w:val="32"/>
        </w:rPr>
        <w:t>导致财政拨款收入有所增加。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1244.51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43.25%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kern w:val="2"/>
          <w:sz w:val="32"/>
          <w:szCs w:val="32"/>
        </w:rPr>
        <w:t>年初为未预算项目专款及公用经费导致较年初预算有所增加。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246.27</w:t>
      </w:r>
      <w:r>
        <w:rPr>
          <w:rFonts w:ascii="方正仿宋_GBK" w:eastAsia="方正仿宋_GBK" w:hAnsi="方正仿宋_GBK" w:cs="方正仿宋_GBK"/>
          <w:sz w:val="32"/>
          <w:szCs w:val="32"/>
          <w:shd w:val="clear" w:color="auto" w:fill="FFFFFF"/>
        </w:rPr>
        <w:t>万元。</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4368.11</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578.37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15.26%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本年度清算发放</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年度超额绩效、</w:t>
      </w:r>
      <w:r>
        <w:rPr>
          <w:rFonts w:ascii="方正仿宋_GBK" w:eastAsia="方正仿宋_GBK" w:hAnsi="方正仿宋_GBK" w:cs="方正仿宋_GBK" w:hint="default"/>
          <w:kern w:val="2"/>
          <w:sz w:val="32"/>
          <w:szCs w:val="32"/>
        </w:rPr>
        <w:t>人员晋升基本工资调整</w:t>
      </w:r>
      <w:r>
        <w:rPr>
          <w:rFonts w:ascii="方正仿宋_GBK" w:eastAsia="方正仿宋_GBK" w:hAnsi="方正仿宋_GBK" w:cs="方正仿宋_GBK"/>
          <w:kern w:val="2"/>
          <w:sz w:val="32"/>
          <w:szCs w:val="32"/>
        </w:rPr>
        <w:t>导致财政拨款支出有所增加。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1490.78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51.81%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kern w:val="2"/>
          <w:sz w:val="32"/>
          <w:szCs w:val="32"/>
        </w:rPr>
        <w:t>未预算项目专款及公用经费导致较年初预算有所增加。</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hint="default"/>
          <w:kern w:val="2"/>
          <w:sz w:val="32"/>
          <w:szCs w:val="32"/>
        </w:rPr>
        <w:t>与上</w:t>
      </w:r>
      <w:r>
        <w:rPr>
          <w:rFonts w:ascii="方正仿宋_GBK" w:eastAsia="方正仿宋_GBK" w:hAnsi="方正仿宋_GBK" w:cs="方正仿宋_GBK" w:hint="default"/>
          <w:bCs/>
          <w:kern w:val="2"/>
          <w:sz w:val="32"/>
          <w:szCs w:val="32"/>
        </w:rPr>
        <w:t>年决算数持平。</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3682.63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84.31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394.74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60.96%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本年度清算发放</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年度超额绩效、</w:t>
      </w:r>
      <w:r>
        <w:rPr>
          <w:rFonts w:ascii="方正仿宋_GBK" w:eastAsia="方正仿宋_GBK" w:hAnsi="方正仿宋_GBK" w:cs="方正仿宋_GBK" w:hint="default"/>
          <w:kern w:val="2"/>
          <w:sz w:val="32"/>
          <w:szCs w:val="32"/>
        </w:rPr>
        <w:t>人员晋升基本工资调整</w:t>
      </w:r>
      <w:r>
        <w:rPr>
          <w:rFonts w:ascii="方正仿宋_GBK" w:eastAsia="方正仿宋_GBK" w:hAnsi="方正仿宋_GBK" w:cs="方正仿宋_GBK"/>
          <w:kern w:val="2"/>
          <w:sz w:val="32"/>
          <w:szCs w:val="32"/>
        </w:rPr>
        <w:t>、</w:t>
      </w:r>
      <w:r>
        <w:rPr>
          <w:rFonts w:ascii="方正仿宋_GBK" w:eastAsia="方正仿宋_GBK" w:hAnsi="方正仿宋_GBK" w:cs="方正仿宋_GBK" w:hint="default"/>
          <w:kern w:val="2"/>
          <w:sz w:val="32"/>
          <w:szCs w:val="32"/>
        </w:rPr>
        <w:t>未预算项目专款及公用经费导致较年初预算有所增加。</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420.20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9.62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92.72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28.31%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kern w:val="2"/>
          <w:sz w:val="32"/>
          <w:szCs w:val="32"/>
        </w:rPr>
        <w:t>人员晋升基本工资调整导致社会保障与就业支出有所增加。</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137.00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1.89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kern w:val="2"/>
          <w:sz w:val="32"/>
          <w:szCs w:val="32"/>
        </w:rPr>
        <w:t>人员晋升基本工资调整导致</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hint="default"/>
          <w:kern w:val="2"/>
          <w:sz w:val="32"/>
          <w:szCs w:val="32"/>
        </w:rPr>
        <w:t>有所增加。</w:t>
      </w:r>
    </w:p>
    <w:p w:rsidR="00533155" w:rsidRDefault="00227694">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128.28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1.44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kern w:val="2"/>
          <w:sz w:val="32"/>
          <w:szCs w:val="32"/>
        </w:rPr>
        <w:t>人员晋升基本工资调整导致</w:t>
      </w:r>
      <w:r>
        <w:rPr>
          <w:rFonts w:ascii="方正仿宋_GBK" w:eastAsia="方正仿宋_GBK" w:hAnsi="方正仿宋_GBK" w:cs="方正仿宋_GBK"/>
          <w:sz w:val="32"/>
          <w:szCs w:val="32"/>
        </w:rPr>
        <w:t>住房保障支出</w:t>
      </w:r>
      <w:r>
        <w:rPr>
          <w:rFonts w:ascii="方正仿宋_GBK" w:eastAsia="方正仿宋_GBK" w:hAnsi="方正仿宋_GBK" w:cs="方正仿宋_GBK" w:hint="default"/>
          <w:kern w:val="2"/>
          <w:sz w:val="32"/>
          <w:szCs w:val="32"/>
        </w:rPr>
        <w:t>有所增加。</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4007.30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3647.85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461.88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14.50%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年度清算发放</w:t>
      </w:r>
      <w:r>
        <w:rPr>
          <w:rFonts w:ascii="方正仿宋_GBK" w:eastAsia="方正仿宋_GBK" w:hAnsi="方正仿宋_GBK" w:cs="方正仿宋_GBK"/>
          <w:sz w:val="32"/>
          <w:szCs w:val="32"/>
          <w:shd w:val="clear" w:color="auto" w:fill="FFFFFF"/>
        </w:rPr>
        <w:t>2021</w:t>
      </w:r>
      <w:r>
        <w:rPr>
          <w:rFonts w:ascii="方正仿宋_GBK" w:eastAsia="方正仿宋_GBK" w:hAnsi="方正仿宋_GBK" w:cs="方正仿宋_GBK"/>
          <w:sz w:val="32"/>
          <w:szCs w:val="32"/>
          <w:shd w:val="clear" w:color="auto" w:fill="FFFFFF"/>
        </w:rPr>
        <w:t>年度超额绩效、</w:t>
      </w:r>
      <w:r>
        <w:rPr>
          <w:rFonts w:ascii="方正仿宋_GBK" w:eastAsia="方正仿宋_GBK" w:hAnsi="方正仿宋_GBK" w:cs="方正仿宋_GBK" w:hint="default"/>
          <w:kern w:val="2"/>
          <w:sz w:val="32"/>
          <w:szCs w:val="32"/>
        </w:rPr>
        <w:t>人员晋升基本工资调整</w:t>
      </w:r>
      <w:r>
        <w:rPr>
          <w:rFonts w:ascii="方正仿宋_GBK" w:eastAsia="方正仿宋_GBK" w:hAnsi="方正仿宋_GBK" w:cs="方正仿宋_GBK"/>
          <w:kern w:val="2"/>
          <w:sz w:val="32"/>
          <w:szCs w:val="32"/>
        </w:rPr>
        <w:t>等导致人员经费有所增加。</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hint="default"/>
          <w:kern w:val="2"/>
          <w:sz w:val="32"/>
          <w:szCs w:val="32"/>
        </w:rPr>
        <w:t>基本工资、津贴补贴、绩效工资、社会保障缴费、其他福利支出等。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359.45</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42.88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10.66%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kern w:val="2"/>
          <w:sz w:val="32"/>
          <w:szCs w:val="32"/>
        </w:rPr>
        <w:t>是</w:t>
      </w:r>
      <w:r>
        <w:rPr>
          <w:rFonts w:ascii="方正仿宋_GBK" w:eastAsia="方正仿宋_GBK" w:hAnsi="方正仿宋_GBK" w:cs="方正仿宋_GBK"/>
          <w:kern w:val="2"/>
          <w:sz w:val="32"/>
          <w:szCs w:val="32"/>
        </w:rPr>
        <w:t>初中</w:t>
      </w:r>
      <w:r>
        <w:rPr>
          <w:rFonts w:ascii="方正仿宋_GBK" w:eastAsia="方正仿宋_GBK" w:hAnsi="方正仿宋_GBK" w:cs="方正仿宋_GBK" w:hint="default"/>
          <w:kern w:val="2"/>
          <w:sz w:val="32"/>
          <w:szCs w:val="32"/>
        </w:rPr>
        <w:t>学生人数</w:t>
      </w:r>
      <w:r>
        <w:rPr>
          <w:rFonts w:ascii="方正仿宋_GBK" w:eastAsia="方正仿宋_GBK" w:hAnsi="方正仿宋_GBK" w:cs="方正仿宋_GBK"/>
          <w:kern w:val="2"/>
          <w:sz w:val="32"/>
          <w:szCs w:val="32"/>
        </w:rPr>
        <w:t>减少</w:t>
      </w:r>
      <w:r>
        <w:rPr>
          <w:rFonts w:ascii="方正仿宋_GBK" w:eastAsia="方正仿宋_GBK" w:hAnsi="方正仿宋_GBK" w:cs="方正仿宋_GBK" w:hint="default"/>
          <w:kern w:val="2"/>
          <w:sz w:val="32"/>
          <w:szCs w:val="32"/>
        </w:rPr>
        <w:t>导致公用经费的财政拨款支出有所</w:t>
      </w:r>
      <w:r>
        <w:rPr>
          <w:rFonts w:ascii="方正仿宋_GBK" w:eastAsia="方正仿宋_GBK" w:hAnsi="方正仿宋_GBK" w:cs="方正仿宋_GBK"/>
          <w:kern w:val="2"/>
          <w:sz w:val="32"/>
          <w:szCs w:val="32"/>
        </w:rPr>
        <w:t>下降</w:t>
      </w:r>
      <w:r>
        <w:rPr>
          <w:rFonts w:ascii="方正仿宋_GBK" w:eastAsia="方正仿宋_GBK" w:hAnsi="方正仿宋_GBK" w:cs="方正仿宋_GBK" w:hint="default"/>
          <w:kern w:val="2"/>
          <w:sz w:val="32"/>
          <w:szCs w:val="32"/>
        </w:rPr>
        <w:t>。</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hint="default"/>
          <w:kern w:val="2"/>
          <w:sz w:val="32"/>
          <w:szCs w:val="32"/>
        </w:rPr>
        <w:t>办公费、培训费、劳务费、维修费、水费、电费、邮电费等。</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7.56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7.56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本年度年中追加</w:t>
      </w:r>
      <w:r>
        <w:rPr>
          <w:rFonts w:ascii="方正仿宋_GBK" w:eastAsia="方正仿宋_GBK" w:hAnsi="方正仿宋_GBK" w:cs="方正仿宋_GBK"/>
          <w:sz w:val="32"/>
          <w:szCs w:val="32"/>
          <w:shd w:val="clear" w:color="auto" w:fill="FFFFFF"/>
        </w:rPr>
        <w:t>实施城镇规划建设</w:t>
      </w:r>
      <w:r>
        <w:rPr>
          <w:rFonts w:ascii="方正仿宋_GBK" w:eastAsia="方正仿宋_GBK" w:hAnsi="方正仿宋_GBK" w:cs="方正仿宋_GBK"/>
          <w:sz w:val="32"/>
          <w:szCs w:val="32"/>
          <w:shd w:val="clear" w:color="auto" w:fill="FFFFFF"/>
        </w:rPr>
        <w:t>项目</w:t>
      </w:r>
      <w:r>
        <w:rPr>
          <w:rFonts w:ascii="方正仿宋_GBK" w:eastAsia="方正仿宋_GBK" w:hAnsi="方正仿宋_GBK" w:cs="方正仿宋_GBK"/>
          <w:sz w:val="32"/>
          <w:szCs w:val="32"/>
          <w:shd w:val="clear" w:color="auto" w:fill="FFFFFF"/>
        </w:rPr>
        <w:t>资金</w:t>
      </w:r>
      <w:r>
        <w:rPr>
          <w:rFonts w:ascii="方正仿宋_GBK" w:eastAsia="方正仿宋_GBK" w:hAnsi="方正仿宋_GBK" w:cs="方正仿宋_GBK"/>
          <w:sz w:val="32"/>
          <w:szCs w:val="32"/>
          <w:shd w:val="clear" w:color="auto" w:fill="FFFFFF"/>
        </w:rPr>
        <w:t>7.56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7.56</w:t>
      </w:r>
      <w:r>
        <w:rPr>
          <w:rFonts w:ascii="方正仿宋_GBK" w:eastAsia="方正仿宋_GBK" w:hAnsi="方正仿宋_GBK" w:cs="方正仿宋_GBK"/>
          <w:sz w:val="32"/>
          <w:szCs w:val="32"/>
          <w:shd w:val="clear" w:color="auto" w:fill="FFFFFF"/>
        </w:rPr>
        <w:lastRenderedPageBreak/>
        <w:t>万元，较上年决算数增加</w:t>
      </w:r>
      <w:r>
        <w:rPr>
          <w:rFonts w:ascii="方正仿宋_GBK" w:eastAsia="方正仿宋_GBK" w:hAnsi="方正仿宋_GBK" w:cs="方正仿宋_GBK"/>
          <w:sz w:val="32"/>
          <w:szCs w:val="32"/>
          <w:shd w:val="clear" w:color="auto" w:fill="FFFFFF"/>
        </w:rPr>
        <w:t>7.56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本年度年中追加</w:t>
      </w:r>
      <w:r>
        <w:rPr>
          <w:rFonts w:ascii="方正仿宋_GBK" w:eastAsia="方正仿宋_GBK" w:hAnsi="方正仿宋_GBK" w:cs="方正仿宋_GBK"/>
          <w:sz w:val="32"/>
          <w:szCs w:val="32"/>
          <w:shd w:val="clear" w:color="auto" w:fill="FFFFFF"/>
        </w:rPr>
        <w:t>实施城镇规划建设</w:t>
      </w:r>
      <w:r>
        <w:rPr>
          <w:rFonts w:ascii="方正仿宋_GBK" w:eastAsia="方正仿宋_GBK" w:hAnsi="方正仿宋_GBK" w:cs="方正仿宋_GBK"/>
          <w:sz w:val="32"/>
          <w:szCs w:val="32"/>
          <w:shd w:val="clear" w:color="auto" w:fill="FFFFFF"/>
        </w:rPr>
        <w:t>项目</w:t>
      </w:r>
      <w:r>
        <w:rPr>
          <w:rFonts w:ascii="方正仿宋_GBK" w:eastAsia="方正仿宋_GBK" w:hAnsi="方正仿宋_GBK" w:cs="方正仿宋_GBK"/>
          <w:sz w:val="32"/>
          <w:szCs w:val="32"/>
          <w:shd w:val="clear" w:color="auto" w:fill="FFFFFF"/>
        </w:rPr>
        <w:t>资金</w:t>
      </w:r>
      <w:r>
        <w:rPr>
          <w:rFonts w:ascii="方正仿宋_GBK" w:eastAsia="方正仿宋_GBK" w:hAnsi="方正仿宋_GBK" w:cs="方正仿宋_GBK"/>
          <w:sz w:val="32"/>
          <w:szCs w:val="32"/>
          <w:shd w:val="clear" w:color="auto" w:fill="FFFFFF"/>
        </w:rPr>
        <w:t>7.56</w:t>
      </w:r>
      <w:r>
        <w:rPr>
          <w:rFonts w:ascii="方正仿宋_GBK" w:eastAsia="方正仿宋_GBK" w:hAnsi="方正仿宋_GBK" w:cs="方正仿宋_GBK"/>
          <w:sz w:val="32"/>
          <w:szCs w:val="32"/>
          <w:shd w:val="clear" w:color="auto" w:fill="FFFFFF"/>
        </w:rPr>
        <w:t>万元。</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533155" w:rsidRDefault="00227694">
      <w:pPr>
        <w:pStyle w:val="a7"/>
        <w:shd w:val="clear" w:color="auto" w:fill="FFFFFF"/>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三、“三公”经费情况说明</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年度未发生“三公”经费支出。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年度未发生“三公”经费支出。</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hAnsi="方正仿宋_GBK" w:cs="方正仿宋_GBK" w:hint="default"/>
          <w:kern w:val="2"/>
          <w:sz w:val="32"/>
          <w:szCs w:val="32"/>
        </w:rPr>
        <w:t>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年度未发生因公出国（境）费用。</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hint="default"/>
          <w:kern w:val="2"/>
          <w:sz w:val="32"/>
          <w:szCs w:val="32"/>
        </w:rPr>
        <w:t>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年度未发生因公出国（境）费用。</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hAnsi="方正仿宋_GBK" w:cs="方正仿宋_GBK" w:hint="default"/>
          <w:kern w:val="2"/>
          <w:sz w:val="32"/>
          <w:szCs w:val="32"/>
        </w:rPr>
        <w:t>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年度未发生公务车购置费。</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hint="default"/>
          <w:kern w:val="2"/>
          <w:sz w:val="32"/>
          <w:szCs w:val="32"/>
        </w:rPr>
        <w:t>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年度未发生公务车购置费。</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hAnsi="方正仿宋_GBK" w:cs="方正仿宋_GBK" w:hint="default"/>
          <w:kern w:val="2"/>
          <w:sz w:val="32"/>
          <w:szCs w:val="32"/>
        </w:rPr>
        <w:t>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年度未发生公务车运行维护</w:t>
      </w:r>
      <w:r>
        <w:rPr>
          <w:rFonts w:ascii="方正仿宋_GBK" w:eastAsia="方正仿宋_GBK" w:hAnsi="方正仿宋_GBK" w:cs="方正仿宋_GBK" w:hint="default"/>
          <w:kern w:val="2"/>
          <w:sz w:val="32"/>
          <w:szCs w:val="32"/>
        </w:rPr>
        <w:lastRenderedPageBreak/>
        <w:t>费。</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hint="default"/>
          <w:kern w:val="2"/>
          <w:sz w:val="32"/>
          <w:szCs w:val="32"/>
        </w:rPr>
        <w:t>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年度未发生公务车运行维护费。</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r>
        <w:rPr>
          <w:rFonts w:ascii="方正仿宋_GBK" w:eastAsia="方正仿宋_GBK" w:hAnsi="方正仿宋_GBK" w:cs="方正仿宋_GBK" w:hint="default"/>
          <w:kern w:val="2"/>
          <w:sz w:val="32"/>
          <w:szCs w:val="32"/>
        </w:rPr>
        <w:t>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年度未发生公务接待费</w:t>
      </w:r>
      <w:r>
        <w:rPr>
          <w:rFonts w:ascii="方正仿宋_GBK" w:eastAsia="方正仿宋_GBK" w:hAnsi="方正仿宋_GBK" w:cs="方正仿宋_GBK"/>
          <w:sz w:val="32"/>
          <w:szCs w:val="32"/>
          <w:shd w:val="clear" w:color="auto" w:fill="FFFFFF"/>
        </w:rPr>
        <w:t>较上年支出数无增减，主要原因</w:t>
      </w:r>
      <w:r>
        <w:rPr>
          <w:rFonts w:ascii="方正仿宋_GBK" w:eastAsia="方正仿宋_GBK" w:hAnsi="方正仿宋_GBK" w:cs="方正仿宋_GBK" w:hint="default"/>
          <w:kern w:val="2"/>
          <w:sz w:val="32"/>
          <w:szCs w:val="32"/>
        </w:rPr>
        <w:t>是本单位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年度未发生公务接待费。</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533155" w:rsidRDefault="00227694">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hint="default"/>
          <w:kern w:val="2"/>
          <w:sz w:val="32"/>
          <w:szCs w:val="32"/>
        </w:rPr>
        <w:t>是本单位</w:t>
      </w:r>
      <w:r>
        <w:rPr>
          <w:rFonts w:ascii="Times New Roman" w:eastAsia="方正仿宋_GBK" w:hAnsi="Times New Roman" w:hint="default"/>
          <w:kern w:val="2"/>
          <w:sz w:val="32"/>
          <w:szCs w:val="32"/>
        </w:rPr>
        <w:t>202</w:t>
      </w:r>
      <w:r>
        <w:rPr>
          <w:rFonts w:ascii="Times New Roman" w:eastAsia="方正仿宋_GBK" w:hAnsi="Times New Roman"/>
          <w:kern w:val="2"/>
          <w:sz w:val="32"/>
          <w:szCs w:val="32"/>
        </w:rPr>
        <w:t>3</w:t>
      </w:r>
      <w:r>
        <w:rPr>
          <w:rFonts w:ascii="方正仿宋_GBK" w:eastAsia="方正仿宋_GBK" w:hAnsi="方正仿宋_GBK" w:cs="方正仿宋_GBK" w:hint="default"/>
          <w:kern w:val="2"/>
          <w:sz w:val="32"/>
          <w:szCs w:val="32"/>
        </w:rPr>
        <w:t>年度未发生</w:t>
      </w:r>
      <w:r>
        <w:rPr>
          <w:rFonts w:ascii="方正仿宋_GBK" w:eastAsia="方正仿宋_GBK" w:hAnsi="方正仿宋_GBK" w:cs="方正仿宋_GBK"/>
          <w:kern w:val="2"/>
          <w:sz w:val="32"/>
          <w:szCs w:val="32"/>
        </w:rPr>
        <w:t>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17.43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3.98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29.59%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default"/>
          <w:kern w:val="2"/>
          <w:sz w:val="32"/>
          <w:szCs w:val="32"/>
        </w:rPr>
        <w:t>年度外出培训较上年度</w:t>
      </w:r>
      <w:r>
        <w:rPr>
          <w:rFonts w:ascii="方正仿宋_GBK" w:eastAsia="方正仿宋_GBK" w:hAnsi="方正仿宋_GBK" w:cs="方正仿宋_GBK"/>
          <w:kern w:val="2"/>
          <w:sz w:val="32"/>
          <w:szCs w:val="32"/>
        </w:rPr>
        <w:t>有所增加，导致培训费增加</w:t>
      </w:r>
      <w:r>
        <w:rPr>
          <w:rFonts w:ascii="方正仿宋_GBK" w:eastAsia="方正仿宋_GBK" w:hAnsi="方正仿宋_GBK" w:cs="方正仿宋_GBK"/>
          <w:sz w:val="32"/>
          <w:szCs w:val="32"/>
          <w:shd w:val="clear" w:color="auto" w:fill="FFFFFF"/>
        </w:rPr>
        <w:t>。</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533155" w:rsidRDefault="00227694">
      <w:pPr>
        <w:widowControl w:val="0"/>
        <w:spacing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hint="default"/>
          <w:kern w:val="2"/>
          <w:sz w:val="32"/>
          <w:szCs w:val="32"/>
        </w:rPr>
        <w:t>按照部门决算列报口径，我单位不在机关运行经费统计范围之内。</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lastRenderedPageBreak/>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年度我单位未发生政府采购事项，无相关经费支出。</w:t>
      </w:r>
    </w:p>
    <w:p w:rsidR="00533155" w:rsidRDefault="00227694">
      <w:pPr>
        <w:pStyle w:val="a7"/>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533155" w:rsidRDefault="00227694">
      <w:pPr>
        <w:widowControl w:val="0"/>
        <w:spacing w:line="594" w:lineRule="exact"/>
        <w:ind w:firstLineChars="200" w:firstLine="640"/>
        <w:jc w:val="both"/>
        <w:rPr>
          <w:rFonts w:ascii="方正仿宋_GBK" w:eastAsia="方正仿宋_GBK" w:hAnsi="方正仿宋_GBK" w:cs="方正仿宋_GBK" w:hint="default"/>
          <w:sz w:val="32"/>
          <w:szCs w:val="32"/>
          <w:highlight w:val="yellow"/>
          <w:shd w:val="clear" w:color="auto" w:fill="FFFFFF"/>
        </w:rPr>
      </w:pPr>
      <w:r>
        <w:rPr>
          <w:rFonts w:ascii="方正仿宋_GBK" w:eastAsia="方正仿宋_GBK" w:hAnsi="方正仿宋_GBK" w:cs="方正仿宋_GBK" w:hint="default"/>
          <w:kern w:val="2"/>
          <w:sz w:val="32"/>
          <w:szCs w:val="32"/>
        </w:rPr>
        <w:t>根据预算绩效管理要求，我单位对</w:t>
      </w:r>
      <w:r>
        <w:rPr>
          <w:rFonts w:ascii="Times New Roman" w:eastAsia="方正仿宋_GBK" w:hAnsi="Times New Roman" w:hint="default"/>
          <w:kern w:val="2"/>
          <w:sz w:val="32"/>
          <w:szCs w:val="32"/>
        </w:rPr>
        <w:t>2</w:t>
      </w:r>
      <w:r>
        <w:rPr>
          <w:rFonts w:ascii="Times New Roman" w:eastAsia="方正仿宋_GBK" w:hAnsi="Times New Roman"/>
          <w:kern w:val="2"/>
          <w:sz w:val="32"/>
          <w:szCs w:val="32"/>
        </w:rPr>
        <w:t>0</w:t>
      </w:r>
      <w:r>
        <w:rPr>
          <w:rFonts w:ascii="方正仿宋_GBK" w:eastAsia="方正仿宋_GBK" w:hAnsi="方正仿宋_GBK" w:cs="方正仿宋_GBK" w:hint="default"/>
          <w:kern w:val="2"/>
          <w:sz w:val="32"/>
          <w:szCs w:val="32"/>
        </w:rPr>
        <w:t>个</w:t>
      </w:r>
      <w:r>
        <w:rPr>
          <w:rFonts w:ascii="方正仿宋_GBK" w:eastAsia="方正仿宋_GBK" w:hAnsi="方正仿宋_GBK" w:cs="方正仿宋_GBK"/>
          <w:kern w:val="2"/>
          <w:sz w:val="32"/>
          <w:szCs w:val="32"/>
        </w:rPr>
        <w:t>二级</w:t>
      </w:r>
      <w:r>
        <w:rPr>
          <w:rFonts w:ascii="方正仿宋_GBK" w:eastAsia="方正仿宋_GBK" w:hAnsi="方正仿宋_GBK" w:cs="方正仿宋_GBK" w:hint="default"/>
          <w:kern w:val="2"/>
          <w:sz w:val="32"/>
          <w:szCs w:val="32"/>
        </w:rPr>
        <w:t>项目开展了绩效自评，涉及</w:t>
      </w:r>
      <w:r>
        <w:rPr>
          <w:rFonts w:ascii="方正仿宋_GBK" w:eastAsia="方正仿宋_GBK" w:hAnsi="方正仿宋_GBK" w:cs="方正仿宋_GBK"/>
          <w:kern w:val="2"/>
          <w:sz w:val="32"/>
          <w:szCs w:val="32"/>
        </w:rPr>
        <w:t>财政拨款项目支出</w:t>
      </w:r>
      <w:r>
        <w:rPr>
          <w:rFonts w:ascii="方正仿宋_GBK" w:eastAsia="方正仿宋_GBK" w:hAnsi="方正仿宋_GBK" w:cs="方正仿宋_GBK" w:hint="default"/>
          <w:kern w:val="2"/>
          <w:sz w:val="32"/>
          <w:szCs w:val="32"/>
        </w:rPr>
        <w:t>资金</w:t>
      </w:r>
      <w:r>
        <w:rPr>
          <w:rFonts w:ascii="Times New Roman" w:eastAsia="方正仿宋_GBK" w:hAnsi="Times New Roman" w:hint="default"/>
          <w:kern w:val="2"/>
          <w:sz w:val="32"/>
          <w:szCs w:val="32"/>
        </w:rPr>
        <w:t>1</w:t>
      </w:r>
      <w:r>
        <w:rPr>
          <w:rFonts w:ascii="Times New Roman" w:eastAsia="方正仿宋_GBK" w:hAnsi="Times New Roman"/>
          <w:kern w:val="2"/>
          <w:sz w:val="32"/>
          <w:szCs w:val="32"/>
        </w:rPr>
        <w:t>259.23</w:t>
      </w:r>
      <w:r>
        <w:rPr>
          <w:rFonts w:ascii="方正仿宋_GBK" w:eastAsia="方正仿宋_GBK" w:hAnsi="方正仿宋_GBK" w:cs="方正仿宋_GBK" w:hint="default"/>
          <w:kern w:val="2"/>
          <w:sz w:val="32"/>
          <w:szCs w:val="32"/>
        </w:rPr>
        <w:t>万元。</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533155" w:rsidRDefault="00227694">
      <w:pPr>
        <w:pStyle w:val="2"/>
        <w:autoSpaceDE w:val="0"/>
        <w:ind w:firstLineChars="300" w:firstLine="964"/>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我单位未组织开展绩效评价。</w:t>
      </w:r>
    </w:p>
    <w:p w:rsidR="00533155" w:rsidRDefault="0022769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533155" w:rsidRDefault="00227694">
      <w:pPr>
        <w:pStyle w:val="1"/>
        <w:autoSpaceDE w:val="0"/>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县</w:t>
      </w:r>
      <w:r>
        <w:rPr>
          <w:rFonts w:ascii="楷体" w:eastAsia="楷体" w:hAnsi="楷体" w:cs="楷体" w:hint="eastAsia"/>
          <w:b/>
          <w:bCs/>
          <w:sz w:val="32"/>
          <w:szCs w:val="32"/>
          <w:shd w:val="clear" w:color="auto" w:fill="FFFFFF"/>
        </w:rPr>
        <w:t>财政局未委托第三方对我单位开展绩效评价。</w:t>
      </w:r>
    </w:p>
    <w:p w:rsidR="00533155" w:rsidRDefault="00227694">
      <w:pPr>
        <w:pStyle w:val="a7"/>
        <w:shd w:val="clear" w:color="auto" w:fill="FFFFFF"/>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Pr>
          <w:rFonts w:ascii="方正仿宋_GBK" w:eastAsia="方正仿宋_GBK" w:hAnsi="方正仿宋_GBK" w:cs="方正仿宋_GBK"/>
          <w:sz w:val="32"/>
          <w:szCs w:val="32"/>
          <w:shd w:val="clear" w:color="auto" w:fill="FFFFFF"/>
        </w:rPr>
        <w:t>分类经济科目中除“工资福利支出”和“对个人和家庭的补助”外的其他支出。</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t>含车辆购置税）；公务用车运行维护费反映单位按规定保留的公务用车燃料费、维修费、过路过桥费、保险费、安全奖励费用等支出；公务接待费反映单位按规定开支的各类公务接待（含外宾接待）支出。</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w:t>
      </w:r>
      <w:r>
        <w:rPr>
          <w:rFonts w:ascii="方正仿宋_GBK" w:eastAsia="方正仿宋_GBK" w:hAnsi="方正仿宋_GBK" w:cs="方正仿宋_GBK"/>
          <w:sz w:val="32"/>
          <w:szCs w:val="32"/>
          <w:shd w:val="clear" w:color="auto" w:fill="FFFFFF"/>
        </w:rPr>
        <w:lastRenderedPageBreak/>
        <w:t>利费、日常维护费、专用材料及一般设备购置费、办公用房水电费、办公用房取暖费、办公用房物业管理费、公务用车运行维护费以及其他费用。</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533155" w:rsidRDefault="0022769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533155" w:rsidRDefault="00227694">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533155" w:rsidRDefault="0022769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533155" w:rsidRDefault="00227694">
      <w:pPr>
        <w:widowControl w:val="0"/>
        <w:spacing w:line="570" w:lineRule="exact"/>
        <w:ind w:firstLineChars="200" w:firstLine="640"/>
        <w:jc w:val="both"/>
        <w:rPr>
          <w:rFonts w:ascii="Times New Roman" w:eastAsia="方正仿宋_GBK" w:hAnsi="Times New Roman" w:hint="default"/>
          <w:kern w:val="2"/>
          <w:sz w:val="32"/>
          <w:szCs w:val="32"/>
        </w:rPr>
      </w:pPr>
      <w:r>
        <w:rPr>
          <w:rFonts w:ascii="方正仿宋_GBK" w:eastAsia="方正仿宋_GBK" w:hAnsi="方正仿宋_GBK" w:cs="方正仿宋_GBK" w:hint="default"/>
          <w:kern w:val="2"/>
          <w:sz w:val="32"/>
          <w:szCs w:val="32"/>
        </w:rPr>
        <w:t>张小辉</w:t>
      </w:r>
      <w:r>
        <w:rPr>
          <w:rFonts w:ascii="Times New Roman" w:eastAsia="方正仿宋_GBK" w:hAnsi="Times New Roman" w:hint="default"/>
          <w:kern w:val="2"/>
          <w:sz w:val="32"/>
          <w:szCs w:val="32"/>
        </w:rPr>
        <w:t xml:space="preserve">   023-70676158</w:t>
      </w:r>
    </w:p>
    <w:p w:rsidR="00533155" w:rsidRDefault="0053315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
    <w:p w:rsidR="00533155" w:rsidRDefault="00533155">
      <w:pPr>
        <w:pStyle w:val="1"/>
        <w:autoSpaceDE w:val="0"/>
        <w:ind w:firstLineChars="0" w:firstLine="0"/>
        <w:rPr>
          <w:rStyle w:val="a9"/>
          <w:rFonts w:ascii="方正仿宋_GBK" w:eastAsia="方正仿宋_GBK" w:hAnsi="方正仿宋_GBK" w:cs="方正仿宋_GBK"/>
          <w:sz w:val="32"/>
          <w:szCs w:val="32"/>
          <w:shd w:val="clear" w:color="auto" w:fill="FFFF00"/>
        </w:rPr>
        <w:sectPr w:rsidR="00533155">
          <w:footerReference w:type="default" r:id="rId8"/>
          <w:pgSz w:w="11915" w:h="16840"/>
          <w:pgMar w:top="1440" w:right="1800" w:bottom="1440" w:left="1800" w:header="851" w:footer="992" w:gutter="0"/>
          <w:pgNumType w:fmt="numberInDash"/>
          <w:cols w:space="720"/>
          <w:docGrid w:type="lines" w:linePitch="312"/>
        </w:sectPr>
      </w:pPr>
    </w:p>
    <w:p w:rsidR="00533155" w:rsidRDefault="00533155">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533155">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533155">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533155">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200" w:lineRule="exact"/>
              <w:rPr>
                <w:rFonts w:ascii="Arial" w:hAnsi="Arial" w:cs="Arial" w:hint="default"/>
                <w:color w:val="000000"/>
                <w:sz w:val="22"/>
                <w:szCs w:val="22"/>
              </w:rPr>
            </w:pPr>
            <w:r>
              <w:rPr>
                <w:rFonts w:cs="宋体"/>
                <w:sz w:val="20"/>
                <w:szCs w:val="20"/>
              </w:rPr>
              <w:t>公开单位：</w:t>
            </w:r>
            <w:r>
              <w:rPr>
                <w:sz w:val="20"/>
              </w:rPr>
              <w:t>重庆市丰都县第一中学校</w:t>
            </w:r>
          </w:p>
        </w:tc>
        <w:tc>
          <w:tcPr>
            <w:tcW w:w="4809"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4,121.84</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7.56</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147.46</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3,812.51</w:t>
            </w: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420.20</w:t>
            </w: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137.00</w:t>
            </w: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7.56</w:t>
            </w: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128.28</w:t>
            </w: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4,276.85</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4,505.54</w:t>
            </w: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color w:val="000000"/>
                <w:sz w:val="20"/>
              </w:rPr>
              <w:t xml:space="preserve"> </w:t>
            </w:r>
          </w:p>
        </w:tc>
      </w:tr>
      <w:tr w:rsidR="00533155">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267.56</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38.87</w:t>
            </w:r>
            <w:r>
              <w:rPr>
                <w:color w:val="000000"/>
                <w:sz w:val="20"/>
              </w:rPr>
              <w:t xml:space="preserve"> </w:t>
            </w:r>
          </w:p>
        </w:tc>
      </w:tr>
      <w:tr w:rsidR="00533155">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4,544.41</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533155" w:rsidRDefault="0022769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40" w:lineRule="exact"/>
              <w:jc w:val="right"/>
              <w:textAlignment w:val="center"/>
              <w:rPr>
                <w:rFonts w:cs="宋体" w:hint="default"/>
                <w:color w:val="000000"/>
                <w:sz w:val="20"/>
                <w:szCs w:val="20"/>
              </w:rPr>
            </w:pPr>
            <w:r>
              <w:rPr>
                <w:rFonts w:cs="宋体"/>
                <w:color w:val="000000"/>
                <w:sz w:val="20"/>
                <w:szCs w:val="20"/>
              </w:rPr>
              <w:t>4,544.41</w:t>
            </w:r>
            <w:r>
              <w:rPr>
                <w:color w:val="000000"/>
                <w:sz w:val="20"/>
              </w:rPr>
              <w:t xml:space="preserve"> </w:t>
            </w:r>
          </w:p>
        </w:tc>
      </w:tr>
    </w:tbl>
    <w:p w:rsidR="00533155" w:rsidRDefault="00227694">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15151" w:type="dxa"/>
        <w:tblLayout w:type="fixed"/>
        <w:tblCellMar>
          <w:left w:w="0" w:type="dxa"/>
          <w:right w:w="0" w:type="dxa"/>
        </w:tblCellMar>
        <w:tblLook w:val="04A0" w:firstRow="1" w:lastRow="0" w:firstColumn="1" w:lastColumn="0" w:noHBand="0" w:noVBand="1"/>
      </w:tblPr>
      <w:tblGrid>
        <w:gridCol w:w="1674"/>
        <w:gridCol w:w="3122"/>
        <w:gridCol w:w="1215"/>
        <w:gridCol w:w="1213"/>
        <w:gridCol w:w="1213"/>
        <w:gridCol w:w="1213"/>
        <w:gridCol w:w="1347"/>
        <w:gridCol w:w="1287"/>
        <w:gridCol w:w="1416"/>
        <w:gridCol w:w="1438"/>
        <w:gridCol w:w="13"/>
      </w:tblGrid>
      <w:tr w:rsidR="00533155" w:rsidTr="007E4C49">
        <w:trPr>
          <w:trHeight w:val="611"/>
        </w:trPr>
        <w:tc>
          <w:tcPr>
            <w:tcW w:w="15151" w:type="dxa"/>
            <w:gridSpan w:val="11"/>
            <w:tcBorders>
              <w:top w:val="nil"/>
              <w:left w:val="nil"/>
              <w:bottom w:val="nil"/>
              <w:right w:val="nil"/>
            </w:tcBorders>
            <w:shd w:val="clear" w:color="auto" w:fill="auto"/>
            <w:noWrap/>
            <w:tcMar>
              <w:top w:w="15" w:type="dxa"/>
              <w:left w:w="15" w:type="dxa"/>
              <w:right w:w="15" w:type="dxa"/>
            </w:tcMar>
            <w:vAlign w:val="bottom"/>
          </w:tcPr>
          <w:p w:rsidR="00533155" w:rsidRDefault="00227694">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533155" w:rsidTr="007E4C49">
        <w:trPr>
          <w:gridAfter w:val="1"/>
          <w:wAfter w:w="11" w:type="dxa"/>
          <w:trHeight w:val="312"/>
        </w:trPr>
        <w:tc>
          <w:tcPr>
            <w:tcW w:w="6014" w:type="dxa"/>
            <w:gridSpan w:val="3"/>
            <w:vMerge w:val="restart"/>
            <w:tcBorders>
              <w:top w:val="nil"/>
              <w:left w:val="nil"/>
              <w:right w:val="nil"/>
            </w:tcBorders>
            <w:shd w:val="clear" w:color="auto" w:fill="auto"/>
            <w:noWrap/>
            <w:tcMar>
              <w:top w:w="15" w:type="dxa"/>
              <w:left w:w="15" w:type="dxa"/>
              <w:right w:w="15" w:type="dxa"/>
            </w:tcMar>
            <w:vAlign w:val="bottom"/>
          </w:tcPr>
          <w:p w:rsidR="00533155" w:rsidRDefault="00227694">
            <w:pPr>
              <w:rPr>
                <w:rFonts w:cs="宋体" w:hint="default"/>
                <w:color w:val="000000"/>
                <w:sz w:val="20"/>
                <w:szCs w:val="20"/>
              </w:rPr>
            </w:pPr>
            <w:r>
              <w:rPr>
                <w:rFonts w:cs="宋体"/>
                <w:sz w:val="20"/>
                <w:szCs w:val="20"/>
              </w:rPr>
              <w:t>公开单位：</w:t>
            </w:r>
            <w:r>
              <w:rPr>
                <w:sz w:val="20"/>
              </w:rPr>
              <w:t>重庆市丰都县第一中学校</w:t>
            </w:r>
          </w:p>
        </w:tc>
        <w:tc>
          <w:tcPr>
            <w:tcW w:w="1213"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213"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213"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346"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28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416"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533155" w:rsidTr="007E4C49">
        <w:trPr>
          <w:gridAfter w:val="1"/>
          <w:wAfter w:w="11" w:type="dxa"/>
          <w:trHeight w:val="312"/>
        </w:trPr>
        <w:tc>
          <w:tcPr>
            <w:tcW w:w="6014" w:type="dxa"/>
            <w:gridSpan w:val="3"/>
            <w:vMerge/>
            <w:tcBorders>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213"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213"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213"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346"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28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416"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438"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rsidTr="007E4C49">
        <w:trPr>
          <w:gridAfter w:val="1"/>
          <w:wAfter w:w="11" w:type="dxa"/>
          <w:trHeight w:val="411"/>
        </w:trPr>
        <w:tc>
          <w:tcPr>
            <w:tcW w:w="4799"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533155" w:rsidRDefault="00227694">
            <w:pPr>
              <w:jc w:val="center"/>
              <w:textAlignment w:val="bottom"/>
              <w:rPr>
                <w:rFonts w:cs="宋体" w:hint="default"/>
                <w:b/>
                <w:color w:val="000000"/>
                <w:sz w:val="20"/>
                <w:szCs w:val="20"/>
              </w:rPr>
            </w:pPr>
            <w:r>
              <w:rPr>
                <w:rFonts w:cs="宋体"/>
                <w:b/>
                <w:color w:val="000000"/>
                <w:sz w:val="20"/>
                <w:szCs w:val="20"/>
              </w:rPr>
              <w:t>项目</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本年收入合计</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财政拨款收入</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上级补助收入</w:t>
            </w:r>
          </w:p>
        </w:tc>
        <w:tc>
          <w:tcPr>
            <w:tcW w:w="256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3155" w:rsidRDefault="00227694">
            <w:pPr>
              <w:jc w:val="center"/>
              <w:textAlignment w:val="bottom"/>
              <w:rPr>
                <w:rFonts w:cs="宋体" w:hint="default"/>
                <w:b/>
                <w:color w:val="000000"/>
                <w:sz w:val="20"/>
                <w:szCs w:val="20"/>
              </w:rPr>
            </w:pPr>
            <w:r>
              <w:rPr>
                <w:rFonts w:cs="宋体"/>
                <w:b/>
                <w:color w:val="000000"/>
                <w:sz w:val="20"/>
                <w:szCs w:val="20"/>
              </w:rPr>
              <w:t>事业收入</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经营收入</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附属单位上缴收入</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其他收入</w:t>
            </w:r>
          </w:p>
        </w:tc>
      </w:tr>
      <w:tr w:rsidR="00533155" w:rsidTr="007E4C49">
        <w:trPr>
          <w:gridAfter w:val="1"/>
          <w:wAfter w:w="13" w:type="dxa"/>
          <w:trHeight w:val="346"/>
        </w:trPr>
        <w:tc>
          <w:tcPr>
            <w:tcW w:w="1675"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功能分类科目编码</w:t>
            </w:r>
          </w:p>
        </w:tc>
        <w:tc>
          <w:tcPr>
            <w:tcW w:w="3123"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1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小计</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其中：教育收费</w:t>
            </w:r>
          </w:p>
        </w:tc>
        <w:tc>
          <w:tcPr>
            <w:tcW w:w="128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rsidTr="007E4C49">
        <w:trPr>
          <w:gridAfter w:val="1"/>
          <w:wAfter w:w="13" w:type="dxa"/>
          <w:trHeight w:val="346"/>
        </w:trPr>
        <w:tc>
          <w:tcPr>
            <w:tcW w:w="167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312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3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8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rsidTr="007E4C49">
        <w:trPr>
          <w:gridAfter w:val="1"/>
          <w:wAfter w:w="13" w:type="dxa"/>
          <w:trHeight w:val="346"/>
        </w:trPr>
        <w:tc>
          <w:tcPr>
            <w:tcW w:w="167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312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3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8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rsidTr="007E4C49">
        <w:trPr>
          <w:gridAfter w:val="1"/>
          <w:wAfter w:w="13" w:type="dxa"/>
          <w:trHeight w:val="346"/>
        </w:trPr>
        <w:tc>
          <w:tcPr>
            <w:tcW w:w="1675"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3123"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121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1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3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28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43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rsidTr="007E4C49">
        <w:trPr>
          <w:gridAfter w:val="1"/>
          <w:wAfter w:w="12" w:type="dxa"/>
          <w:trHeight w:val="322"/>
        </w:trPr>
        <w:tc>
          <w:tcPr>
            <w:tcW w:w="479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合计</w:t>
            </w:r>
          </w:p>
        </w:tc>
        <w:tc>
          <w:tcPr>
            <w:tcW w:w="12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4,276.85</w:t>
            </w:r>
            <w:r>
              <w:rPr>
                <w:b/>
                <w:color w:val="000000"/>
                <w:sz w:val="20"/>
              </w:rPr>
              <w:t xml:space="preserve"> </w:t>
            </w:r>
          </w:p>
        </w:tc>
        <w:tc>
          <w:tcPr>
            <w:tcW w:w="1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4,129.39</w:t>
            </w:r>
            <w:r>
              <w:rPr>
                <w:b/>
                <w:color w:val="000000"/>
                <w:sz w:val="20"/>
              </w:rPr>
              <w:t xml:space="preserve"> </w:t>
            </w:r>
          </w:p>
        </w:tc>
        <w:tc>
          <w:tcPr>
            <w:tcW w:w="1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12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147.46</w:t>
            </w:r>
            <w:r>
              <w:rPr>
                <w:b/>
                <w:color w:val="000000"/>
                <w:sz w:val="20"/>
              </w:rPr>
              <w:t xml:space="preserve"> </w:t>
            </w:r>
          </w:p>
        </w:tc>
        <w:tc>
          <w:tcPr>
            <w:tcW w:w="13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12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14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14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205</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教育支出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3,583.82</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3,436.36</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147.46</w:t>
            </w:r>
            <w:r>
              <w:rPr>
                <w:b/>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20502</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普通教育</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3,583.82</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3,436.36</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147.46</w:t>
            </w:r>
            <w:r>
              <w:rPr>
                <w:b/>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2050203</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初中教育</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2,786.70</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2,786.70</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2050204</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高中教育</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797.12</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649.66</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147.46</w:t>
            </w: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208</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社会保障和就业支出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420.20</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420.20</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20805</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行政事业单位养老支出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420.20</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420.20</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2080505</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机关事业单位基本养老保险缴费支出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169.96</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169.96</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2080506</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机关事业单位职业年金缴费支出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165.05</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165.05</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2080599</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其他行政事业单位养老支出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85.19</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85.19</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210</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卫生健康支出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137.00</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137.00</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21011</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行政事业单位医疗</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137.00</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137.00</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2101102</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事业单位医疗</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86.45</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86.45</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2101199</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其他行政事业单位医疗支出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50.55</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50.55</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212</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城乡社区支出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21208</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国有土地使用权出让收入安排的支出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2120802</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土地开发支出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7.56</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7.56</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221</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住房保障支出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128.28</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128.28</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22102</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住房改革支出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128.28</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128.28</w:t>
            </w:r>
            <w:r>
              <w:rPr>
                <w:b/>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rsidTr="007E4C49">
        <w:trPr>
          <w:gridAfter w:val="1"/>
          <w:wAfter w:w="13" w:type="dxa"/>
          <w:trHeight w:val="331"/>
        </w:trPr>
        <w:tc>
          <w:tcPr>
            <w:tcW w:w="167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lastRenderedPageBreak/>
              <w:t>2210201</w:t>
            </w:r>
          </w:p>
        </w:tc>
        <w:tc>
          <w:tcPr>
            <w:tcW w:w="31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住房公积金</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128.28</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128.28</w:t>
            </w: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3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2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bl>
    <w:p w:rsidR="00533155" w:rsidRDefault="00227694">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533155" w:rsidRDefault="00227694">
      <w:pPr>
        <w:rPr>
          <w:rFonts w:cs="宋体" w:hint="default"/>
          <w:sz w:val="20"/>
          <w:szCs w:val="20"/>
        </w:rPr>
      </w:pPr>
      <w:r>
        <w:rPr>
          <w:rFonts w:cs="宋体"/>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533155">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533155" w:rsidRDefault="00227694">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533155">
        <w:trPr>
          <w:trHeight w:val="342"/>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rsidR="00533155" w:rsidRDefault="00227694">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重庆市丰都县第一中学校</w:t>
            </w:r>
            <w:r>
              <w:rPr>
                <w:color w:val="000000"/>
                <w:sz w:val="20"/>
              </w:rPr>
              <w:t xml:space="preserve"> </w:t>
            </w:r>
          </w:p>
        </w:tc>
        <w:tc>
          <w:tcPr>
            <w:tcW w:w="1701"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533155">
        <w:trPr>
          <w:trHeight w:val="342"/>
        </w:trPr>
        <w:tc>
          <w:tcPr>
            <w:tcW w:w="6859" w:type="dxa"/>
            <w:gridSpan w:val="3"/>
            <w:vMerge/>
            <w:tcBorders>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3155" w:rsidRDefault="00227694">
            <w:pPr>
              <w:jc w:val="center"/>
              <w:textAlignment w:val="bottom"/>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上缴上级支出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经营支出</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对附属单位补助支出</w:t>
            </w:r>
          </w:p>
        </w:tc>
      </w:tr>
      <w:tr w:rsidR="00533155">
        <w:trPr>
          <w:trHeight w:val="338"/>
        </w:trPr>
        <w:tc>
          <w:tcPr>
            <w:tcW w:w="1803"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38"/>
        </w:trPr>
        <w:tc>
          <w:tcPr>
            <w:tcW w:w="1803"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4,505.54</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4,137.18</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368.36</w:t>
            </w: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174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教育支出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3,812.51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3,451.70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360.81</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20502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普通教育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3,812.51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3,451.70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360.81</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2050203</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初中教育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2,798.32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2,684.86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113.46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2050204</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高中教育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1,014.19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766.84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247.34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420.20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420.20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20805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420.20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420.20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2080505</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169.96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169.96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2080506</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165.05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165.05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其他行政事业单位养老支出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85.19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85.19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210</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137.00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137.00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21011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137.00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137.00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2101102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86.45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86.45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2101199</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50.55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50.55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城乡社区支出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21208</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国有土地使用权出让收入安排的支出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7.56</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2120802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土地开发支出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7.56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7.56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221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128.28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128.28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lastRenderedPageBreak/>
              <w:t>22102</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128.28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b/>
                <w:color w:val="000000"/>
                <w:sz w:val="20"/>
                <w:szCs w:val="20"/>
              </w:rPr>
              <w:t>128.28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r w:rsidR="00533155">
        <w:trPr>
          <w:trHeight w:val="382"/>
        </w:trPr>
        <w:tc>
          <w:tcPr>
            <w:tcW w:w="18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2210201</w:t>
            </w:r>
          </w:p>
        </w:tc>
        <w:tc>
          <w:tcPr>
            <w:tcW w:w="33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128.28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rFonts w:cs="宋体"/>
                <w:color w:val="000000"/>
                <w:sz w:val="20"/>
                <w:szCs w:val="20"/>
              </w:rPr>
              <w:t>128.28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color w:val="000000"/>
                <w:sz w:val="20"/>
                <w:szCs w:val="20"/>
              </w:rPr>
            </w:pPr>
            <w:r>
              <w:rPr>
                <w:color w:val="000000"/>
                <w:sz w:val="20"/>
              </w:rPr>
              <w:t xml:space="preserve"> </w:t>
            </w:r>
          </w:p>
        </w:tc>
      </w:tr>
    </w:tbl>
    <w:p w:rsidR="00533155" w:rsidRDefault="00227694">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533155" w:rsidRDefault="00227694">
      <w:pPr>
        <w:rPr>
          <w:rFonts w:cs="宋体" w:hint="default"/>
          <w:sz w:val="21"/>
          <w:szCs w:val="21"/>
        </w:rPr>
      </w:pPr>
      <w:r>
        <w:rPr>
          <w:rFonts w:cs="宋体"/>
          <w:sz w:val="21"/>
          <w:szCs w:val="21"/>
        </w:rPr>
        <w:br w:type="page"/>
      </w:r>
    </w:p>
    <w:p w:rsidR="00533155" w:rsidRDefault="00533155">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533155">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533155">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rsidR="00533155" w:rsidRDefault="00227694">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重庆市丰都县第一中学校</w:t>
            </w:r>
          </w:p>
        </w:tc>
        <w:tc>
          <w:tcPr>
            <w:tcW w:w="1700"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533155">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533155">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533155">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4,121.84</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7.56</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3,682.63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3,682.63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420.20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420.20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137.00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137.00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7.56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7.56</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128.28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128.28</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4,129.39</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4,375.67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4,368.11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7.56</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246.27</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246.27</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r>
      <w:tr w:rsidR="0053315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4,375.67</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4,375.67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4,368.11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7.56</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bl>
    <w:p w:rsidR="00533155" w:rsidRDefault="00227694">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533155">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rsidR="00533155" w:rsidRDefault="00227694">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533155">
        <w:trPr>
          <w:trHeight w:val="255"/>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rsidR="00533155" w:rsidRDefault="00227694">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重庆市丰都县第一中学校</w:t>
            </w:r>
          </w:p>
        </w:tc>
        <w:tc>
          <w:tcPr>
            <w:tcW w:w="3319"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533155">
        <w:trPr>
          <w:trHeight w:val="285"/>
        </w:trPr>
        <w:tc>
          <w:tcPr>
            <w:tcW w:w="8725" w:type="dxa"/>
            <w:gridSpan w:val="3"/>
            <w:vMerge/>
            <w:tcBorders>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本年支出</w:t>
            </w:r>
          </w:p>
        </w:tc>
      </w:tr>
      <w:tr w:rsidR="00533155">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项目支出</w:t>
            </w:r>
          </w:p>
        </w:tc>
      </w:tr>
      <w:tr w:rsidR="00533155">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4,368.11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4,007.30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360.81</w:t>
            </w:r>
            <w:r>
              <w:rPr>
                <w:b/>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3,682.63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3,321.83</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360.81</w:t>
            </w:r>
            <w:r>
              <w:rPr>
                <w:b/>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20502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普通教育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3,682.63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3,321.83</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360.81</w:t>
            </w:r>
            <w:r>
              <w:rPr>
                <w:b/>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2050203</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初中教育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2,794.31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2,680.84</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113.46</w:t>
            </w: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2050204</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高中教育</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888.33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640.98</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247.34</w:t>
            </w: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420.20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420.20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420.20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420.20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169.96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169.96</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165.05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165.05</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2080599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85.19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85.19</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137.00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137.00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137.00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137.00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2101102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事业单位医疗</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86.45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86.45</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50.55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50.55</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128.28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128.28</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128.28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128.28</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08"/>
        </w:trPr>
        <w:tc>
          <w:tcPr>
            <w:tcW w:w="185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2210201</w:t>
            </w:r>
          </w:p>
        </w:tc>
        <w:tc>
          <w:tcPr>
            <w:tcW w:w="35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128.28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128.28</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bl>
    <w:p w:rsidR="00533155" w:rsidRDefault="00227694">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533155" w:rsidRDefault="00227694">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533155">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533155">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rsidR="00533155" w:rsidRDefault="00227694">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重庆市丰都县第一中学校</w:t>
            </w:r>
          </w:p>
        </w:tc>
        <w:tc>
          <w:tcPr>
            <w:tcW w:w="1923"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533155">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533155">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533155">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spacing w:line="200" w:lineRule="exact"/>
              <w:jc w:val="center"/>
              <w:rPr>
                <w:rFonts w:cs="宋体" w:hint="default"/>
                <w:b/>
                <w:color w:val="000000"/>
                <w:sz w:val="18"/>
                <w:szCs w:val="18"/>
              </w:rPr>
            </w:pP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3,550.42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354.25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5.20</w:t>
            </w: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634.84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54.65</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228.20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5.20</w:t>
            </w: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2.60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1,582.23</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15.33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169.96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19.67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165.05</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16.90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88.16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6.49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22.60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34.71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128.28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19.84</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27.96</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511.28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9.80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97.43</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17.43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8.00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71.73</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55.70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6.40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12.68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11.30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31.22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49.09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r>
      <w:tr w:rsidR="0053315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53315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spacing w:line="200" w:lineRule="exact"/>
              <w:jc w:val="right"/>
              <w:rPr>
                <w:rFonts w:cs="宋体" w:hint="default"/>
                <w:color w:val="000000"/>
                <w:sz w:val="18"/>
                <w:szCs w:val="18"/>
              </w:rPr>
            </w:pPr>
          </w:p>
        </w:tc>
      </w:tr>
      <w:tr w:rsidR="00533155">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33155" w:rsidRDefault="00227694">
            <w:pPr>
              <w:wordWrap w:val="0"/>
              <w:spacing w:line="200" w:lineRule="exact"/>
              <w:jc w:val="right"/>
              <w:textAlignment w:val="bottom"/>
              <w:rPr>
                <w:rFonts w:cs="宋体" w:hint="default"/>
                <w:color w:val="000000"/>
                <w:sz w:val="18"/>
                <w:szCs w:val="18"/>
              </w:rPr>
            </w:pPr>
            <w:r>
              <w:rPr>
                <w:rFonts w:cs="宋体"/>
                <w:color w:val="000000"/>
                <w:sz w:val="18"/>
                <w:szCs w:val="18"/>
              </w:rPr>
              <w:t>3,647.85</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spacing w:line="200" w:lineRule="exact"/>
              <w:jc w:val="right"/>
              <w:textAlignment w:val="center"/>
              <w:rPr>
                <w:rFonts w:cs="宋体" w:hint="default"/>
                <w:color w:val="000000"/>
                <w:sz w:val="18"/>
                <w:szCs w:val="18"/>
              </w:rPr>
            </w:pPr>
            <w:r>
              <w:rPr>
                <w:rFonts w:cs="宋体"/>
                <w:color w:val="000000"/>
                <w:sz w:val="18"/>
                <w:szCs w:val="18"/>
              </w:rPr>
              <w:t>359.45</w:t>
            </w:r>
            <w:r>
              <w:rPr>
                <w:color w:val="000000"/>
                <w:sz w:val="18"/>
              </w:rPr>
              <w:t xml:space="preserve"> </w:t>
            </w:r>
          </w:p>
        </w:tc>
      </w:tr>
    </w:tbl>
    <w:p w:rsidR="00533155" w:rsidRDefault="00227694">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533155">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rsidR="00533155" w:rsidRDefault="00227694">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533155">
        <w:trPr>
          <w:trHeight w:val="329"/>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rsidR="00533155" w:rsidRDefault="00227694">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重庆市丰都县第一中学校</w:t>
            </w:r>
          </w:p>
        </w:tc>
        <w:tc>
          <w:tcPr>
            <w:tcW w:w="170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533155">
        <w:trPr>
          <w:trHeight w:val="329"/>
        </w:trPr>
        <w:tc>
          <w:tcPr>
            <w:tcW w:w="6649" w:type="dxa"/>
            <w:gridSpan w:val="3"/>
            <w:vMerge/>
            <w:tcBorders>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年末结转和结余</w:t>
            </w:r>
          </w:p>
        </w:tc>
      </w:tr>
      <w:tr w:rsidR="00533155">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7.56</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7.56</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bCs/>
                <w:color w:val="000000"/>
                <w:sz w:val="20"/>
                <w:szCs w:val="20"/>
              </w:rPr>
              <w:t>7.56</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r>
      <w:tr w:rsidR="00533155">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jc w:val="both"/>
              <w:textAlignment w:val="center"/>
              <w:rPr>
                <w:rFonts w:cs="宋体" w:hint="default"/>
                <w:color w:val="000000"/>
                <w:sz w:val="20"/>
                <w:szCs w:val="20"/>
              </w:rPr>
            </w:pPr>
            <w:r>
              <w:rPr>
                <w:rFonts w:cs="宋体"/>
                <w:b/>
                <w:color w:val="000000"/>
                <w:sz w:val="20"/>
                <w:szCs w:val="20"/>
              </w:rPr>
              <w:t>212</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jc w:val="both"/>
              <w:textAlignment w:val="center"/>
              <w:rPr>
                <w:rFonts w:cs="宋体" w:hint="default"/>
                <w:color w:val="000000"/>
                <w:sz w:val="20"/>
                <w:szCs w:val="20"/>
              </w:rPr>
            </w:pPr>
            <w:r>
              <w:rPr>
                <w:rFonts w:cs="宋体"/>
                <w:b/>
                <w:color w:val="000000"/>
                <w:sz w:val="20"/>
                <w:szCs w:val="20"/>
              </w:rPr>
              <w:t>城乡社区支出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7.56</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7.56</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7.56</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jc w:val="both"/>
              <w:textAlignment w:val="center"/>
              <w:rPr>
                <w:rFonts w:cs="宋体" w:hint="default"/>
                <w:color w:val="000000"/>
                <w:sz w:val="20"/>
                <w:szCs w:val="20"/>
              </w:rPr>
            </w:pPr>
            <w:r>
              <w:rPr>
                <w:rFonts w:cs="宋体"/>
                <w:b/>
                <w:color w:val="000000"/>
                <w:sz w:val="20"/>
                <w:szCs w:val="20"/>
              </w:rPr>
              <w:t>21208</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7.56</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7.56</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b/>
                <w:color w:val="000000"/>
                <w:sz w:val="20"/>
                <w:szCs w:val="20"/>
              </w:rPr>
              <w:t>7.56</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r w:rsidR="00533155">
        <w:trPr>
          <w:trHeight w:val="349"/>
        </w:trPr>
        <w:tc>
          <w:tcPr>
            <w:tcW w:w="185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jc w:val="both"/>
              <w:textAlignment w:val="center"/>
              <w:rPr>
                <w:rFonts w:cs="宋体" w:hint="default"/>
                <w:color w:val="000000"/>
                <w:sz w:val="20"/>
                <w:szCs w:val="20"/>
              </w:rPr>
            </w:pPr>
            <w:r>
              <w:rPr>
                <w:rFonts w:cs="宋体"/>
                <w:color w:val="000000"/>
                <w:sz w:val="20"/>
                <w:szCs w:val="20"/>
              </w:rPr>
              <w:t>2120802</w:t>
            </w:r>
          </w:p>
        </w:tc>
        <w:tc>
          <w:tcPr>
            <w:tcW w:w="3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jc w:val="both"/>
              <w:textAlignment w:val="center"/>
              <w:rPr>
                <w:rFonts w:cs="宋体" w:hint="default"/>
                <w:color w:val="000000"/>
                <w:sz w:val="20"/>
                <w:szCs w:val="20"/>
              </w:rPr>
            </w:pPr>
            <w:r>
              <w:rPr>
                <w:rFonts w:cs="宋体"/>
                <w:color w:val="000000"/>
                <w:sz w:val="20"/>
                <w:szCs w:val="20"/>
              </w:rPr>
              <w:t>土地开发支出</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7.56</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7.56</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rFonts w:cs="宋体"/>
                <w:color w:val="000000"/>
                <w:sz w:val="20"/>
                <w:szCs w:val="20"/>
              </w:rPr>
              <w:t>7.56</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color w:val="000000"/>
                <w:sz w:val="20"/>
              </w:rPr>
              <w:t xml:space="preserve"> </w:t>
            </w:r>
          </w:p>
        </w:tc>
      </w:tr>
    </w:tbl>
    <w:p w:rsidR="00533155" w:rsidRDefault="00227694">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533155" w:rsidRDefault="00227694">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533155">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rsidR="00533155" w:rsidRDefault="00227694">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533155">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rsidR="00533155" w:rsidRDefault="00227694">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重庆市丰都县第一中学校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533155">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rsidR="00533155" w:rsidRDefault="00533155">
            <w:pPr>
              <w:rPr>
                <w:rFonts w:cs="宋体"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rsidR="00533155" w:rsidRDefault="00227694">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3155" w:rsidRDefault="00227694">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33155" w:rsidRDefault="00227694">
            <w:pPr>
              <w:jc w:val="center"/>
              <w:textAlignment w:val="bottom"/>
              <w:rPr>
                <w:rFonts w:cs="宋体" w:hint="default"/>
                <w:b/>
                <w:color w:val="000000"/>
                <w:sz w:val="20"/>
                <w:szCs w:val="20"/>
              </w:rPr>
            </w:pPr>
            <w:r>
              <w:rPr>
                <w:rFonts w:cs="宋体"/>
                <w:b/>
                <w:color w:val="000000"/>
                <w:sz w:val="20"/>
                <w:szCs w:val="20"/>
              </w:rPr>
              <w:t>本年支出</w:t>
            </w:r>
          </w:p>
        </w:tc>
      </w:tr>
      <w:tr w:rsidR="00533155">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项目支出</w:t>
            </w:r>
          </w:p>
        </w:tc>
      </w:tr>
      <w:tr w:rsidR="00533155">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33155" w:rsidRDefault="00533155">
            <w:pPr>
              <w:jc w:val="center"/>
              <w:rPr>
                <w:rFonts w:cs="宋体" w:hint="default"/>
                <w:b/>
                <w:color w:val="000000"/>
                <w:sz w:val="20"/>
                <w:szCs w:val="20"/>
              </w:rPr>
            </w:pPr>
          </w:p>
        </w:tc>
      </w:tr>
      <w:tr w:rsidR="00533155">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33155" w:rsidRDefault="00227694">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533155">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33155" w:rsidRDefault="00227694">
            <w:pPr>
              <w:wordWrap w:val="0"/>
              <w:jc w:val="right"/>
              <w:textAlignment w:val="center"/>
              <w:rPr>
                <w:rFonts w:cs="宋体" w:hint="default"/>
                <w:b/>
                <w:color w:val="000000"/>
                <w:sz w:val="20"/>
                <w:szCs w:val="20"/>
              </w:rPr>
            </w:pPr>
            <w:r>
              <w:rPr>
                <w:b/>
                <w:color w:val="000000"/>
                <w:sz w:val="20"/>
              </w:rPr>
              <w:t xml:space="preserve"> </w:t>
            </w:r>
          </w:p>
        </w:tc>
      </w:tr>
    </w:tbl>
    <w:p w:rsidR="00533155" w:rsidRDefault="00227694">
      <w:pPr>
        <w:rPr>
          <w:rFonts w:cs="宋体" w:hint="default"/>
          <w:sz w:val="21"/>
          <w:szCs w:val="21"/>
        </w:rPr>
      </w:pPr>
      <w:r>
        <w:rPr>
          <w:rFonts w:cs="宋体"/>
          <w:sz w:val="20"/>
          <w:szCs w:val="20"/>
        </w:rPr>
        <w:t>备注：</w:t>
      </w:r>
      <w:bookmarkStart w:id="0" w:name="_GoBack"/>
      <w:bookmarkEnd w:id="0"/>
      <w:r>
        <w:rPr>
          <w:rFonts w:cs="宋体"/>
          <w:sz w:val="20"/>
          <w:szCs w:val="20"/>
        </w:rPr>
        <w:t>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533155">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533155">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80" w:lineRule="exact"/>
              <w:rPr>
                <w:rFonts w:cs="宋体"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80" w:lineRule="exact"/>
              <w:jc w:val="center"/>
              <w:rPr>
                <w:rFonts w:cs="宋体"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80" w:lineRule="exact"/>
              <w:jc w:val="right"/>
              <w:rPr>
                <w:rFonts w:cs="宋体"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rsidR="00533155" w:rsidRDefault="00533155">
            <w:pPr>
              <w:spacing w:line="280" w:lineRule="exact"/>
              <w:rPr>
                <w:rFonts w:cs="宋体"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rsidR="00533155" w:rsidRDefault="00227694">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533155">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rsidR="00533155" w:rsidRDefault="00227694">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重庆市丰都县第一中学校</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rsidR="00533155" w:rsidRDefault="00533155">
            <w:pPr>
              <w:spacing w:line="280" w:lineRule="exact"/>
              <w:jc w:val="right"/>
              <w:rPr>
                <w:rFonts w:cs="宋体"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rsidR="00533155" w:rsidRDefault="00533155">
            <w:pPr>
              <w:spacing w:line="280" w:lineRule="exact"/>
              <w:rPr>
                <w:rFonts w:cs="宋体"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rsidR="00533155" w:rsidRDefault="0022769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533155">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533155">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其中：授予小微企业合同金额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r>
      <w:tr w:rsidR="00533155">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533155">
            <w:pPr>
              <w:spacing w:line="200" w:lineRule="exact"/>
              <w:jc w:val="right"/>
              <w:rPr>
                <w:rFonts w:cs="宋体" w:hint="default"/>
                <w:color w:val="000000"/>
                <w:sz w:val="16"/>
                <w:szCs w:val="16"/>
              </w:rPr>
            </w:pPr>
          </w:p>
        </w:tc>
      </w:tr>
      <w:tr w:rsidR="00533155">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227694">
            <w:pPr>
              <w:spacing w:line="200" w:lineRule="exact"/>
              <w:textAlignment w:val="center"/>
              <w:rPr>
                <w:rFonts w:cs="宋体" w:hint="default"/>
                <w:color w:val="000000"/>
                <w:sz w:val="16"/>
                <w:szCs w:val="16"/>
              </w:rPr>
            </w:pPr>
            <w:r>
              <w:rPr>
                <w:rFonts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33155" w:rsidRDefault="00227694">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227694">
            <w:pPr>
              <w:spacing w:line="200" w:lineRule="exact"/>
              <w:jc w:val="right"/>
              <w:textAlignment w:val="bottom"/>
              <w:rPr>
                <w:rFonts w:cs="宋体" w:hint="default"/>
                <w:color w:val="000000"/>
                <w:sz w:val="16"/>
                <w:szCs w:val="16"/>
              </w:rPr>
            </w:pPr>
            <w:r>
              <w:rPr>
                <w:rFonts w:cs="宋体"/>
                <w:color w:val="000000"/>
                <w:sz w:val="16"/>
                <w:szCs w:val="16"/>
              </w:rPr>
              <w:t>17.43</w:t>
            </w:r>
            <w:r>
              <w:rPr>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533155" w:rsidRDefault="00533155">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533155" w:rsidRDefault="00533155">
            <w:pPr>
              <w:spacing w:line="200" w:lineRule="exact"/>
              <w:jc w:val="right"/>
              <w:rPr>
                <w:rFonts w:cs="宋体" w:hint="default"/>
                <w:color w:val="000000"/>
                <w:sz w:val="16"/>
                <w:szCs w:val="16"/>
              </w:rPr>
            </w:pPr>
          </w:p>
        </w:tc>
      </w:tr>
    </w:tbl>
    <w:p w:rsidR="00533155" w:rsidRDefault="00227694">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533155" w:rsidRDefault="00533155">
      <w:pPr>
        <w:rPr>
          <w:rFonts w:cs="宋体" w:hint="default"/>
          <w:sz w:val="20"/>
          <w:szCs w:val="20"/>
        </w:rPr>
      </w:pPr>
    </w:p>
    <w:p w:rsidR="00533155" w:rsidRDefault="00533155">
      <w:pPr>
        <w:rPr>
          <w:rFonts w:cs="宋体" w:hint="default"/>
          <w:sz w:val="20"/>
          <w:szCs w:val="20"/>
        </w:rPr>
      </w:pPr>
    </w:p>
    <w:p w:rsidR="00533155" w:rsidRDefault="00227694">
      <w:pPr>
        <w:rPr>
          <w:rFonts w:hint="default"/>
        </w:rPr>
      </w:pPr>
      <w:r>
        <w:rPr>
          <w:noProof/>
        </w:rPr>
        <w:drawing>
          <wp:inline distT="0" distB="0" distL="114300" distR="114300">
            <wp:extent cx="9737725" cy="5201920"/>
            <wp:effectExtent l="0" t="0" r="1587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9737725" cy="5201920"/>
                    </a:xfrm>
                    <a:prstGeom prst="rect">
                      <a:avLst/>
                    </a:prstGeom>
                    <a:noFill/>
                    <a:ln>
                      <a:noFill/>
                    </a:ln>
                  </pic:spPr>
                </pic:pic>
              </a:graphicData>
            </a:graphic>
          </wp:inline>
        </w:drawing>
      </w: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533155">
      <w:pPr>
        <w:rPr>
          <w:rFonts w:hint="default"/>
        </w:rPr>
      </w:pPr>
    </w:p>
    <w:p w:rsidR="00533155" w:rsidRDefault="00227694">
      <w:pPr>
        <w:rPr>
          <w:rFonts w:hint="default"/>
        </w:rPr>
      </w:pPr>
      <w:r>
        <w:rPr>
          <w:noProof/>
        </w:rPr>
        <w:lastRenderedPageBreak/>
        <w:drawing>
          <wp:inline distT="0" distB="0" distL="114300" distR="114300">
            <wp:extent cx="9737725" cy="5201920"/>
            <wp:effectExtent l="0" t="0" r="15875"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tretch>
                      <a:fillRect/>
                    </a:stretch>
                  </pic:blipFill>
                  <pic:spPr>
                    <a:xfrm>
                      <a:off x="0" y="0"/>
                      <a:ext cx="9737725" cy="5201920"/>
                    </a:xfrm>
                    <a:prstGeom prst="rect">
                      <a:avLst/>
                    </a:prstGeom>
                    <a:noFill/>
                    <a:ln>
                      <a:noFill/>
                    </a:ln>
                  </pic:spPr>
                </pic:pic>
              </a:graphicData>
            </a:graphic>
          </wp:inline>
        </w:drawing>
      </w:r>
    </w:p>
    <w:p w:rsidR="00533155" w:rsidRDefault="00227694">
      <w:pPr>
        <w:rPr>
          <w:rFonts w:hint="default"/>
        </w:rPr>
      </w:pPr>
      <w:r>
        <w:rPr>
          <w:noProof/>
        </w:rPr>
        <w:lastRenderedPageBreak/>
        <w:drawing>
          <wp:inline distT="0" distB="0" distL="114300" distR="114300">
            <wp:extent cx="9737725" cy="5201920"/>
            <wp:effectExtent l="0" t="0" r="15875" b="177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2"/>
                    <a:stretch>
                      <a:fillRect/>
                    </a:stretch>
                  </pic:blipFill>
                  <pic:spPr>
                    <a:xfrm>
                      <a:off x="0" y="0"/>
                      <a:ext cx="9737725" cy="5201920"/>
                    </a:xfrm>
                    <a:prstGeom prst="rect">
                      <a:avLst/>
                    </a:prstGeom>
                    <a:noFill/>
                    <a:ln>
                      <a:noFill/>
                    </a:ln>
                  </pic:spPr>
                </pic:pic>
              </a:graphicData>
            </a:graphic>
          </wp:inline>
        </w:drawing>
      </w:r>
    </w:p>
    <w:p w:rsidR="00533155" w:rsidRDefault="00227694">
      <w:pPr>
        <w:rPr>
          <w:rFonts w:hint="default"/>
        </w:rPr>
      </w:pPr>
      <w:r>
        <w:rPr>
          <w:noProof/>
        </w:rPr>
        <w:lastRenderedPageBreak/>
        <w:drawing>
          <wp:inline distT="0" distB="0" distL="114300" distR="114300">
            <wp:extent cx="9737725" cy="5201920"/>
            <wp:effectExtent l="0" t="0" r="15875" b="177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3"/>
                    <a:stretch>
                      <a:fillRect/>
                    </a:stretch>
                  </pic:blipFill>
                  <pic:spPr>
                    <a:xfrm>
                      <a:off x="0" y="0"/>
                      <a:ext cx="9737725" cy="5201920"/>
                    </a:xfrm>
                    <a:prstGeom prst="rect">
                      <a:avLst/>
                    </a:prstGeom>
                    <a:noFill/>
                    <a:ln>
                      <a:noFill/>
                    </a:ln>
                  </pic:spPr>
                </pic:pic>
              </a:graphicData>
            </a:graphic>
          </wp:inline>
        </w:drawing>
      </w:r>
    </w:p>
    <w:p w:rsidR="00533155" w:rsidRDefault="00227694">
      <w:pPr>
        <w:rPr>
          <w:rFonts w:hint="default"/>
        </w:rPr>
      </w:pPr>
      <w:r>
        <w:rPr>
          <w:noProof/>
        </w:rPr>
        <w:lastRenderedPageBreak/>
        <w:drawing>
          <wp:inline distT="0" distB="0" distL="114300" distR="114300">
            <wp:extent cx="9737725" cy="5201920"/>
            <wp:effectExtent l="0" t="0" r="15875" b="177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4"/>
                    <a:stretch>
                      <a:fillRect/>
                    </a:stretch>
                  </pic:blipFill>
                  <pic:spPr>
                    <a:xfrm>
                      <a:off x="0" y="0"/>
                      <a:ext cx="9737725" cy="5201920"/>
                    </a:xfrm>
                    <a:prstGeom prst="rect">
                      <a:avLst/>
                    </a:prstGeom>
                    <a:noFill/>
                    <a:ln>
                      <a:noFill/>
                    </a:ln>
                  </pic:spPr>
                </pic:pic>
              </a:graphicData>
            </a:graphic>
          </wp:inline>
        </w:drawing>
      </w:r>
    </w:p>
    <w:p w:rsidR="00533155" w:rsidRDefault="00227694">
      <w:pPr>
        <w:rPr>
          <w:rFonts w:hint="default"/>
        </w:rPr>
      </w:pPr>
      <w:r>
        <w:rPr>
          <w:noProof/>
        </w:rPr>
        <w:lastRenderedPageBreak/>
        <w:drawing>
          <wp:inline distT="0" distB="0" distL="114300" distR="114300">
            <wp:extent cx="9737725" cy="5201920"/>
            <wp:effectExtent l="0" t="0" r="15875" b="177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5"/>
                    <a:stretch>
                      <a:fillRect/>
                    </a:stretch>
                  </pic:blipFill>
                  <pic:spPr>
                    <a:xfrm>
                      <a:off x="0" y="0"/>
                      <a:ext cx="9737725" cy="5201920"/>
                    </a:xfrm>
                    <a:prstGeom prst="rect">
                      <a:avLst/>
                    </a:prstGeom>
                    <a:noFill/>
                    <a:ln>
                      <a:noFill/>
                    </a:ln>
                  </pic:spPr>
                </pic:pic>
              </a:graphicData>
            </a:graphic>
          </wp:inline>
        </w:drawing>
      </w:r>
    </w:p>
    <w:p w:rsidR="00533155" w:rsidRDefault="00227694">
      <w:pPr>
        <w:rPr>
          <w:rFonts w:hint="default"/>
        </w:rPr>
      </w:pPr>
      <w:r>
        <w:rPr>
          <w:noProof/>
        </w:rPr>
        <w:lastRenderedPageBreak/>
        <w:drawing>
          <wp:inline distT="0" distB="0" distL="114300" distR="114300">
            <wp:extent cx="9737725" cy="5201920"/>
            <wp:effectExtent l="0" t="0" r="15875" b="177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6"/>
                    <a:stretch>
                      <a:fillRect/>
                    </a:stretch>
                  </pic:blipFill>
                  <pic:spPr>
                    <a:xfrm>
                      <a:off x="0" y="0"/>
                      <a:ext cx="9737725" cy="5201920"/>
                    </a:xfrm>
                    <a:prstGeom prst="rect">
                      <a:avLst/>
                    </a:prstGeom>
                    <a:noFill/>
                    <a:ln>
                      <a:noFill/>
                    </a:ln>
                  </pic:spPr>
                </pic:pic>
              </a:graphicData>
            </a:graphic>
          </wp:inline>
        </w:drawing>
      </w:r>
    </w:p>
    <w:p w:rsidR="00533155" w:rsidRDefault="00227694">
      <w:pPr>
        <w:rPr>
          <w:rFonts w:hint="default"/>
        </w:rPr>
      </w:pPr>
      <w:r>
        <w:rPr>
          <w:noProof/>
        </w:rPr>
        <w:lastRenderedPageBreak/>
        <w:drawing>
          <wp:inline distT="0" distB="0" distL="114300" distR="114300">
            <wp:extent cx="9737725" cy="5201920"/>
            <wp:effectExtent l="0" t="0" r="15875" b="177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7"/>
                    <a:stretch>
                      <a:fillRect/>
                    </a:stretch>
                  </pic:blipFill>
                  <pic:spPr>
                    <a:xfrm>
                      <a:off x="0" y="0"/>
                      <a:ext cx="9737725" cy="5201920"/>
                    </a:xfrm>
                    <a:prstGeom prst="rect">
                      <a:avLst/>
                    </a:prstGeom>
                    <a:noFill/>
                    <a:ln>
                      <a:noFill/>
                    </a:ln>
                  </pic:spPr>
                </pic:pic>
              </a:graphicData>
            </a:graphic>
          </wp:inline>
        </w:drawing>
      </w:r>
    </w:p>
    <w:p w:rsidR="00533155" w:rsidRDefault="00227694">
      <w:pPr>
        <w:rPr>
          <w:rFonts w:hint="default"/>
        </w:rPr>
      </w:pPr>
      <w:r>
        <w:rPr>
          <w:noProof/>
        </w:rPr>
        <w:lastRenderedPageBreak/>
        <w:drawing>
          <wp:inline distT="0" distB="0" distL="114300" distR="114300">
            <wp:extent cx="9737725" cy="5201920"/>
            <wp:effectExtent l="0" t="0" r="15875" b="177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8"/>
                    <a:stretch>
                      <a:fillRect/>
                    </a:stretch>
                  </pic:blipFill>
                  <pic:spPr>
                    <a:xfrm>
                      <a:off x="0" y="0"/>
                      <a:ext cx="9737725" cy="5201920"/>
                    </a:xfrm>
                    <a:prstGeom prst="rect">
                      <a:avLst/>
                    </a:prstGeom>
                    <a:noFill/>
                    <a:ln>
                      <a:noFill/>
                    </a:ln>
                  </pic:spPr>
                </pic:pic>
              </a:graphicData>
            </a:graphic>
          </wp:inline>
        </w:drawing>
      </w:r>
    </w:p>
    <w:sectPr w:rsidR="00533155">
      <w:headerReference w:type="default" r:id="rId29"/>
      <w:footerReference w:type="default" r:id="rId3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694" w:rsidRDefault="00227694">
      <w:pPr>
        <w:rPr>
          <w:rFonts w:hint="default"/>
        </w:rPr>
      </w:pPr>
      <w:r>
        <w:separator/>
      </w:r>
    </w:p>
  </w:endnote>
  <w:endnote w:type="continuationSeparator" w:id="0">
    <w:p w:rsidR="00227694" w:rsidRDefault="0022769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方正粗宋繁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227694">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33155" w:rsidRDefault="00227694">
                <w:pPr>
                  <w:pStyle w:val="a5"/>
                  <w:rPr>
                    <w:rFonts w:hint="default"/>
                  </w:rPr>
                </w:pPr>
                <w:r>
                  <w:fldChar w:fldCharType="begin"/>
                </w:r>
                <w:r>
                  <w:instrText xml:space="preserve"> PAGE  \* MERGEFORMAT </w:instrText>
                </w:r>
                <w:r>
                  <w:fldChar w:fldCharType="separate"/>
                </w:r>
                <w:r w:rsidR="007E4C49">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227694">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533155" w:rsidRDefault="00227694">
                <w:pPr>
                  <w:pStyle w:val="a5"/>
                  <w:rPr>
                    <w:rFonts w:hint="default"/>
                  </w:rPr>
                </w:pPr>
                <w:r>
                  <w:t xml:space="preserve"> </w:t>
                </w:r>
                <w:r>
                  <w:fldChar w:fldCharType="begin"/>
                </w:r>
                <w:r>
                  <w:instrText>PAGE   \* MERGEFORMAT</w:instrText>
                </w:r>
                <w:r>
                  <w:fldChar w:fldCharType="separate"/>
                </w:r>
                <w:r w:rsidR="007E4C49" w:rsidRPr="007E4C49">
                  <w:rPr>
                    <w:rFonts w:hint="default"/>
                    <w:noProof/>
                    <w:lang w:val="zh-CN"/>
                  </w:rPr>
                  <w:t>-</w:t>
                </w:r>
                <w:r w:rsidR="007E4C49">
                  <w:rPr>
                    <w:rFonts w:hint="default"/>
                    <w:noProof/>
                  </w:rPr>
                  <w:t xml:space="preserve"> 22 -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533155" w:rsidRDefault="00227694">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694" w:rsidRDefault="00227694">
      <w:pPr>
        <w:rPr>
          <w:rFonts w:hint="default"/>
        </w:rPr>
      </w:pPr>
      <w:r>
        <w:separator/>
      </w:r>
    </w:p>
  </w:footnote>
  <w:footnote w:type="continuationSeparator" w:id="0">
    <w:p w:rsidR="00227694" w:rsidRDefault="0022769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55" w:rsidRDefault="00533155">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27694"/>
    <w:rsid w:val="002B254B"/>
    <w:rsid w:val="003630DC"/>
    <w:rsid w:val="0045480B"/>
    <w:rsid w:val="00466C9B"/>
    <w:rsid w:val="00533155"/>
    <w:rsid w:val="00550ABE"/>
    <w:rsid w:val="00770383"/>
    <w:rsid w:val="007819D4"/>
    <w:rsid w:val="007B419D"/>
    <w:rsid w:val="007B7C4B"/>
    <w:rsid w:val="007D3D39"/>
    <w:rsid w:val="007E4C49"/>
    <w:rsid w:val="008B6016"/>
    <w:rsid w:val="00994AF7"/>
    <w:rsid w:val="009B67B8"/>
    <w:rsid w:val="009D2B67"/>
    <w:rsid w:val="00A566F9"/>
    <w:rsid w:val="00AF2751"/>
    <w:rsid w:val="00B03CCD"/>
    <w:rsid w:val="00BE2B89"/>
    <w:rsid w:val="00C10E9E"/>
    <w:rsid w:val="00C20C3E"/>
    <w:rsid w:val="00F73F90"/>
    <w:rsid w:val="01474EBF"/>
    <w:rsid w:val="01E605A8"/>
    <w:rsid w:val="01F3521E"/>
    <w:rsid w:val="020E183C"/>
    <w:rsid w:val="02677ACE"/>
    <w:rsid w:val="03043F52"/>
    <w:rsid w:val="031F252E"/>
    <w:rsid w:val="033D7065"/>
    <w:rsid w:val="03411B05"/>
    <w:rsid w:val="034A64A3"/>
    <w:rsid w:val="0376419C"/>
    <w:rsid w:val="03912833"/>
    <w:rsid w:val="03B87EA0"/>
    <w:rsid w:val="03E3214F"/>
    <w:rsid w:val="04440140"/>
    <w:rsid w:val="044C50BA"/>
    <w:rsid w:val="044D0279"/>
    <w:rsid w:val="044E457B"/>
    <w:rsid w:val="049A5620"/>
    <w:rsid w:val="04AD1EB2"/>
    <w:rsid w:val="04DE622D"/>
    <w:rsid w:val="05B47957"/>
    <w:rsid w:val="05BC6D49"/>
    <w:rsid w:val="05D174AC"/>
    <w:rsid w:val="05F751F5"/>
    <w:rsid w:val="06194FF1"/>
    <w:rsid w:val="06A2550B"/>
    <w:rsid w:val="06AC4746"/>
    <w:rsid w:val="06F80EE2"/>
    <w:rsid w:val="07001CCA"/>
    <w:rsid w:val="072C63B7"/>
    <w:rsid w:val="075678DB"/>
    <w:rsid w:val="079B214B"/>
    <w:rsid w:val="079D7CC7"/>
    <w:rsid w:val="08051BCA"/>
    <w:rsid w:val="0808015B"/>
    <w:rsid w:val="086C12F4"/>
    <w:rsid w:val="08705944"/>
    <w:rsid w:val="08BA052C"/>
    <w:rsid w:val="08D054C0"/>
    <w:rsid w:val="08DB07BA"/>
    <w:rsid w:val="08ED1636"/>
    <w:rsid w:val="09207335"/>
    <w:rsid w:val="093B0C84"/>
    <w:rsid w:val="0950739F"/>
    <w:rsid w:val="0969353F"/>
    <w:rsid w:val="09736AD7"/>
    <w:rsid w:val="098305D0"/>
    <w:rsid w:val="0A3317EA"/>
    <w:rsid w:val="0A432081"/>
    <w:rsid w:val="0A5C4B69"/>
    <w:rsid w:val="0A86124A"/>
    <w:rsid w:val="0A9A5C57"/>
    <w:rsid w:val="0AB54CC0"/>
    <w:rsid w:val="0B3671CE"/>
    <w:rsid w:val="0B470713"/>
    <w:rsid w:val="0B7F0477"/>
    <w:rsid w:val="0B9335CE"/>
    <w:rsid w:val="0BF2311A"/>
    <w:rsid w:val="0C06291F"/>
    <w:rsid w:val="0C1709A3"/>
    <w:rsid w:val="0C7927C4"/>
    <w:rsid w:val="0C9B098C"/>
    <w:rsid w:val="0D5E05BB"/>
    <w:rsid w:val="0D5F72ED"/>
    <w:rsid w:val="0D673E11"/>
    <w:rsid w:val="0D7A24F1"/>
    <w:rsid w:val="0D7D1000"/>
    <w:rsid w:val="0D9A2729"/>
    <w:rsid w:val="0DA31758"/>
    <w:rsid w:val="0DCD4340"/>
    <w:rsid w:val="0DDA2E1D"/>
    <w:rsid w:val="0DDA54E4"/>
    <w:rsid w:val="0E3A5F83"/>
    <w:rsid w:val="0E854948"/>
    <w:rsid w:val="0F210BA0"/>
    <w:rsid w:val="0F384812"/>
    <w:rsid w:val="0F836721"/>
    <w:rsid w:val="0FA06B5D"/>
    <w:rsid w:val="0FA25D96"/>
    <w:rsid w:val="0FC2297A"/>
    <w:rsid w:val="0FDA78D6"/>
    <w:rsid w:val="0FFF3A0C"/>
    <w:rsid w:val="104055BF"/>
    <w:rsid w:val="105337F8"/>
    <w:rsid w:val="107B59E5"/>
    <w:rsid w:val="10EC0126"/>
    <w:rsid w:val="10F70B9A"/>
    <w:rsid w:val="1105530B"/>
    <w:rsid w:val="110D237F"/>
    <w:rsid w:val="111445C7"/>
    <w:rsid w:val="114278C6"/>
    <w:rsid w:val="114F0BC1"/>
    <w:rsid w:val="1158083A"/>
    <w:rsid w:val="11643A4B"/>
    <w:rsid w:val="117C1613"/>
    <w:rsid w:val="11D34CAB"/>
    <w:rsid w:val="11ED0F98"/>
    <w:rsid w:val="11F02AB0"/>
    <w:rsid w:val="11F03528"/>
    <w:rsid w:val="12513E55"/>
    <w:rsid w:val="12C921C4"/>
    <w:rsid w:val="12E71EB0"/>
    <w:rsid w:val="12ED72AC"/>
    <w:rsid w:val="134464D9"/>
    <w:rsid w:val="13871C70"/>
    <w:rsid w:val="13A71CB4"/>
    <w:rsid w:val="13AE6113"/>
    <w:rsid w:val="13AF1D43"/>
    <w:rsid w:val="13B61C62"/>
    <w:rsid w:val="13CE1647"/>
    <w:rsid w:val="13FD55AB"/>
    <w:rsid w:val="14200702"/>
    <w:rsid w:val="14647025"/>
    <w:rsid w:val="14862762"/>
    <w:rsid w:val="14A56380"/>
    <w:rsid w:val="14F86D8B"/>
    <w:rsid w:val="152E296D"/>
    <w:rsid w:val="15382E42"/>
    <w:rsid w:val="159A46B5"/>
    <w:rsid w:val="159C5AB1"/>
    <w:rsid w:val="15D06A88"/>
    <w:rsid w:val="163A6CEE"/>
    <w:rsid w:val="173708E3"/>
    <w:rsid w:val="1783627A"/>
    <w:rsid w:val="17C374FC"/>
    <w:rsid w:val="17C46867"/>
    <w:rsid w:val="17F75259"/>
    <w:rsid w:val="182E4AB6"/>
    <w:rsid w:val="183E5984"/>
    <w:rsid w:val="189079DC"/>
    <w:rsid w:val="189B0D0B"/>
    <w:rsid w:val="189D0FE9"/>
    <w:rsid w:val="18B43F7C"/>
    <w:rsid w:val="19450D3C"/>
    <w:rsid w:val="194A1770"/>
    <w:rsid w:val="197B35CD"/>
    <w:rsid w:val="19B906A4"/>
    <w:rsid w:val="19BC1563"/>
    <w:rsid w:val="19F616BE"/>
    <w:rsid w:val="1A3F4C5B"/>
    <w:rsid w:val="1A6805E4"/>
    <w:rsid w:val="1A722A8C"/>
    <w:rsid w:val="1A7A3FF6"/>
    <w:rsid w:val="1A935623"/>
    <w:rsid w:val="1A9C5D58"/>
    <w:rsid w:val="1AE053EF"/>
    <w:rsid w:val="1B6F15B6"/>
    <w:rsid w:val="1B8B14D4"/>
    <w:rsid w:val="1BAA2EDC"/>
    <w:rsid w:val="1C132EAB"/>
    <w:rsid w:val="1C2F1FAE"/>
    <w:rsid w:val="1C4C5E23"/>
    <w:rsid w:val="1C7F484C"/>
    <w:rsid w:val="1C987666"/>
    <w:rsid w:val="1CA55E64"/>
    <w:rsid w:val="1CAA272C"/>
    <w:rsid w:val="1D014A01"/>
    <w:rsid w:val="1D022362"/>
    <w:rsid w:val="1D08754E"/>
    <w:rsid w:val="1D1B04B0"/>
    <w:rsid w:val="1D68191D"/>
    <w:rsid w:val="1DA52501"/>
    <w:rsid w:val="1DBD6767"/>
    <w:rsid w:val="1DC52125"/>
    <w:rsid w:val="1DD26311"/>
    <w:rsid w:val="1E374ACB"/>
    <w:rsid w:val="1E3D00F4"/>
    <w:rsid w:val="1E845F16"/>
    <w:rsid w:val="1ECF0A66"/>
    <w:rsid w:val="1EF67CA4"/>
    <w:rsid w:val="1F020D3A"/>
    <w:rsid w:val="1F2C5189"/>
    <w:rsid w:val="1F383B52"/>
    <w:rsid w:val="1F4B0B02"/>
    <w:rsid w:val="1F62117E"/>
    <w:rsid w:val="1FB54BF5"/>
    <w:rsid w:val="1FBB35CD"/>
    <w:rsid w:val="1FCD26AF"/>
    <w:rsid w:val="1FE523A9"/>
    <w:rsid w:val="204719F2"/>
    <w:rsid w:val="20642787"/>
    <w:rsid w:val="2147132C"/>
    <w:rsid w:val="21556F04"/>
    <w:rsid w:val="218B0286"/>
    <w:rsid w:val="222870FB"/>
    <w:rsid w:val="22403BD3"/>
    <w:rsid w:val="22971EDA"/>
    <w:rsid w:val="22F47507"/>
    <w:rsid w:val="231509B0"/>
    <w:rsid w:val="2354129E"/>
    <w:rsid w:val="23771E90"/>
    <w:rsid w:val="237C52EC"/>
    <w:rsid w:val="23821D5D"/>
    <w:rsid w:val="23AD2FCF"/>
    <w:rsid w:val="23B879FC"/>
    <w:rsid w:val="24387816"/>
    <w:rsid w:val="244755B4"/>
    <w:rsid w:val="24B92327"/>
    <w:rsid w:val="24C14514"/>
    <w:rsid w:val="24C60121"/>
    <w:rsid w:val="24FD42CB"/>
    <w:rsid w:val="2533755C"/>
    <w:rsid w:val="25791755"/>
    <w:rsid w:val="25D040E4"/>
    <w:rsid w:val="26396DF4"/>
    <w:rsid w:val="266677D7"/>
    <w:rsid w:val="267728A4"/>
    <w:rsid w:val="26F05EB3"/>
    <w:rsid w:val="26F61960"/>
    <w:rsid w:val="27167136"/>
    <w:rsid w:val="271B442C"/>
    <w:rsid w:val="27311F3B"/>
    <w:rsid w:val="279A79AC"/>
    <w:rsid w:val="27B23302"/>
    <w:rsid w:val="27BF0352"/>
    <w:rsid w:val="28683C9E"/>
    <w:rsid w:val="28EB549B"/>
    <w:rsid w:val="29310A5F"/>
    <w:rsid w:val="293953F2"/>
    <w:rsid w:val="298D30C8"/>
    <w:rsid w:val="29B228FA"/>
    <w:rsid w:val="29BE20F4"/>
    <w:rsid w:val="29C37A35"/>
    <w:rsid w:val="2A076083"/>
    <w:rsid w:val="2A73162E"/>
    <w:rsid w:val="2A8D5DA4"/>
    <w:rsid w:val="2AF6362A"/>
    <w:rsid w:val="2B167953"/>
    <w:rsid w:val="2B200583"/>
    <w:rsid w:val="2B495090"/>
    <w:rsid w:val="2B8209DE"/>
    <w:rsid w:val="2BA5262D"/>
    <w:rsid w:val="2C3861EB"/>
    <w:rsid w:val="2C40387F"/>
    <w:rsid w:val="2C636760"/>
    <w:rsid w:val="2C6762A3"/>
    <w:rsid w:val="2CBA4F5B"/>
    <w:rsid w:val="2CFE51A7"/>
    <w:rsid w:val="2D541AB3"/>
    <w:rsid w:val="2DE363F8"/>
    <w:rsid w:val="2EE76651"/>
    <w:rsid w:val="2FA745E9"/>
    <w:rsid w:val="2FA93C92"/>
    <w:rsid w:val="2FCA4B37"/>
    <w:rsid w:val="2FE029D7"/>
    <w:rsid w:val="2FF06E00"/>
    <w:rsid w:val="30586FEC"/>
    <w:rsid w:val="305E4DE6"/>
    <w:rsid w:val="30831613"/>
    <w:rsid w:val="308872CE"/>
    <w:rsid w:val="30B91CE0"/>
    <w:rsid w:val="315F0B22"/>
    <w:rsid w:val="3190025B"/>
    <w:rsid w:val="31D84415"/>
    <w:rsid w:val="31E4536E"/>
    <w:rsid w:val="320044E0"/>
    <w:rsid w:val="320A550D"/>
    <w:rsid w:val="32285F6F"/>
    <w:rsid w:val="32770556"/>
    <w:rsid w:val="329C0913"/>
    <w:rsid w:val="32AA0460"/>
    <w:rsid w:val="32DB2034"/>
    <w:rsid w:val="3337290D"/>
    <w:rsid w:val="33845226"/>
    <w:rsid w:val="339E2594"/>
    <w:rsid w:val="33E31118"/>
    <w:rsid w:val="33EF7674"/>
    <w:rsid w:val="34246364"/>
    <w:rsid w:val="342D7BC6"/>
    <w:rsid w:val="3494795D"/>
    <w:rsid w:val="34E53C71"/>
    <w:rsid w:val="34EC54C7"/>
    <w:rsid w:val="34F12A48"/>
    <w:rsid w:val="352930DB"/>
    <w:rsid w:val="35445568"/>
    <w:rsid w:val="35573069"/>
    <w:rsid w:val="35594D30"/>
    <w:rsid w:val="355B0222"/>
    <w:rsid w:val="355F6038"/>
    <w:rsid w:val="35632AE0"/>
    <w:rsid w:val="358501CA"/>
    <w:rsid w:val="358C217E"/>
    <w:rsid w:val="35D7665A"/>
    <w:rsid w:val="35E30A85"/>
    <w:rsid w:val="36C57548"/>
    <w:rsid w:val="36C9128A"/>
    <w:rsid w:val="37841E99"/>
    <w:rsid w:val="37AE7357"/>
    <w:rsid w:val="37BF1123"/>
    <w:rsid w:val="37D930E7"/>
    <w:rsid w:val="383C3F15"/>
    <w:rsid w:val="38A25A7A"/>
    <w:rsid w:val="38A52EBC"/>
    <w:rsid w:val="38AF43B6"/>
    <w:rsid w:val="38BE4696"/>
    <w:rsid w:val="392E7383"/>
    <w:rsid w:val="392F3968"/>
    <w:rsid w:val="3939115E"/>
    <w:rsid w:val="39827548"/>
    <w:rsid w:val="39967F97"/>
    <w:rsid w:val="39B82A39"/>
    <w:rsid w:val="39C42CA8"/>
    <w:rsid w:val="39C47C65"/>
    <w:rsid w:val="39DC4FD6"/>
    <w:rsid w:val="39F03D7A"/>
    <w:rsid w:val="39F33306"/>
    <w:rsid w:val="3A2C1C67"/>
    <w:rsid w:val="3A75677A"/>
    <w:rsid w:val="3ADD7F09"/>
    <w:rsid w:val="3B1705E5"/>
    <w:rsid w:val="3B18334B"/>
    <w:rsid w:val="3B292085"/>
    <w:rsid w:val="3B36794F"/>
    <w:rsid w:val="3B587F0F"/>
    <w:rsid w:val="3B6F6EE0"/>
    <w:rsid w:val="3B955BD4"/>
    <w:rsid w:val="3BB63D64"/>
    <w:rsid w:val="3BDF01FC"/>
    <w:rsid w:val="3C2C282A"/>
    <w:rsid w:val="3C566AD6"/>
    <w:rsid w:val="3C594871"/>
    <w:rsid w:val="3C6A5B02"/>
    <w:rsid w:val="3C742377"/>
    <w:rsid w:val="3D084520"/>
    <w:rsid w:val="3D086662"/>
    <w:rsid w:val="3D2757A1"/>
    <w:rsid w:val="3D29308A"/>
    <w:rsid w:val="3D3D4FC4"/>
    <w:rsid w:val="3DC26044"/>
    <w:rsid w:val="3DDF3AB1"/>
    <w:rsid w:val="3E03616C"/>
    <w:rsid w:val="3E1D0952"/>
    <w:rsid w:val="3E42660A"/>
    <w:rsid w:val="3E7555B1"/>
    <w:rsid w:val="3E787ED9"/>
    <w:rsid w:val="3EA5421B"/>
    <w:rsid w:val="3F032E93"/>
    <w:rsid w:val="3F0527E5"/>
    <w:rsid w:val="3F694D83"/>
    <w:rsid w:val="3F716B6C"/>
    <w:rsid w:val="3F885DCC"/>
    <w:rsid w:val="3F9F1314"/>
    <w:rsid w:val="3FB57A30"/>
    <w:rsid w:val="3FBD7403"/>
    <w:rsid w:val="3FC53213"/>
    <w:rsid w:val="3FCD675E"/>
    <w:rsid w:val="3FDD5399"/>
    <w:rsid w:val="4004000C"/>
    <w:rsid w:val="40257814"/>
    <w:rsid w:val="405171F8"/>
    <w:rsid w:val="409A2FD3"/>
    <w:rsid w:val="40BD5482"/>
    <w:rsid w:val="41004DE6"/>
    <w:rsid w:val="410F040D"/>
    <w:rsid w:val="411B6CE5"/>
    <w:rsid w:val="412070D7"/>
    <w:rsid w:val="4128771A"/>
    <w:rsid w:val="41314E40"/>
    <w:rsid w:val="41E0734B"/>
    <w:rsid w:val="42541860"/>
    <w:rsid w:val="4257075D"/>
    <w:rsid w:val="426C1EA8"/>
    <w:rsid w:val="42736402"/>
    <w:rsid w:val="42815236"/>
    <w:rsid w:val="42A0791D"/>
    <w:rsid w:val="42CC248D"/>
    <w:rsid w:val="42D21856"/>
    <w:rsid w:val="42E86A87"/>
    <w:rsid w:val="43216210"/>
    <w:rsid w:val="43307B09"/>
    <w:rsid w:val="436A5E05"/>
    <w:rsid w:val="438D6C4D"/>
    <w:rsid w:val="439A3EB9"/>
    <w:rsid w:val="43BB152F"/>
    <w:rsid w:val="44312C1F"/>
    <w:rsid w:val="4460392C"/>
    <w:rsid w:val="448706B4"/>
    <w:rsid w:val="44AA3131"/>
    <w:rsid w:val="44C37687"/>
    <w:rsid w:val="4575375C"/>
    <w:rsid w:val="45853C39"/>
    <w:rsid w:val="45B97F25"/>
    <w:rsid w:val="45CB699A"/>
    <w:rsid w:val="45E5352F"/>
    <w:rsid w:val="460F4307"/>
    <w:rsid w:val="460F7917"/>
    <w:rsid w:val="46391513"/>
    <w:rsid w:val="465B470D"/>
    <w:rsid w:val="469D6AD4"/>
    <w:rsid w:val="46A25E83"/>
    <w:rsid w:val="471E6C84"/>
    <w:rsid w:val="4748792B"/>
    <w:rsid w:val="475D719D"/>
    <w:rsid w:val="47674801"/>
    <w:rsid w:val="481B2494"/>
    <w:rsid w:val="48225EF7"/>
    <w:rsid w:val="48256DDD"/>
    <w:rsid w:val="488F422B"/>
    <w:rsid w:val="48E36915"/>
    <w:rsid w:val="48EB6572"/>
    <w:rsid w:val="495C4A24"/>
    <w:rsid w:val="497135DF"/>
    <w:rsid w:val="49834301"/>
    <w:rsid w:val="49A0253A"/>
    <w:rsid w:val="4A255CCF"/>
    <w:rsid w:val="4A263DF2"/>
    <w:rsid w:val="4A2D5034"/>
    <w:rsid w:val="4A6F6675"/>
    <w:rsid w:val="4A9A02D4"/>
    <w:rsid w:val="4AA96B94"/>
    <w:rsid w:val="4AF546DE"/>
    <w:rsid w:val="4B135857"/>
    <w:rsid w:val="4B360AF4"/>
    <w:rsid w:val="4B6A25F2"/>
    <w:rsid w:val="4B7951CB"/>
    <w:rsid w:val="4B7C315C"/>
    <w:rsid w:val="4BCF268B"/>
    <w:rsid w:val="4BE11098"/>
    <w:rsid w:val="4C920735"/>
    <w:rsid w:val="4CD27A8A"/>
    <w:rsid w:val="4D14147B"/>
    <w:rsid w:val="4DAC4ACA"/>
    <w:rsid w:val="4DBE01D2"/>
    <w:rsid w:val="4E4670BF"/>
    <w:rsid w:val="4EC938E9"/>
    <w:rsid w:val="4EE75642"/>
    <w:rsid w:val="4F0C6BA3"/>
    <w:rsid w:val="4F186D58"/>
    <w:rsid w:val="4F6020AD"/>
    <w:rsid w:val="4FC059D9"/>
    <w:rsid w:val="50C310C0"/>
    <w:rsid w:val="50EE0FF4"/>
    <w:rsid w:val="50F06B6E"/>
    <w:rsid w:val="517465D8"/>
    <w:rsid w:val="51D21804"/>
    <w:rsid w:val="51D258F2"/>
    <w:rsid w:val="52074A06"/>
    <w:rsid w:val="52234D33"/>
    <w:rsid w:val="522F6E0C"/>
    <w:rsid w:val="524570F2"/>
    <w:rsid w:val="52463BA1"/>
    <w:rsid w:val="527362EA"/>
    <w:rsid w:val="52A94729"/>
    <w:rsid w:val="52EC1681"/>
    <w:rsid w:val="52F163D4"/>
    <w:rsid w:val="5303226C"/>
    <w:rsid w:val="531A2DB4"/>
    <w:rsid w:val="53687810"/>
    <w:rsid w:val="53C0244D"/>
    <w:rsid w:val="53CD353E"/>
    <w:rsid w:val="53DD4D4E"/>
    <w:rsid w:val="53E578CE"/>
    <w:rsid w:val="54016E6C"/>
    <w:rsid w:val="541147AF"/>
    <w:rsid w:val="541330F0"/>
    <w:rsid w:val="54272666"/>
    <w:rsid w:val="543B029D"/>
    <w:rsid w:val="54861779"/>
    <w:rsid w:val="548D5AE1"/>
    <w:rsid w:val="54B07F4F"/>
    <w:rsid w:val="54FD6592"/>
    <w:rsid w:val="551F7E6A"/>
    <w:rsid w:val="552256E1"/>
    <w:rsid w:val="55404251"/>
    <w:rsid w:val="554E5773"/>
    <w:rsid w:val="555829E0"/>
    <w:rsid w:val="555A3CBC"/>
    <w:rsid w:val="5582012B"/>
    <w:rsid w:val="55844B97"/>
    <w:rsid w:val="558E4E05"/>
    <w:rsid w:val="55956846"/>
    <w:rsid w:val="55BE2E85"/>
    <w:rsid w:val="564354AB"/>
    <w:rsid w:val="564B18AF"/>
    <w:rsid w:val="56530F5D"/>
    <w:rsid w:val="567700D3"/>
    <w:rsid w:val="56AD6067"/>
    <w:rsid w:val="56B26C82"/>
    <w:rsid w:val="56FF3D86"/>
    <w:rsid w:val="56FF7E9E"/>
    <w:rsid w:val="578867FC"/>
    <w:rsid w:val="57B83C47"/>
    <w:rsid w:val="57B9547A"/>
    <w:rsid w:val="583261CD"/>
    <w:rsid w:val="5842572D"/>
    <w:rsid w:val="587B7B57"/>
    <w:rsid w:val="587F7F26"/>
    <w:rsid w:val="59AB399B"/>
    <w:rsid w:val="59DF1458"/>
    <w:rsid w:val="5A0530EF"/>
    <w:rsid w:val="5A127E74"/>
    <w:rsid w:val="5A3B59D6"/>
    <w:rsid w:val="5A960C4D"/>
    <w:rsid w:val="5AD134D8"/>
    <w:rsid w:val="5ADF18F1"/>
    <w:rsid w:val="5B4F2D2E"/>
    <w:rsid w:val="5BAD0D68"/>
    <w:rsid w:val="5C263CE4"/>
    <w:rsid w:val="5C5D2777"/>
    <w:rsid w:val="5CB51712"/>
    <w:rsid w:val="5CB758D1"/>
    <w:rsid w:val="5CD12083"/>
    <w:rsid w:val="5CF66BF3"/>
    <w:rsid w:val="5D290C69"/>
    <w:rsid w:val="5D852592"/>
    <w:rsid w:val="5DF7657C"/>
    <w:rsid w:val="5E056D39"/>
    <w:rsid w:val="5E180E9E"/>
    <w:rsid w:val="5F020056"/>
    <w:rsid w:val="5F2D4A41"/>
    <w:rsid w:val="60604517"/>
    <w:rsid w:val="608607D9"/>
    <w:rsid w:val="60C229C7"/>
    <w:rsid w:val="60C74F6C"/>
    <w:rsid w:val="60EC39BF"/>
    <w:rsid w:val="61025A59"/>
    <w:rsid w:val="6108141C"/>
    <w:rsid w:val="613D5BBC"/>
    <w:rsid w:val="61536C39"/>
    <w:rsid w:val="618072B0"/>
    <w:rsid w:val="618F23C4"/>
    <w:rsid w:val="61E34D4D"/>
    <w:rsid w:val="61E61E1E"/>
    <w:rsid w:val="61FE2625"/>
    <w:rsid w:val="62000501"/>
    <w:rsid w:val="621D6DC0"/>
    <w:rsid w:val="6225324D"/>
    <w:rsid w:val="6240185E"/>
    <w:rsid w:val="62944DD7"/>
    <w:rsid w:val="6295579E"/>
    <w:rsid w:val="629879D0"/>
    <w:rsid w:val="6319381F"/>
    <w:rsid w:val="637B5E13"/>
    <w:rsid w:val="637C40BC"/>
    <w:rsid w:val="639623B0"/>
    <w:rsid w:val="63C25DC5"/>
    <w:rsid w:val="63C62057"/>
    <w:rsid w:val="63DC2350"/>
    <w:rsid w:val="63F43D14"/>
    <w:rsid w:val="641D4398"/>
    <w:rsid w:val="642B78A9"/>
    <w:rsid w:val="642F6647"/>
    <w:rsid w:val="644210EF"/>
    <w:rsid w:val="64571EF5"/>
    <w:rsid w:val="64610865"/>
    <w:rsid w:val="64EB4D52"/>
    <w:rsid w:val="64F84C10"/>
    <w:rsid w:val="64FB113D"/>
    <w:rsid w:val="656152C6"/>
    <w:rsid w:val="6587477F"/>
    <w:rsid w:val="658C3A08"/>
    <w:rsid w:val="65C031CA"/>
    <w:rsid w:val="65CE518B"/>
    <w:rsid w:val="65CE6852"/>
    <w:rsid w:val="661368A8"/>
    <w:rsid w:val="66267C04"/>
    <w:rsid w:val="66307F49"/>
    <w:rsid w:val="663F505A"/>
    <w:rsid w:val="66535FC0"/>
    <w:rsid w:val="66963657"/>
    <w:rsid w:val="6698595C"/>
    <w:rsid w:val="66A05D5F"/>
    <w:rsid w:val="66EE5541"/>
    <w:rsid w:val="67924660"/>
    <w:rsid w:val="67A120CE"/>
    <w:rsid w:val="68407834"/>
    <w:rsid w:val="6883293E"/>
    <w:rsid w:val="688412AD"/>
    <w:rsid w:val="688457E0"/>
    <w:rsid w:val="68A758D2"/>
    <w:rsid w:val="68EB1B71"/>
    <w:rsid w:val="69120A35"/>
    <w:rsid w:val="692C1521"/>
    <w:rsid w:val="69974FF8"/>
    <w:rsid w:val="6A3800E7"/>
    <w:rsid w:val="6A5E6648"/>
    <w:rsid w:val="6A6C7940"/>
    <w:rsid w:val="6AAB5F2D"/>
    <w:rsid w:val="6AAD2300"/>
    <w:rsid w:val="6B231A74"/>
    <w:rsid w:val="6B343F45"/>
    <w:rsid w:val="6B474EF5"/>
    <w:rsid w:val="6BCC4FBF"/>
    <w:rsid w:val="6C0A5AC5"/>
    <w:rsid w:val="6C560CAE"/>
    <w:rsid w:val="6C576495"/>
    <w:rsid w:val="6C6056D0"/>
    <w:rsid w:val="6C7048CC"/>
    <w:rsid w:val="6CB54BFF"/>
    <w:rsid w:val="6CCA4457"/>
    <w:rsid w:val="6D230E72"/>
    <w:rsid w:val="6D460A49"/>
    <w:rsid w:val="6D5138E5"/>
    <w:rsid w:val="6D8C04DF"/>
    <w:rsid w:val="6D903FF5"/>
    <w:rsid w:val="6D9745C1"/>
    <w:rsid w:val="6DA955B8"/>
    <w:rsid w:val="6DE346AB"/>
    <w:rsid w:val="6DE5391A"/>
    <w:rsid w:val="6EFD1324"/>
    <w:rsid w:val="6F5A53AC"/>
    <w:rsid w:val="6FAC003D"/>
    <w:rsid w:val="6FD71360"/>
    <w:rsid w:val="6FE55E12"/>
    <w:rsid w:val="6FF72A6C"/>
    <w:rsid w:val="6FFB2E76"/>
    <w:rsid w:val="708F6F7F"/>
    <w:rsid w:val="70D94BD3"/>
    <w:rsid w:val="711D4015"/>
    <w:rsid w:val="715B3358"/>
    <w:rsid w:val="71C34D91"/>
    <w:rsid w:val="723E0E45"/>
    <w:rsid w:val="726C6C8D"/>
    <w:rsid w:val="72891A52"/>
    <w:rsid w:val="72BB6DB5"/>
    <w:rsid w:val="72DB435C"/>
    <w:rsid w:val="72E2613A"/>
    <w:rsid w:val="72F771F4"/>
    <w:rsid w:val="737B0640"/>
    <w:rsid w:val="73934AD2"/>
    <w:rsid w:val="741E7AFD"/>
    <w:rsid w:val="74C84369"/>
    <w:rsid w:val="74E4584D"/>
    <w:rsid w:val="750837F0"/>
    <w:rsid w:val="754758CF"/>
    <w:rsid w:val="75B45F93"/>
    <w:rsid w:val="75DE2335"/>
    <w:rsid w:val="7606147F"/>
    <w:rsid w:val="764F62AB"/>
    <w:rsid w:val="765C45EC"/>
    <w:rsid w:val="768A7619"/>
    <w:rsid w:val="769B300E"/>
    <w:rsid w:val="772E1EBA"/>
    <w:rsid w:val="77801CB5"/>
    <w:rsid w:val="77AF2A81"/>
    <w:rsid w:val="77CC1AC5"/>
    <w:rsid w:val="781926BC"/>
    <w:rsid w:val="782B13C6"/>
    <w:rsid w:val="788011AC"/>
    <w:rsid w:val="78A12F9B"/>
    <w:rsid w:val="791B0FC8"/>
    <w:rsid w:val="796D60A4"/>
    <w:rsid w:val="79A031D5"/>
    <w:rsid w:val="7A0302D1"/>
    <w:rsid w:val="7A1525F7"/>
    <w:rsid w:val="7A426B0D"/>
    <w:rsid w:val="7AB24EBF"/>
    <w:rsid w:val="7AC12E2C"/>
    <w:rsid w:val="7B420052"/>
    <w:rsid w:val="7BAA41AA"/>
    <w:rsid w:val="7BC77417"/>
    <w:rsid w:val="7BC86597"/>
    <w:rsid w:val="7BD06A28"/>
    <w:rsid w:val="7C067FED"/>
    <w:rsid w:val="7C3A7C0B"/>
    <w:rsid w:val="7C4B11F5"/>
    <w:rsid w:val="7C5248E4"/>
    <w:rsid w:val="7C566698"/>
    <w:rsid w:val="7C5866A3"/>
    <w:rsid w:val="7D370960"/>
    <w:rsid w:val="7D394A82"/>
    <w:rsid w:val="7D7406BB"/>
    <w:rsid w:val="7DC61E56"/>
    <w:rsid w:val="7DDE5C73"/>
    <w:rsid w:val="7DE94331"/>
    <w:rsid w:val="7E40661E"/>
    <w:rsid w:val="7E75685B"/>
    <w:rsid w:val="7EAA33B9"/>
    <w:rsid w:val="7F446A19"/>
    <w:rsid w:val="7F7452B9"/>
    <w:rsid w:val="7FA52E47"/>
    <w:rsid w:val="7FC77972"/>
    <w:rsid w:val="7FF6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DAA8DEC"/>
  <w15:docId w15:val="{F4ECDF5E-127D-4146-B52D-8F0AD19E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2024-07-11T02:00:00Z</dcterms:created>
  <dcterms:modified xsi:type="dcterms:W3CDTF">2024-09-23T05:41:00Z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