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30" w:rsidRDefault="006D1F8D">
      <w:pPr>
        <w:pStyle w:val="a6"/>
        <w:spacing w:before="0" w:beforeAutospacing="0"/>
        <w:jc w:val="center"/>
        <w:rPr>
          <w:rFonts w:ascii="仿宋_GB2312" w:eastAsia="仿宋_GB2312" w:hAnsi="仿宋_GB2312" w:cs="仿宋_GB2312" w:hint="default"/>
          <w:sz w:val="36"/>
          <w:szCs w:val="36"/>
        </w:rPr>
      </w:pPr>
      <w:r>
        <w:rPr>
          <w:rFonts w:ascii="仿宋_GB2312" w:eastAsia="仿宋_GB2312" w:hAnsi="仿宋_GB2312" w:cs="仿宋_GB2312"/>
          <w:sz w:val="36"/>
          <w:szCs w:val="36"/>
        </w:rPr>
        <w:t>重庆市丰都县社坛镇永兴完全小学校</w:t>
      </w:r>
    </w:p>
    <w:p w:rsidR="00230F30" w:rsidRDefault="006D1F8D">
      <w:pPr>
        <w:pStyle w:val="a6"/>
        <w:spacing w:before="0" w:beforeAutospacing="0"/>
        <w:jc w:val="center"/>
        <w:rPr>
          <w:rFonts w:ascii="仿宋_GB2312" w:eastAsia="仿宋_GB2312" w:hAnsi="仿宋_GB2312" w:cs="仿宋_GB2312" w:hint="default"/>
          <w:sz w:val="36"/>
          <w:szCs w:val="36"/>
          <w:shd w:val="clear" w:color="auto" w:fill="FFFFFF"/>
        </w:rPr>
      </w:pPr>
      <w:r>
        <w:rPr>
          <w:rFonts w:ascii="仿宋_GB2312" w:eastAsia="仿宋_GB2312" w:hAnsi="仿宋_GB2312" w:cs="仿宋_GB2312"/>
          <w:sz w:val="36"/>
          <w:szCs w:val="36"/>
          <w:shd w:val="clear" w:color="auto" w:fill="FFFFFF"/>
        </w:rPr>
        <w:t>2023年度决算公开说明</w:t>
      </w:r>
    </w:p>
    <w:p w:rsidR="00230F30" w:rsidRDefault="006D1F8D">
      <w:pPr>
        <w:pStyle w:val="a6"/>
        <w:shd w:val="clear" w:color="auto" w:fill="FFFFFF"/>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一、单位基本情况</w:t>
      </w:r>
    </w:p>
    <w:p w:rsidR="00230F30" w:rsidRDefault="006D1F8D">
      <w:pPr>
        <w:pStyle w:val="a6"/>
        <w:shd w:val="clear" w:color="auto" w:fill="FFFFFF"/>
        <w:ind w:firstLine="420"/>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（一）职能职责</w:t>
      </w:r>
    </w:p>
    <w:p w:rsidR="00230F30" w:rsidRDefault="006D1F8D">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本单位按照上级指示,执行政府财务会计制度,属行政事业单位。主要从事教育教学及其管理工作。实施义务教育,促进基础教育发展。推进课程改革和教法学法改革;提高学生综合素质;培养学生多样化发展;培养学生良好品德。</w:t>
      </w:r>
    </w:p>
    <w:p w:rsidR="00230F30" w:rsidRDefault="006D1F8D">
      <w:pPr>
        <w:pStyle w:val="a6"/>
        <w:shd w:val="clear" w:color="auto" w:fill="FFFFFF"/>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（二）机构设置</w:t>
      </w:r>
    </w:p>
    <w:p w:rsidR="00230F30" w:rsidRDefault="006D1F8D">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本部门独立编制机构数1个。独立核算机构数1个。下设办公室、教导处、德育处、财务室、团队工作室。</w:t>
      </w:r>
    </w:p>
    <w:p w:rsidR="00230F30" w:rsidRDefault="006D1F8D">
      <w:pPr>
        <w:pStyle w:val="a6"/>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二、单位决算情况说明</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（一）收入支出决算总体情况说明。</w:t>
      </w:r>
    </w:p>
    <w:p w:rsidR="00230F30" w:rsidRDefault="006D1F8D">
      <w:pPr>
        <w:pStyle w:val="a6"/>
        <w:shd w:val="clear" w:color="auto" w:fill="FFFFFF"/>
        <w:ind w:firstLineChars="200" w:firstLine="643"/>
        <w:rPr>
          <w:rFonts w:ascii="仿宋_GB2312" w:eastAsia="仿宋_GB2312" w:hAnsi="仿宋_GB2312" w:cs="仿宋_GB2312" w:hint="default"/>
          <w:color w:val="000000" w:themeColor="text1"/>
          <w:sz w:val="32"/>
          <w:szCs w:val="32"/>
        </w:rPr>
      </w:pPr>
      <w:r>
        <w:rPr>
          <w:rStyle w:val="a8"/>
          <w:rFonts w:ascii="仿宋_GB2312" w:eastAsia="仿宋_GB2312" w:hAnsi="仿宋_GB2312" w:cs="仿宋_GB2312"/>
          <w:sz w:val="32"/>
          <w:szCs w:val="32"/>
          <w:shd w:val="clear" w:color="auto" w:fill="FFFFFF"/>
        </w:rPr>
        <w:t>1.总体情况。</w:t>
      </w:r>
      <w:r>
        <w:rPr>
          <w:rFonts w:ascii="仿宋_GB2312" w:eastAsia="仿宋_GB2312" w:hAnsi="仿宋_GB2312" w:cs="仿宋_GB2312"/>
          <w:sz w:val="32"/>
          <w:szCs w:val="32"/>
          <w:shd w:val="clear" w:color="auto" w:fill="FFFFFF"/>
        </w:rPr>
        <w:t>2023年度收入总计836.68万元，支出总计</w:t>
      </w:r>
      <w:r>
        <w:rPr>
          <w:rFonts w:ascii="仿宋_GB2312" w:eastAsia="仿宋_GB2312" w:hAnsi="仿宋_GB2312" w:cs="仿宋_GB2312"/>
          <w:sz w:val="32"/>
          <w:szCs w:val="32"/>
        </w:rPr>
        <w:t>836.68</w:t>
      </w:r>
      <w:r>
        <w:rPr>
          <w:rFonts w:ascii="仿宋_GB2312" w:eastAsia="仿宋_GB2312" w:hAnsi="仿宋_GB2312" w:cs="仿宋_GB2312"/>
          <w:sz w:val="32"/>
          <w:szCs w:val="32"/>
          <w:shd w:val="clear" w:color="auto" w:fill="FFFFFF"/>
        </w:rPr>
        <w:t>万元。收支较上年决算数增加106.66万元，增长14.61%，主要原因是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p>
    <w:p w:rsidR="00230F30" w:rsidRDefault="00230F30">
      <w:pPr>
        <w:pStyle w:val="a6"/>
        <w:shd w:val="clear" w:color="auto" w:fill="FFFFFF"/>
        <w:ind w:firstLineChars="200" w:firstLine="640"/>
        <w:rPr>
          <w:rFonts w:ascii="仿宋_GB2312" w:eastAsia="仿宋_GB2312" w:hAnsi="仿宋_GB2312" w:cs="仿宋_GB2312" w:hint="default"/>
          <w:sz w:val="32"/>
          <w:szCs w:val="32"/>
        </w:rPr>
      </w:pPr>
    </w:p>
    <w:p w:rsidR="00230F30" w:rsidRDefault="006D1F8D">
      <w:pPr>
        <w:pStyle w:val="a6"/>
        <w:shd w:val="clear" w:color="auto" w:fill="FFFFFF"/>
        <w:ind w:firstLineChars="200" w:firstLine="643"/>
        <w:rPr>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lastRenderedPageBreak/>
        <w:t>2.收入情况。</w:t>
      </w:r>
      <w:r>
        <w:rPr>
          <w:rFonts w:ascii="仿宋_GB2312" w:eastAsia="仿宋_GB2312" w:hAnsi="仿宋_GB2312" w:cs="仿宋_GB2312"/>
          <w:sz w:val="32"/>
          <w:szCs w:val="32"/>
          <w:shd w:val="clear" w:color="auto" w:fill="FFFFFF"/>
        </w:rPr>
        <w:t>2023年度收入合计756.52万元，较上年决算数增加43.38万元，增长6.08%，主要原因是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r>
        <w:rPr>
          <w:rFonts w:ascii="仿宋_GB2312" w:eastAsia="仿宋_GB2312" w:hAnsi="仿宋_GB2312" w:cs="仿宋_GB2312"/>
          <w:sz w:val="32"/>
          <w:szCs w:val="32"/>
          <w:shd w:val="clear" w:color="auto" w:fill="FFFFFF"/>
        </w:rPr>
        <w:t>其中：财政拨款收入</w:t>
      </w:r>
      <w:r>
        <w:rPr>
          <w:rFonts w:ascii="仿宋_GB2312" w:eastAsia="仿宋_GB2312" w:hAnsi="仿宋_GB2312" w:cs="仿宋_GB2312"/>
          <w:sz w:val="32"/>
          <w:szCs w:val="32"/>
        </w:rPr>
        <w:t>737.53</w:t>
      </w:r>
      <w:r>
        <w:rPr>
          <w:rFonts w:ascii="仿宋_GB2312" w:eastAsia="仿宋_GB2312" w:hAnsi="仿宋_GB2312" w:cs="仿宋_GB2312"/>
          <w:sz w:val="32"/>
          <w:szCs w:val="32"/>
          <w:shd w:val="clear" w:color="auto" w:fill="FFFFFF"/>
        </w:rPr>
        <w:t>万元，占</w:t>
      </w:r>
      <w:r>
        <w:rPr>
          <w:rFonts w:ascii="仿宋_GB2312" w:eastAsia="仿宋_GB2312" w:hAnsi="仿宋_GB2312" w:cs="仿宋_GB2312"/>
          <w:sz w:val="32"/>
          <w:szCs w:val="32"/>
        </w:rPr>
        <w:t>97.49</w:t>
      </w:r>
      <w:r>
        <w:rPr>
          <w:rFonts w:ascii="仿宋_GB2312" w:eastAsia="仿宋_GB2312" w:hAnsi="仿宋_GB2312" w:cs="仿宋_GB2312"/>
          <w:sz w:val="32"/>
          <w:szCs w:val="32"/>
          <w:shd w:val="clear" w:color="auto" w:fill="FFFFFF"/>
        </w:rPr>
        <w:t>%；事业收入</w:t>
      </w:r>
      <w:r>
        <w:rPr>
          <w:rFonts w:ascii="仿宋_GB2312" w:eastAsia="仿宋_GB2312" w:hAnsi="仿宋_GB2312" w:cs="仿宋_GB2312"/>
          <w:sz w:val="32"/>
          <w:szCs w:val="32"/>
        </w:rPr>
        <w:t>6.62</w:t>
      </w:r>
      <w:r>
        <w:rPr>
          <w:rFonts w:ascii="仿宋_GB2312" w:eastAsia="仿宋_GB2312" w:hAnsi="仿宋_GB2312" w:cs="仿宋_GB2312"/>
          <w:sz w:val="32"/>
          <w:szCs w:val="32"/>
          <w:shd w:val="clear" w:color="auto" w:fill="FFFFFF"/>
        </w:rPr>
        <w:t>万元，占0.88%；经营收入</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万元，占0.00%；其他收入</w:t>
      </w:r>
      <w:r>
        <w:rPr>
          <w:rFonts w:ascii="仿宋_GB2312" w:eastAsia="仿宋_GB2312" w:hAnsi="仿宋_GB2312" w:cs="仿宋_GB2312"/>
          <w:sz w:val="32"/>
          <w:szCs w:val="32"/>
        </w:rPr>
        <w:t>12.37</w:t>
      </w:r>
      <w:r>
        <w:rPr>
          <w:rFonts w:ascii="仿宋_GB2312" w:eastAsia="仿宋_GB2312" w:hAnsi="仿宋_GB2312" w:cs="仿宋_GB2312"/>
          <w:sz w:val="32"/>
          <w:szCs w:val="32"/>
          <w:shd w:val="clear" w:color="auto" w:fill="FFFFFF"/>
        </w:rPr>
        <w:t>万元，占1.63%。此外，使用非财政拨款结余和专用结余</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万元，年初结转和结余</w:t>
      </w:r>
      <w:r>
        <w:rPr>
          <w:rFonts w:ascii="仿宋_GB2312" w:eastAsia="仿宋_GB2312" w:hAnsi="仿宋_GB2312" w:cs="仿宋_GB2312"/>
          <w:sz w:val="32"/>
          <w:szCs w:val="32"/>
        </w:rPr>
        <w:t>80.15</w:t>
      </w:r>
      <w:r>
        <w:rPr>
          <w:rFonts w:ascii="仿宋_GB2312" w:eastAsia="仿宋_GB2312" w:hAnsi="仿宋_GB2312" w:cs="仿宋_GB2312"/>
          <w:sz w:val="32"/>
          <w:szCs w:val="32"/>
          <w:shd w:val="clear" w:color="auto" w:fill="FFFFFF"/>
        </w:rPr>
        <w:t>万元。</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3.支出情况。</w:t>
      </w:r>
      <w:r>
        <w:rPr>
          <w:rFonts w:ascii="仿宋_GB2312" w:eastAsia="仿宋_GB2312" w:hAnsi="仿宋_GB2312" w:cs="仿宋_GB2312"/>
          <w:sz w:val="32"/>
          <w:szCs w:val="32"/>
          <w:shd w:val="clear" w:color="auto" w:fill="FFFFFF"/>
        </w:rPr>
        <w:t>2023年度支出合计</w:t>
      </w:r>
      <w:r>
        <w:rPr>
          <w:rFonts w:ascii="仿宋_GB2312" w:eastAsia="仿宋_GB2312" w:hAnsi="仿宋_GB2312" w:cs="仿宋_GB2312"/>
          <w:sz w:val="32"/>
          <w:szCs w:val="32"/>
        </w:rPr>
        <w:t>827.44</w:t>
      </w:r>
      <w:r>
        <w:rPr>
          <w:rFonts w:ascii="仿宋_GB2312" w:eastAsia="仿宋_GB2312" w:hAnsi="仿宋_GB2312" w:cs="仿宋_GB2312"/>
          <w:sz w:val="32"/>
          <w:szCs w:val="32"/>
          <w:shd w:val="clear" w:color="auto" w:fill="FFFFFF"/>
        </w:rPr>
        <w:t>万元，较上年决算数增加108.80万元，增长15.14%，主要原因是</w:t>
      </w:r>
      <w:r>
        <w:rPr>
          <w:rFonts w:ascii="仿宋_GB2312" w:eastAsia="仿宋_GB2312" w:hAnsi="仿宋_GB2312" w:cs="仿宋_GB2312"/>
          <w:color w:val="000000" w:themeColor="text1"/>
          <w:sz w:val="32"/>
          <w:szCs w:val="32"/>
          <w:shd w:val="clear" w:color="auto" w:fill="FFFFFF"/>
        </w:rPr>
        <w:t>超额绩效目标标准增加。</w:t>
      </w:r>
      <w:r>
        <w:rPr>
          <w:rFonts w:ascii="仿宋_GB2312" w:eastAsia="仿宋_GB2312" w:hAnsi="仿宋_GB2312" w:cs="仿宋_GB2312"/>
          <w:sz w:val="32"/>
          <w:szCs w:val="32"/>
          <w:shd w:val="clear" w:color="auto" w:fill="FFFFFF"/>
        </w:rPr>
        <w:t>其中：基本支出</w:t>
      </w:r>
      <w:r>
        <w:rPr>
          <w:rFonts w:ascii="仿宋_GB2312" w:eastAsia="仿宋_GB2312" w:hAnsi="仿宋_GB2312" w:cs="仿宋_GB2312"/>
          <w:sz w:val="32"/>
          <w:szCs w:val="32"/>
        </w:rPr>
        <w:t>724.45</w:t>
      </w:r>
      <w:r>
        <w:rPr>
          <w:rFonts w:ascii="仿宋_GB2312" w:eastAsia="仿宋_GB2312" w:hAnsi="仿宋_GB2312" w:cs="仿宋_GB2312"/>
          <w:sz w:val="32"/>
          <w:szCs w:val="32"/>
          <w:shd w:val="clear" w:color="auto" w:fill="FFFFFF"/>
        </w:rPr>
        <w:t>万元，占87.55%；项目支出</w:t>
      </w:r>
      <w:r>
        <w:rPr>
          <w:rFonts w:ascii="仿宋_GB2312" w:eastAsia="仿宋_GB2312" w:hAnsi="仿宋_GB2312" w:cs="仿宋_GB2312"/>
          <w:sz w:val="32"/>
          <w:szCs w:val="32"/>
        </w:rPr>
        <w:t>103.00</w:t>
      </w:r>
      <w:r>
        <w:rPr>
          <w:rFonts w:ascii="仿宋_GB2312" w:eastAsia="仿宋_GB2312" w:hAnsi="仿宋_GB2312" w:cs="仿宋_GB2312"/>
          <w:sz w:val="32"/>
          <w:szCs w:val="32"/>
          <w:shd w:val="clear" w:color="auto" w:fill="FFFFFF"/>
        </w:rPr>
        <w:t>万元，占12.45%；经营支出</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万元，占0.00%。此外，结余分配</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4.结转结余情况。</w:t>
      </w:r>
      <w:r>
        <w:rPr>
          <w:rFonts w:ascii="仿宋_GB2312" w:eastAsia="仿宋_GB2312" w:hAnsi="仿宋_GB2312" w:cs="仿宋_GB2312"/>
          <w:sz w:val="32"/>
          <w:szCs w:val="32"/>
          <w:shd w:val="clear" w:color="auto" w:fill="FFFFFF"/>
        </w:rPr>
        <w:t>2023年度年末结转和结余</w:t>
      </w:r>
      <w:r>
        <w:rPr>
          <w:rFonts w:ascii="仿宋_GB2312" w:eastAsia="仿宋_GB2312" w:hAnsi="仿宋_GB2312" w:cs="仿宋_GB2312"/>
          <w:sz w:val="32"/>
          <w:szCs w:val="32"/>
        </w:rPr>
        <w:t>9.23</w:t>
      </w:r>
      <w:r>
        <w:rPr>
          <w:rFonts w:ascii="仿宋_GB2312" w:eastAsia="仿宋_GB2312" w:hAnsi="仿宋_GB2312" w:cs="仿宋_GB2312"/>
          <w:sz w:val="32"/>
          <w:szCs w:val="32"/>
          <w:shd w:val="clear" w:color="auto" w:fill="FFFFFF"/>
        </w:rPr>
        <w:t>万元，较上年决算数减少2.15万元，下降18.89%，主要原因是</w:t>
      </w:r>
      <w:r>
        <w:rPr>
          <w:rFonts w:ascii="仿宋_GB2312" w:eastAsia="仿宋_GB2312" w:hAnsi="仿宋_GB2312" w:cs="仿宋_GB2312"/>
          <w:color w:val="000000" w:themeColor="text1"/>
          <w:sz w:val="32"/>
          <w:szCs w:val="32"/>
          <w:shd w:val="clear" w:color="auto" w:fill="FFFFFF"/>
        </w:rPr>
        <w:t>食堂个人工资支出增加。</w:t>
      </w:r>
    </w:p>
    <w:p w:rsidR="00230F30" w:rsidRDefault="006D1F8D">
      <w:pPr>
        <w:pStyle w:val="1"/>
        <w:autoSpaceDE w:val="0"/>
        <w:ind w:firstLineChars="100" w:firstLine="321"/>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（二）财政拨款收入支出决算总体情况说明</w:t>
      </w:r>
    </w:p>
    <w:p w:rsidR="00230F30" w:rsidRDefault="006D1F8D">
      <w:pPr>
        <w:pStyle w:val="a6"/>
        <w:shd w:val="clear" w:color="auto" w:fill="FFFFFF"/>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sz w:val="32"/>
          <w:szCs w:val="32"/>
          <w:shd w:val="clear" w:color="auto" w:fill="FFFFFF"/>
        </w:rPr>
        <w:t>2023年度财政拨款收、支总计806.30万元。与2022年相比，财政拨款收、支总计各增加92.92万元，增长13.03%。主要原因是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p>
    <w:p w:rsidR="00230F30" w:rsidRDefault="006D1F8D">
      <w:pPr>
        <w:pStyle w:val="1"/>
        <w:autoSpaceDE w:val="0"/>
        <w:ind w:firstLineChars="100" w:firstLine="321"/>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（三）一般公共预算财政拨款收入支出决算情况说明</w:t>
      </w:r>
    </w:p>
    <w:p w:rsidR="00230F30" w:rsidRDefault="006D1F8D">
      <w:pPr>
        <w:pStyle w:val="a6"/>
        <w:shd w:val="clear" w:color="auto" w:fill="FFFFFF"/>
        <w:ind w:firstLineChars="200" w:firstLine="643"/>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lastRenderedPageBreak/>
        <w:t>1.收入情况。</w:t>
      </w:r>
      <w:r>
        <w:rPr>
          <w:rFonts w:ascii="仿宋_GB2312" w:eastAsia="仿宋_GB2312" w:hAnsi="仿宋_GB2312" w:cs="仿宋_GB2312"/>
          <w:sz w:val="32"/>
          <w:szCs w:val="32"/>
          <w:shd w:val="clear" w:color="auto" w:fill="FFFFFF"/>
        </w:rPr>
        <w:t>2023年度一般公共预算财政拨款收入</w:t>
      </w:r>
      <w:r>
        <w:rPr>
          <w:rFonts w:ascii="仿宋_GB2312" w:eastAsia="仿宋_GB2312" w:hAnsi="仿宋_GB2312" w:cs="仿宋_GB2312"/>
          <w:sz w:val="32"/>
          <w:szCs w:val="32"/>
        </w:rPr>
        <w:t>737.53</w:t>
      </w:r>
      <w:r>
        <w:rPr>
          <w:rFonts w:ascii="仿宋_GB2312" w:eastAsia="仿宋_GB2312" w:hAnsi="仿宋_GB2312" w:cs="仿宋_GB2312"/>
          <w:sz w:val="32"/>
          <w:szCs w:val="32"/>
          <w:shd w:val="clear" w:color="auto" w:fill="FFFFFF"/>
        </w:rPr>
        <w:t>万元，较上年决算数增加40.69万元，增长5.84%。主要原因是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r>
        <w:rPr>
          <w:rFonts w:ascii="仿宋_GB2312" w:eastAsia="仿宋_GB2312" w:hAnsi="仿宋_GB2312" w:cs="仿宋_GB2312"/>
          <w:sz w:val="32"/>
          <w:szCs w:val="32"/>
          <w:shd w:val="clear" w:color="auto" w:fill="FFFFFF"/>
        </w:rPr>
        <w:t>较年初预算数增加142.90万元，增长24.03%。主要原因是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r>
        <w:rPr>
          <w:rFonts w:ascii="仿宋_GB2312" w:eastAsia="仿宋_GB2312" w:hAnsi="仿宋_GB2312" w:cs="仿宋_GB2312"/>
          <w:sz w:val="32"/>
          <w:szCs w:val="32"/>
          <w:shd w:val="clear" w:color="auto" w:fill="FFFFFF"/>
        </w:rPr>
        <w:t>此外，年初财政拨款结转和结余</w:t>
      </w:r>
      <w:r>
        <w:rPr>
          <w:rFonts w:ascii="仿宋_GB2312" w:eastAsia="仿宋_GB2312" w:hAnsi="仿宋_GB2312" w:cs="仿宋_GB2312"/>
          <w:sz w:val="32"/>
          <w:szCs w:val="32"/>
        </w:rPr>
        <w:t>68.77</w:t>
      </w:r>
      <w:r>
        <w:rPr>
          <w:rFonts w:ascii="仿宋_GB2312" w:eastAsia="仿宋_GB2312" w:hAnsi="仿宋_GB2312" w:cs="仿宋_GB2312"/>
          <w:sz w:val="32"/>
          <w:szCs w:val="32"/>
          <w:shd w:val="clear" w:color="auto" w:fill="FFFFFF"/>
        </w:rPr>
        <w:t>万元。</w:t>
      </w:r>
    </w:p>
    <w:p w:rsidR="00230F30" w:rsidRDefault="006D1F8D">
      <w:pPr>
        <w:pStyle w:val="a6"/>
        <w:shd w:val="clear" w:color="auto" w:fill="FFFFFF"/>
        <w:ind w:firstLineChars="200" w:firstLine="643"/>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2.支出情况。</w:t>
      </w:r>
      <w:r>
        <w:rPr>
          <w:rFonts w:ascii="仿宋_GB2312" w:eastAsia="仿宋_GB2312" w:hAnsi="仿宋_GB2312" w:cs="仿宋_GB2312"/>
          <w:sz w:val="32"/>
          <w:szCs w:val="32"/>
          <w:shd w:val="clear" w:color="auto" w:fill="FFFFFF"/>
        </w:rPr>
        <w:t>2023年度一般公共预算财政拨款支出</w:t>
      </w:r>
      <w:r>
        <w:rPr>
          <w:rFonts w:ascii="仿宋_GB2312" w:eastAsia="仿宋_GB2312" w:hAnsi="仿宋_GB2312" w:cs="仿宋_GB2312"/>
          <w:sz w:val="32"/>
          <w:szCs w:val="32"/>
        </w:rPr>
        <w:t>806.30</w:t>
      </w:r>
      <w:r>
        <w:rPr>
          <w:rFonts w:ascii="仿宋_GB2312" w:eastAsia="仿宋_GB2312" w:hAnsi="仿宋_GB2312" w:cs="仿宋_GB2312"/>
          <w:sz w:val="32"/>
          <w:szCs w:val="32"/>
          <w:shd w:val="clear" w:color="auto" w:fill="FFFFFF"/>
        </w:rPr>
        <w:t>万元，较上年决算数增加92.92万元，增长13.03%。主要原因是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r>
        <w:rPr>
          <w:rFonts w:ascii="仿宋_GB2312" w:eastAsia="仿宋_GB2312" w:hAnsi="仿宋_GB2312" w:cs="仿宋_GB2312"/>
          <w:sz w:val="32"/>
          <w:szCs w:val="32"/>
          <w:shd w:val="clear" w:color="auto" w:fill="FFFFFF"/>
        </w:rPr>
        <w:t>较年初预算数增加211.67万元，增长35.60%。主要原因是校园维修有统筹返还款。</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3.结转结余情况。</w:t>
      </w:r>
      <w:r>
        <w:rPr>
          <w:rFonts w:ascii="仿宋_GB2312" w:eastAsia="仿宋_GB2312" w:hAnsi="仿宋_GB2312" w:cs="仿宋_GB2312"/>
          <w:sz w:val="32"/>
          <w:szCs w:val="32"/>
          <w:shd w:val="clear" w:color="auto" w:fill="FFFFFF"/>
        </w:rPr>
        <w:t>2023年度年末一般公共预算财政拨款结转和结余</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万元，较上年</w:t>
      </w:r>
      <w:proofErr w:type="gramStart"/>
      <w:r>
        <w:rPr>
          <w:rFonts w:ascii="仿宋_GB2312" w:eastAsia="仿宋_GB2312" w:hAnsi="仿宋_GB2312" w:cs="仿宋_GB2312"/>
          <w:sz w:val="32"/>
          <w:szCs w:val="32"/>
          <w:shd w:val="clear" w:color="auto" w:fill="FFFFFF"/>
        </w:rPr>
        <w:t>决算数无增减</w:t>
      </w:r>
      <w:proofErr w:type="gramEnd"/>
      <w:r>
        <w:rPr>
          <w:rFonts w:ascii="仿宋_GB2312" w:eastAsia="仿宋_GB2312" w:hAnsi="仿宋_GB2312" w:cs="仿宋_GB2312"/>
          <w:sz w:val="32"/>
          <w:szCs w:val="32"/>
          <w:shd w:val="clear" w:color="auto" w:fill="FFFFFF"/>
        </w:rPr>
        <w:t>，与上年度决算数持平。</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color w:val="FF0000"/>
          <w:sz w:val="32"/>
          <w:szCs w:val="32"/>
          <w:highlight w:val="cyan"/>
          <w:shd w:val="clear" w:color="auto" w:fill="FFFFFF"/>
        </w:rPr>
      </w:pPr>
      <w:r>
        <w:rPr>
          <w:rStyle w:val="a8"/>
          <w:rFonts w:ascii="仿宋_GB2312" w:eastAsia="仿宋_GB2312" w:hAnsi="仿宋_GB2312" w:cs="仿宋_GB2312"/>
          <w:sz w:val="32"/>
          <w:szCs w:val="32"/>
          <w:shd w:val="clear" w:color="auto" w:fill="FFFFFF"/>
        </w:rPr>
        <w:t xml:space="preserve"> 4.比较情况。</w:t>
      </w:r>
      <w:r>
        <w:rPr>
          <w:rFonts w:ascii="仿宋_GB2312" w:eastAsia="仿宋_GB2312" w:hAnsi="仿宋_GB2312" w:cs="仿宋_GB2312"/>
          <w:sz w:val="32"/>
          <w:szCs w:val="32"/>
          <w:shd w:val="clear" w:color="auto" w:fill="FFFFFF"/>
        </w:rPr>
        <w:t>本单位2023年度一般公共预算财政拨款支出主要用于以下几个方面：</w:t>
      </w:r>
    </w:p>
    <w:p w:rsidR="00230F30" w:rsidRDefault="006D1F8D">
      <w:pPr>
        <w:pStyle w:val="a6"/>
        <w:shd w:val="clear" w:color="auto" w:fill="FFFFFF"/>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（1）教育支出</w:t>
      </w:r>
      <w:r>
        <w:rPr>
          <w:rFonts w:ascii="仿宋_GB2312" w:eastAsia="仿宋_GB2312" w:hAnsi="仿宋_GB2312" w:cs="仿宋_GB2312"/>
          <w:sz w:val="32"/>
          <w:szCs w:val="32"/>
        </w:rPr>
        <w:t>601.53</w:t>
      </w:r>
      <w:r>
        <w:rPr>
          <w:rFonts w:ascii="仿宋_GB2312" w:eastAsia="仿宋_GB2312" w:hAnsi="仿宋_GB2312" w:cs="仿宋_GB2312"/>
          <w:sz w:val="32"/>
          <w:szCs w:val="32"/>
          <w:shd w:val="clear" w:color="auto" w:fill="FFFFFF"/>
        </w:rPr>
        <w:t>万元，占</w:t>
      </w:r>
      <w:r>
        <w:rPr>
          <w:rFonts w:ascii="仿宋_GB2312" w:eastAsia="仿宋_GB2312" w:hAnsi="仿宋_GB2312" w:cs="仿宋_GB2312"/>
          <w:sz w:val="32"/>
          <w:szCs w:val="32"/>
        </w:rPr>
        <w:t>74.60</w:t>
      </w:r>
      <w:r>
        <w:rPr>
          <w:rFonts w:ascii="仿宋_GB2312" w:eastAsia="仿宋_GB2312" w:hAnsi="仿宋_GB2312" w:cs="仿宋_GB2312"/>
          <w:sz w:val="32"/>
          <w:szCs w:val="32"/>
          <w:shd w:val="clear" w:color="auto" w:fill="FFFFFF"/>
        </w:rPr>
        <w:t>%，较年初预算数增加194.83万元，增长47.91%，主要原因是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p>
    <w:p w:rsidR="00230F30" w:rsidRDefault="00230F30">
      <w:pPr>
        <w:pStyle w:val="a6"/>
        <w:snapToGrid w:val="0"/>
        <w:spacing w:before="0" w:beforeAutospacing="0" w:after="0" w:afterAutospacing="0" w:line="600" w:lineRule="exact"/>
        <w:jc w:val="both"/>
        <w:rPr>
          <w:rFonts w:ascii="仿宋_GB2312" w:eastAsia="仿宋_GB2312" w:hAnsi="仿宋_GB2312" w:cs="仿宋_GB2312" w:hint="default"/>
          <w:sz w:val="32"/>
          <w:szCs w:val="32"/>
        </w:rPr>
      </w:pPr>
    </w:p>
    <w:p w:rsidR="00230F30" w:rsidRDefault="006D1F8D">
      <w:pPr>
        <w:pStyle w:val="a6"/>
        <w:shd w:val="clear" w:color="auto" w:fill="FFFFFF"/>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lastRenderedPageBreak/>
        <w:t>（2）社会保障与就业支出</w:t>
      </w:r>
      <w:r>
        <w:rPr>
          <w:rFonts w:ascii="仿宋_GB2312" w:eastAsia="仿宋_GB2312" w:hAnsi="仿宋_GB2312" w:cs="仿宋_GB2312"/>
          <w:sz w:val="32"/>
          <w:szCs w:val="32"/>
        </w:rPr>
        <w:t>145.55</w:t>
      </w:r>
      <w:r>
        <w:rPr>
          <w:rFonts w:ascii="仿宋_GB2312" w:eastAsia="仿宋_GB2312" w:hAnsi="仿宋_GB2312" w:cs="仿宋_GB2312"/>
          <w:sz w:val="32"/>
          <w:szCs w:val="32"/>
          <w:shd w:val="clear" w:color="auto" w:fill="FFFFFF"/>
        </w:rPr>
        <w:t>万元，占</w:t>
      </w:r>
      <w:r>
        <w:rPr>
          <w:rFonts w:ascii="仿宋_GB2312" w:eastAsia="仿宋_GB2312" w:hAnsi="仿宋_GB2312" w:cs="仿宋_GB2312"/>
          <w:sz w:val="32"/>
          <w:szCs w:val="32"/>
        </w:rPr>
        <w:t>18.05</w:t>
      </w:r>
      <w:r>
        <w:rPr>
          <w:rFonts w:ascii="仿宋_GB2312" w:eastAsia="仿宋_GB2312" w:hAnsi="仿宋_GB2312" w:cs="仿宋_GB2312"/>
          <w:sz w:val="32"/>
          <w:szCs w:val="32"/>
          <w:shd w:val="clear" w:color="auto" w:fill="FFFFFF"/>
        </w:rPr>
        <w:t>%，较年初预算数增加23.26万元，增长19.02%，主要原因是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（3）卫生健康支出</w:t>
      </w:r>
      <w:r>
        <w:rPr>
          <w:rFonts w:ascii="仿宋_GB2312" w:eastAsia="仿宋_GB2312" w:hAnsi="仿宋_GB2312" w:cs="仿宋_GB2312"/>
          <w:sz w:val="32"/>
          <w:szCs w:val="32"/>
        </w:rPr>
        <w:t>33.07</w:t>
      </w:r>
      <w:r>
        <w:rPr>
          <w:rFonts w:ascii="仿宋_GB2312" w:eastAsia="仿宋_GB2312" w:hAnsi="仿宋_GB2312" w:cs="仿宋_GB2312"/>
          <w:sz w:val="32"/>
          <w:szCs w:val="32"/>
          <w:shd w:val="clear" w:color="auto" w:fill="FFFFFF"/>
        </w:rPr>
        <w:t>万元，占</w:t>
      </w:r>
      <w:r>
        <w:rPr>
          <w:rFonts w:ascii="仿宋_GB2312" w:eastAsia="仿宋_GB2312" w:hAnsi="仿宋_GB2312" w:cs="仿宋_GB2312"/>
          <w:sz w:val="32"/>
          <w:szCs w:val="32"/>
        </w:rPr>
        <w:t>4.10</w:t>
      </w:r>
      <w:r>
        <w:rPr>
          <w:rFonts w:ascii="仿宋_GB2312" w:eastAsia="仿宋_GB2312" w:hAnsi="仿宋_GB2312" w:cs="仿宋_GB2312"/>
          <w:sz w:val="32"/>
          <w:szCs w:val="32"/>
          <w:shd w:val="clear" w:color="auto" w:fill="FFFFFF"/>
        </w:rPr>
        <w:t>%，较年初预算数减少2.48万元，下降6.98%，主要原因是</w:t>
      </w:r>
      <w:r>
        <w:rPr>
          <w:rFonts w:ascii="仿宋_GB2312" w:eastAsia="仿宋_GB2312" w:hAnsi="仿宋_GB2312" w:cs="仿宋_GB2312"/>
          <w:color w:val="000000" w:themeColor="text1"/>
          <w:sz w:val="32"/>
          <w:szCs w:val="32"/>
          <w:shd w:val="clear" w:color="auto" w:fill="FFFFFF"/>
        </w:rPr>
        <w:t>人员减少。</w:t>
      </w:r>
    </w:p>
    <w:p w:rsidR="00230F30" w:rsidRDefault="006D1F8D">
      <w:pPr>
        <w:ind w:firstLineChars="200" w:firstLine="640"/>
        <w:rPr>
          <w:rFonts w:ascii="仿宋_GB2312" w:eastAsia="仿宋_GB2312" w:hAnsi="仿宋_GB2312" w:cs="仿宋_GB2312" w:hint="default"/>
          <w:color w:val="FF0000"/>
          <w:sz w:val="32"/>
          <w:szCs w:val="32"/>
          <w:shd w:val="clear" w:color="auto" w:fill="FFFFFF"/>
        </w:rPr>
      </w:pPr>
      <w:r>
        <w:rPr>
          <w:rFonts w:ascii="仿宋_GB2312" w:eastAsia="仿宋_GB2312" w:hAnsi="仿宋_GB2312" w:cs="仿宋_GB2312"/>
          <w:sz w:val="32"/>
          <w:szCs w:val="32"/>
          <w:shd w:val="clear" w:color="auto" w:fill="FFFFFF"/>
        </w:rPr>
        <w:t>  （4）</w:t>
      </w:r>
      <w:r>
        <w:rPr>
          <w:rFonts w:ascii="仿宋_GB2312" w:eastAsia="仿宋_GB2312" w:hAnsi="仿宋_GB2312" w:cs="仿宋_GB2312"/>
          <w:sz w:val="32"/>
          <w:szCs w:val="32"/>
        </w:rPr>
        <w:t>住房保障支出26.16</w:t>
      </w:r>
      <w:r>
        <w:rPr>
          <w:rFonts w:ascii="仿宋_GB2312" w:eastAsia="仿宋_GB2312" w:hAnsi="仿宋_GB2312" w:cs="仿宋_GB2312"/>
          <w:sz w:val="32"/>
          <w:szCs w:val="32"/>
          <w:shd w:val="clear" w:color="auto" w:fill="FFFFFF"/>
        </w:rPr>
        <w:t>万元，占</w:t>
      </w:r>
      <w:r>
        <w:rPr>
          <w:rFonts w:ascii="仿宋_GB2312" w:eastAsia="仿宋_GB2312" w:hAnsi="仿宋_GB2312" w:cs="仿宋_GB2312"/>
          <w:sz w:val="32"/>
          <w:szCs w:val="32"/>
        </w:rPr>
        <w:t>3.24</w:t>
      </w:r>
      <w:r>
        <w:rPr>
          <w:rFonts w:ascii="仿宋_GB2312" w:eastAsia="仿宋_GB2312" w:hAnsi="仿宋_GB2312" w:cs="仿宋_GB2312"/>
          <w:sz w:val="32"/>
          <w:szCs w:val="32"/>
          <w:shd w:val="clear" w:color="auto" w:fill="FFFFFF"/>
        </w:rPr>
        <w:t>%，较年初预算数减少3.93万元，下降13.06%，主要原因是</w:t>
      </w:r>
      <w:r>
        <w:rPr>
          <w:rFonts w:ascii="仿宋_GB2312" w:eastAsia="仿宋_GB2312" w:hAnsi="仿宋_GB2312" w:cs="仿宋_GB2312"/>
          <w:color w:val="000000" w:themeColor="text1"/>
          <w:sz w:val="32"/>
          <w:szCs w:val="32"/>
          <w:shd w:val="clear" w:color="auto" w:fill="FFFFFF"/>
        </w:rPr>
        <w:t>2023年清退住房公积金。</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（四）一般公共预算财政拨款基本支出决算情况说明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 2023年度一般公共财政拨款基本支出</w:t>
      </w:r>
      <w:r>
        <w:rPr>
          <w:rFonts w:ascii="仿宋_GB2312" w:eastAsia="仿宋_GB2312" w:hAnsi="仿宋_GB2312" w:cs="仿宋_GB2312"/>
          <w:sz w:val="32"/>
          <w:szCs w:val="32"/>
        </w:rPr>
        <w:t>703.31</w:t>
      </w:r>
      <w:r>
        <w:rPr>
          <w:rFonts w:ascii="仿宋_GB2312" w:eastAsia="仿宋_GB2312" w:hAnsi="仿宋_GB2312" w:cs="仿宋_GB2312"/>
          <w:sz w:val="32"/>
          <w:szCs w:val="32"/>
          <w:shd w:val="clear" w:color="auto" w:fill="FFFFFF"/>
        </w:rPr>
        <w:t>万元。其中：人员经费</w:t>
      </w:r>
      <w:r>
        <w:rPr>
          <w:rFonts w:ascii="仿宋_GB2312" w:eastAsia="仿宋_GB2312" w:hAnsi="仿宋_GB2312" w:cs="仿宋_GB2312"/>
          <w:sz w:val="32"/>
          <w:szCs w:val="32"/>
        </w:rPr>
        <w:t>679.43</w:t>
      </w:r>
      <w:r>
        <w:rPr>
          <w:rFonts w:ascii="仿宋_GB2312" w:eastAsia="仿宋_GB2312" w:hAnsi="仿宋_GB2312" w:cs="仿宋_GB2312"/>
          <w:sz w:val="32"/>
          <w:szCs w:val="32"/>
          <w:shd w:val="clear" w:color="auto" w:fill="FFFFFF"/>
        </w:rPr>
        <w:t>万元，较上年决算数增加33.63万元，增长5.21%，主要原因是</w:t>
      </w:r>
      <w:r>
        <w:rPr>
          <w:rFonts w:ascii="仿宋_GB2312" w:eastAsia="仿宋_GB2312" w:hAnsi="仿宋_GB2312" w:cs="仿宋_GB2312"/>
          <w:color w:val="000000" w:themeColor="text1"/>
          <w:sz w:val="32"/>
          <w:szCs w:val="32"/>
          <w:shd w:val="clear" w:color="auto" w:fill="FFFFFF"/>
        </w:rPr>
        <w:t>教职工社保基数调整，超额绩效目标标准增加。</w:t>
      </w:r>
      <w:r>
        <w:rPr>
          <w:rFonts w:ascii="仿宋_GB2312" w:eastAsia="仿宋_GB2312" w:hAnsi="仿宋_GB2312" w:cs="仿宋_GB2312"/>
          <w:sz w:val="32"/>
          <w:szCs w:val="32"/>
          <w:shd w:val="clear" w:color="auto" w:fill="FFFFFF"/>
        </w:rPr>
        <w:t>人员经费</w:t>
      </w:r>
      <w:r>
        <w:rPr>
          <w:rFonts w:ascii="仿宋_GB2312" w:eastAsia="仿宋_GB2312" w:hAnsi="仿宋_GB2312" w:cs="仿宋_GB2312"/>
          <w:color w:val="000000" w:themeColor="text1"/>
          <w:sz w:val="32"/>
          <w:szCs w:val="32"/>
          <w:shd w:val="clear" w:color="auto" w:fill="FFFFFF"/>
        </w:rPr>
        <w:t>用途主要包括社保绩效工资缴纳。</w:t>
      </w:r>
      <w:r>
        <w:rPr>
          <w:rFonts w:ascii="仿宋_GB2312" w:eastAsia="仿宋_GB2312" w:hAnsi="仿宋_GB2312" w:cs="仿宋_GB2312"/>
          <w:sz w:val="32"/>
          <w:szCs w:val="32"/>
          <w:shd w:val="clear" w:color="auto" w:fill="FFFFFF"/>
        </w:rPr>
        <w:t>公用经费</w:t>
      </w:r>
      <w:r>
        <w:rPr>
          <w:rFonts w:ascii="仿宋_GB2312" w:eastAsia="仿宋_GB2312" w:hAnsi="仿宋_GB2312" w:cs="仿宋_GB2312"/>
          <w:sz w:val="32"/>
          <w:szCs w:val="32"/>
        </w:rPr>
        <w:t>23.88</w:t>
      </w:r>
      <w:r>
        <w:rPr>
          <w:rFonts w:ascii="仿宋_GB2312" w:eastAsia="仿宋_GB2312" w:hAnsi="仿宋_GB2312" w:cs="仿宋_GB2312"/>
          <w:sz w:val="32"/>
          <w:szCs w:val="32"/>
          <w:shd w:val="clear" w:color="auto" w:fill="FFFFFF"/>
        </w:rPr>
        <w:t>万元，较上年决算数减少7.46万元，下降23.80%，主要原因是教职工人数减少。公用经费用途主要包括教职工差旅、培训费、办公费、维修维护、水电气费等。</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（五）政府性基金预算收支决算情况说明</w:t>
      </w:r>
    </w:p>
    <w:p w:rsidR="00230F30" w:rsidRDefault="006D1F8D">
      <w:pPr>
        <w:pStyle w:val="1"/>
        <w:autoSpaceDE w:val="0"/>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本单位2023年度无政府性基金预算财政拨款收支。</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（六）国有资本经营预算财政拨款支出决算情况说明</w:t>
      </w:r>
    </w:p>
    <w:p w:rsidR="00230F30" w:rsidRDefault="006D1F8D">
      <w:pPr>
        <w:pStyle w:val="a6"/>
        <w:shd w:val="clear" w:color="auto" w:fill="FFFFFF"/>
        <w:ind w:firstLineChars="200" w:firstLine="640"/>
        <w:rPr>
          <w:rStyle w:val="a8"/>
          <w:rFonts w:ascii="仿宋_GB2312" w:eastAsia="仿宋_GB2312" w:hAnsi="仿宋_GB2312" w:cs="仿宋_GB2312" w:hint="default"/>
          <w:b w:val="0"/>
          <w:bCs/>
          <w:sz w:val="32"/>
          <w:szCs w:val="32"/>
          <w:shd w:val="clear" w:color="auto" w:fill="FFFFFF"/>
        </w:rPr>
      </w:pPr>
      <w:r>
        <w:rPr>
          <w:rStyle w:val="a8"/>
          <w:rFonts w:ascii="仿宋_GB2312" w:eastAsia="仿宋_GB2312" w:hAnsi="仿宋_GB2312" w:cs="仿宋_GB2312"/>
          <w:b w:val="0"/>
          <w:bCs/>
          <w:sz w:val="32"/>
          <w:szCs w:val="32"/>
          <w:shd w:val="clear" w:color="auto" w:fill="FFFFFF"/>
        </w:rPr>
        <w:t>本单位2023年度无国有资本经营预算财政拨款支出。</w:t>
      </w:r>
    </w:p>
    <w:p w:rsidR="00230F30" w:rsidRDefault="006D1F8D">
      <w:pPr>
        <w:pStyle w:val="a6"/>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三、“三公”经费情况说明</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 xml:space="preserve"> （一）“三公”经费支出总体情况说明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2023年度“三公”经费支出共计</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万元，较年初</w:t>
      </w:r>
      <w:proofErr w:type="gramStart"/>
      <w:r>
        <w:rPr>
          <w:rFonts w:ascii="仿宋_GB2312" w:eastAsia="仿宋_GB2312" w:hAnsi="仿宋_GB2312" w:cs="仿宋_GB2312"/>
          <w:sz w:val="32"/>
          <w:szCs w:val="32"/>
          <w:shd w:val="clear" w:color="auto" w:fill="FFFFFF"/>
        </w:rPr>
        <w:t>预算数无增减</w:t>
      </w:r>
      <w:proofErr w:type="gramEnd"/>
      <w:r>
        <w:rPr>
          <w:rFonts w:ascii="仿宋_GB2312" w:eastAsia="仿宋_GB2312" w:hAnsi="仿宋_GB2312" w:cs="仿宋_GB2312"/>
          <w:sz w:val="32"/>
          <w:szCs w:val="32"/>
          <w:shd w:val="clear" w:color="auto" w:fill="FFFFFF"/>
        </w:rPr>
        <w:t>，主要原因是</w:t>
      </w:r>
      <w:r>
        <w:rPr>
          <w:rFonts w:ascii="仿宋_GB2312" w:eastAsia="仿宋_GB2312" w:hAnsi="仿宋_GB2312" w:cs="仿宋_GB2312"/>
          <w:color w:val="000000"/>
          <w:sz w:val="32"/>
          <w:szCs w:val="32"/>
        </w:rPr>
        <w:t>本单位2023年度未发生“三公”经费支出。</w:t>
      </w:r>
      <w:r>
        <w:rPr>
          <w:rFonts w:ascii="仿宋_GB2312" w:eastAsia="仿宋_GB2312" w:hAnsi="仿宋_GB2312" w:cs="仿宋_GB2312"/>
          <w:sz w:val="32"/>
          <w:szCs w:val="32"/>
          <w:shd w:val="clear" w:color="auto" w:fill="FFFFFF"/>
        </w:rPr>
        <w:t>较上年</w:t>
      </w:r>
      <w:proofErr w:type="gramStart"/>
      <w:r>
        <w:rPr>
          <w:rFonts w:ascii="仿宋_GB2312" w:eastAsia="仿宋_GB2312" w:hAnsi="仿宋_GB2312" w:cs="仿宋_GB2312"/>
          <w:sz w:val="32"/>
          <w:szCs w:val="32"/>
          <w:shd w:val="clear" w:color="auto" w:fill="FFFFFF"/>
        </w:rPr>
        <w:t>支出数无增减</w:t>
      </w:r>
      <w:proofErr w:type="gramEnd"/>
      <w:r>
        <w:rPr>
          <w:rFonts w:ascii="仿宋_GB2312" w:eastAsia="仿宋_GB2312" w:hAnsi="仿宋_GB2312" w:cs="仿宋_GB2312"/>
          <w:sz w:val="32"/>
          <w:szCs w:val="32"/>
          <w:shd w:val="clear" w:color="auto" w:fill="FFFFFF"/>
        </w:rPr>
        <w:t>，主要原因是</w:t>
      </w:r>
      <w:r>
        <w:rPr>
          <w:rFonts w:ascii="仿宋_GB2312" w:eastAsia="仿宋_GB2312" w:hAnsi="仿宋_GB2312" w:cs="仿宋_GB2312"/>
          <w:color w:val="000000"/>
          <w:sz w:val="32"/>
          <w:szCs w:val="32"/>
        </w:rPr>
        <w:t>本单位2023年度未发生“三公”经费支出，与上年持平。</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（二）“三公”经费分项支出情况</w:t>
      </w:r>
    </w:p>
    <w:p w:rsidR="00230F30" w:rsidRDefault="006D1F8D">
      <w:pPr>
        <w:pStyle w:val="a6"/>
        <w:snapToGrid w:val="0"/>
        <w:spacing w:before="0" w:beforeAutospacing="0" w:after="0" w:afterAutospacing="0" w:line="600" w:lineRule="exact"/>
        <w:ind w:firstLineChars="200" w:firstLine="640"/>
        <w:jc w:val="both"/>
        <w:rPr>
          <w:rFonts w:ascii="仿宋_GB2312" w:eastAsia="仿宋" w:hAnsi="仿宋_GB2312" w:cs="仿宋_GB2312" w:hint="default"/>
          <w:sz w:val="32"/>
          <w:szCs w:val="32"/>
        </w:rPr>
      </w:pPr>
      <w:r>
        <w:rPr>
          <w:rFonts w:ascii="仿宋_GB2312" w:eastAsia="仿宋_GB2312" w:hAnsi="仿宋_GB2312" w:cs="仿宋_GB2312"/>
          <w:sz w:val="32"/>
          <w:szCs w:val="32"/>
          <w:shd w:val="clear" w:color="auto" w:fill="FFFFFF"/>
        </w:rPr>
        <w:t>2023年度本单位因公出国（境）费用</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万元，主要是</w:t>
      </w:r>
      <w:r>
        <w:rPr>
          <w:rFonts w:ascii="仿宋" w:eastAsia="仿宋" w:hAnsi="仿宋"/>
          <w:color w:val="000000"/>
          <w:sz w:val="32"/>
          <w:szCs w:val="32"/>
        </w:rPr>
        <w:t>本单位2023年度未发生因公出国（境）费用支出。</w:t>
      </w:r>
      <w:r>
        <w:rPr>
          <w:rFonts w:ascii="仿宋_GB2312" w:eastAsia="仿宋_GB2312" w:hAnsi="仿宋_GB2312" w:cs="仿宋_GB2312"/>
          <w:sz w:val="32"/>
          <w:szCs w:val="32"/>
          <w:shd w:val="clear" w:color="auto" w:fill="FFFFFF"/>
        </w:rPr>
        <w:t>费用支出较年初</w:t>
      </w:r>
      <w:proofErr w:type="gramStart"/>
      <w:r>
        <w:rPr>
          <w:rFonts w:ascii="仿宋_GB2312" w:eastAsia="仿宋_GB2312" w:hAnsi="仿宋_GB2312" w:cs="仿宋_GB2312"/>
          <w:sz w:val="32"/>
          <w:szCs w:val="32"/>
          <w:shd w:val="clear" w:color="auto" w:fill="FFFFFF"/>
        </w:rPr>
        <w:t>预算数无增减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本单位2023年度未发生因公出国（境）费用支出，</w:t>
      </w:r>
      <w:r>
        <w:rPr>
          <w:rFonts w:ascii="仿宋_GB2312" w:eastAsia="仿宋_GB2312" w:hAnsi="仿宋_GB2312" w:cs="仿宋_GB2312"/>
          <w:color w:val="000000"/>
          <w:sz w:val="32"/>
          <w:szCs w:val="32"/>
        </w:rPr>
        <w:t>与上年持平</w:t>
      </w:r>
      <w:r>
        <w:rPr>
          <w:rFonts w:ascii="仿宋_GB2312" w:eastAsia="仿宋_GB2312" w:hAnsi="仿宋_GB2312" w:cs="仿宋_GB2312"/>
          <w:sz w:val="32"/>
          <w:szCs w:val="32"/>
          <w:shd w:val="clear" w:color="auto" w:fill="FFFFFF"/>
        </w:rPr>
        <w:t>。较上年</w:t>
      </w:r>
      <w:proofErr w:type="gramStart"/>
      <w:r>
        <w:rPr>
          <w:rFonts w:ascii="仿宋_GB2312" w:eastAsia="仿宋_GB2312" w:hAnsi="仿宋_GB2312" w:cs="仿宋_GB2312"/>
          <w:sz w:val="32"/>
          <w:szCs w:val="32"/>
          <w:shd w:val="clear" w:color="auto" w:fill="FFFFFF"/>
        </w:rPr>
        <w:t>支出数无增减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本单位2023年度未发生因公出国（境）费用支出，</w:t>
      </w:r>
      <w:r>
        <w:rPr>
          <w:rFonts w:ascii="仿宋_GB2312" w:eastAsia="仿宋_GB2312" w:hAnsi="仿宋_GB2312" w:cs="仿宋_GB2312"/>
          <w:color w:val="000000"/>
          <w:sz w:val="32"/>
          <w:szCs w:val="32"/>
        </w:rPr>
        <w:t>与上年持平</w:t>
      </w:r>
      <w:r>
        <w:rPr>
          <w:rFonts w:ascii="仿宋" w:eastAsia="仿宋" w:hAnsi="仿宋"/>
          <w:color w:val="000000"/>
          <w:sz w:val="32"/>
          <w:szCs w:val="32"/>
        </w:rPr>
        <w:t>。</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公务车购置费</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万元，主要是</w:t>
      </w:r>
      <w:r>
        <w:rPr>
          <w:rFonts w:ascii="仿宋" w:eastAsia="仿宋" w:hAnsi="仿宋"/>
          <w:color w:val="000000"/>
          <w:sz w:val="32"/>
          <w:szCs w:val="32"/>
        </w:rPr>
        <w:t>本单位2023年度未发生公务车购置费支出</w:t>
      </w:r>
      <w:r>
        <w:rPr>
          <w:rFonts w:ascii="仿宋_GB2312" w:eastAsia="仿宋_GB2312" w:hAnsi="仿宋_GB2312" w:cs="仿宋_GB2312"/>
          <w:sz w:val="32"/>
          <w:szCs w:val="32"/>
          <w:shd w:val="clear" w:color="auto" w:fill="FFFFFF"/>
        </w:rPr>
        <w:t>。费用支出较年初</w:t>
      </w:r>
      <w:proofErr w:type="gramStart"/>
      <w:r>
        <w:rPr>
          <w:rFonts w:ascii="仿宋_GB2312" w:eastAsia="仿宋_GB2312" w:hAnsi="仿宋_GB2312" w:cs="仿宋_GB2312"/>
          <w:sz w:val="32"/>
          <w:szCs w:val="32"/>
          <w:shd w:val="clear" w:color="auto" w:fill="FFFFFF"/>
        </w:rPr>
        <w:t>预算数无增减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本单位2023年度未发生公务车购置费支出，</w:t>
      </w:r>
      <w:r>
        <w:rPr>
          <w:rFonts w:ascii="仿宋_GB2312" w:eastAsia="仿宋_GB2312" w:hAnsi="仿宋_GB2312" w:cs="仿宋_GB2312"/>
          <w:color w:val="000000"/>
          <w:sz w:val="32"/>
          <w:szCs w:val="32"/>
        </w:rPr>
        <w:t>与上年持平</w:t>
      </w:r>
      <w:r>
        <w:rPr>
          <w:rFonts w:ascii="仿宋_GB2312" w:eastAsia="仿宋_GB2312" w:hAnsi="仿宋_GB2312" w:cs="仿宋_GB2312"/>
          <w:sz w:val="32"/>
          <w:szCs w:val="32"/>
          <w:shd w:val="clear" w:color="auto" w:fill="FFFFFF"/>
        </w:rPr>
        <w:t>。较上年</w:t>
      </w:r>
      <w:proofErr w:type="gramStart"/>
      <w:r>
        <w:rPr>
          <w:rFonts w:ascii="仿宋_GB2312" w:eastAsia="仿宋_GB2312" w:hAnsi="仿宋_GB2312" w:cs="仿宋_GB2312"/>
          <w:sz w:val="32"/>
          <w:szCs w:val="32"/>
          <w:shd w:val="clear" w:color="auto" w:fill="FFFFFF"/>
        </w:rPr>
        <w:t>支出数无增减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本单位2023年度未发生公务车购置费支出，</w:t>
      </w:r>
      <w:r>
        <w:rPr>
          <w:rFonts w:ascii="仿宋_GB2312" w:eastAsia="仿宋_GB2312" w:hAnsi="仿宋_GB2312" w:cs="仿宋_GB2312"/>
          <w:color w:val="000000"/>
          <w:sz w:val="32"/>
          <w:szCs w:val="32"/>
        </w:rPr>
        <w:t>与上年持平</w:t>
      </w:r>
      <w:r>
        <w:rPr>
          <w:rFonts w:ascii="仿宋_GB2312" w:eastAsia="仿宋_GB2312" w:hAnsi="仿宋_GB2312" w:cs="仿宋_GB2312"/>
          <w:sz w:val="32"/>
          <w:szCs w:val="32"/>
          <w:shd w:val="clear" w:color="auto" w:fill="FFFFFF"/>
        </w:rPr>
        <w:t>。</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公务车运行维护费</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w:t>
      </w:r>
      <w:r>
        <w:rPr>
          <w:rFonts w:ascii="仿宋" w:eastAsia="仿宋" w:hAnsi="仿宋"/>
          <w:color w:val="000000"/>
          <w:sz w:val="32"/>
          <w:szCs w:val="32"/>
        </w:rPr>
        <w:t>主要是本单位2023年度未发生公务车运行维护费支出，</w:t>
      </w:r>
      <w:r>
        <w:rPr>
          <w:rFonts w:ascii="仿宋_GB2312" w:eastAsia="仿宋_GB2312" w:hAnsi="仿宋_GB2312" w:cs="仿宋_GB2312"/>
          <w:sz w:val="32"/>
          <w:szCs w:val="32"/>
          <w:shd w:val="clear" w:color="auto" w:fill="FFFFFF"/>
        </w:rPr>
        <w:t>费用支出较年初</w:t>
      </w:r>
      <w:proofErr w:type="gramStart"/>
      <w:r>
        <w:rPr>
          <w:rFonts w:ascii="仿宋_GB2312" w:eastAsia="仿宋_GB2312" w:hAnsi="仿宋_GB2312" w:cs="仿宋_GB2312"/>
          <w:sz w:val="32"/>
          <w:szCs w:val="32"/>
          <w:shd w:val="clear" w:color="auto" w:fill="FFFFFF"/>
        </w:rPr>
        <w:t>预算数无增减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本单位2023年度未发生公务车运行维护费支出，</w:t>
      </w:r>
      <w:r>
        <w:rPr>
          <w:rFonts w:ascii="仿宋_GB2312" w:eastAsia="仿宋_GB2312" w:hAnsi="仿宋_GB2312" w:cs="仿宋_GB2312"/>
          <w:color w:val="000000"/>
          <w:sz w:val="32"/>
          <w:szCs w:val="32"/>
        </w:rPr>
        <w:t>与上年持平</w:t>
      </w:r>
      <w:r>
        <w:rPr>
          <w:rFonts w:ascii="仿宋" w:eastAsia="仿宋" w:hAnsi="仿宋"/>
          <w:color w:val="000000"/>
          <w:sz w:val="32"/>
          <w:szCs w:val="32"/>
        </w:rPr>
        <w:t>。</w:t>
      </w:r>
      <w:r>
        <w:rPr>
          <w:rFonts w:ascii="仿宋_GB2312" w:eastAsia="仿宋_GB2312" w:hAnsi="仿宋_GB2312" w:cs="仿宋_GB2312"/>
          <w:sz w:val="32"/>
          <w:szCs w:val="32"/>
          <w:shd w:val="clear" w:color="auto" w:fill="FFFFFF"/>
        </w:rPr>
        <w:t>较上年</w:t>
      </w:r>
      <w:proofErr w:type="gramStart"/>
      <w:r>
        <w:rPr>
          <w:rFonts w:ascii="仿宋_GB2312" w:eastAsia="仿宋_GB2312" w:hAnsi="仿宋_GB2312" w:cs="仿宋_GB2312"/>
          <w:sz w:val="32"/>
          <w:szCs w:val="32"/>
          <w:shd w:val="clear" w:color="auto" w:fill="FFFFFF"/>
        </w:rPr>
        <w:t>支出数无增减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主要是本单位2022年度未发生公务车运行维护费支出，</w:t>
      </w:r>
      <w:r>
        <w:rPr>
          <w:rFonts w:ascii="仿宋_GB2312" w:eastAsia="仿宋_GB2312" w:hAnsi="仿宋_GB2312" w:cs="仿宋_GB2312"/>
          <w:color w:val="000000"/>
          <w:sz w:val="32"/>
          <w:szCs w:val="32"/>
        </w:rPr>
        <w:t>与上年持平</w:t>
      </w:r>
      <w:r>
        <w:rPr>
          <w:rFonts w:ascii="仿宋" w:eastAsia="仿宋" w:hAnsi="仿宋"/>
          <w:color w:val="000000"/>
          <w:sz w:val="32"/>
          <w:szCs w:val="32"/>
        </w:rPr>
        <w:t>。</w:t>
      </w:r>
      <w:r>
        <w:rPr>
          <w:rFonts w:ascii="仿宋_GB2312" w:eastAsia="仿宋_GB2312" w:hAnsi="仿宋_GB2312" w:cs="仿宋_GB2312"/>
          <w:sz w:val="32"/>
          <w:szCs w:val="32"/>
          <w:shd w:val="clear" w:color="auto" w:fill="FFFFFF"/>
        </w:rPr>
        <w:t> </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lastRenderedPageBreak/>
        <w:t>公务接待费</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万元，主要原因是</w:t>
      </w:r>
      <w:r>
        <w:rPr>
          <w:rFonts w:ascii="仿宋" w:eastAsia="仿宋" w:hAnsi="仿宋"/>
          <w:color w:val="000000"/>
          <w:sz w:val="32"/>
          <w:szCs w:val="32"/>
        </w:rPr>
        <w:t>本单位2023年度未发生</w:t>
      </w:r>
      <w:r>
        <w:rPr>
          <w:rFonts w:ascii="仿宋_GB2312" w:eastAsia="仿宋_GB2312" w:hAnsi="仿宋_GB2312" w:cs="仿宋_GB2312"/>
          <w:sz w:val="32"/>
          <w:szCs w:val="32"/>
          <w:shd w:val="clear" w:color="auto" w:fill="FFFFFF"/>
        </w:rPr>
        <w:t> 公务接待费</w:t>
      </w:r>
      <w:r>
        <w:rPr>
          <w:rFonts w:ascii="仿宋" w:eastAsia="仿宋" w:hAnsi="仿宋"/>
          <w:color w:val="000000"/>
          <w:sz w:val="32"/>
          <w:szCs w:val="32"/>
        </w:rPr>
        <w:t>支出。</w:t>
      </w:r>
      <w:r>
        <w:rPr>
          <w:rFonts w:ascii="仿宋_GB2312" w:eastAsia="仿宋_GB2312" w:hAnsi="仿宋_GB2312" w:cs="仿宋_GB2312"/>
          <w:sz w:val="32"/>
          <w:szCs w:val="32"/>
          <w:shd w:val="clear" w:color="auto" w:fill="FFFFFF"/>
        </w:rPr>
        <w:t>费用支出较年初</w:t>
      </w:r>
      <w:proofErr w:type="gramStart"/>
      <w:r>
        <w:rPr>
          <w:rFonts w:ascii="仿宋_GB2312" w:eastAsia="仿宋_GB2312" w:hAnsi="仿宋_GB2312" w:cs="仿宋_GB2312"/>
          <w:sz w:val="32"/>
          <w:szCs w:val="32"/>
          <w:shd w:val="clear" w:color="auto" w:fill="FFFFFF"/>
        </w:rPr>
        <w:t>预算数无增减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w:t>
      </w:r>
      <w:r>
        <w:rPr>
          <w:rFonts w:ascii="仿宋_GB2312" w:eastAsia="仿宋_GB2312" w:hAnsi="仿宋_GB2312" w:cs="仿宋_GB2312"/>
          <w:sz w:val="32"/>
          <w:szCs w:val="32"/>
          <w:shd w:val="clear" w:color="auto" w:fill="FFFFFF"/>
        </w:rPr>
        <w:t> 公务接待费</w:t>
      </w:r>
      <w:r>
        <w:rPr>
          <w:rFonts w:ascii="仿宋" w:eastAsia="仿宋" w:hAnsi="仿宋"/>
          <w:color w:val="000000"/>
          <w:sz w:val="32"/>
          <w:szCs w:val="32"/>
        </w:rPr>
        <w:t>支出，</w:t>
      </w:r>
      <w:r>
        <w:rPr>
          <w:rFonts w:ascii="仿宋_GB2312" w:eastAsia="仿宋_GB2312" w:hAnsi="仿宋_GB2312" w:cs="仿宋_GB2312"/>
          <w:color w:val="000000"/>
          <w:sz w:val="32"/>
          <w:szCs w:val="32"/>
        </w:rPr>
        <w:t>与上年持平</w:t>
      </w:r>
      <w:r>
        <w:rPr>
          <w:rFonts w:ascii="仿宋" w:eastAsia="仿宋" w:hAnsi="仿宋"/>
          <w:color w:val="000000"/>
          <w:sz w:val="32"/>
          <w:szCs w:val="32"/>
        </w:rPr>
        <w:t>。</w:t>
      </w:r>
      <w:r>
        <w:rPr>
          <w:rFonts w:ascii="仿宋_GB2312" w:eastAsia="仿宋_GB2312" w:hAnsi="仿宋_GB2312" w:cs="仿宋_GB2312"/>
          <w:sz w:val="32"/>
          <w:szCs w:val="32"/>
          <w:shd w:val="clear" w:color="auto" w:fill="FFFFFF"/>
        </w:rPr>
        <w:t>较上年</w:t>
      </w:r>
      <w:proofErr w:type="gramStart"/>
      <w:r>
        <w:rPr>
          <w:rFonts w:ascii="仿宋_GB2312" w:eastAsia="仿宋_GB2312" w:hAnsi="仿宋_GB2312" w:cs="仿宋_GB2312"/>
          <w:sz w:val="32"/>
          <w:szCs w:val="32"/>
          <w:shd w:val="clear" w:color="auto" w:fill="FFFFFF"/>
        </w:rPr>
        <w:t>支出数无增减</w:t>
      </w:r>
      <w:proofErr w:type="gramEnd"/>
      <w:r>
        <w:rPr>
          <w:rFonts w:ascii="仿宋_GB2312" w:eastAsia="仿宋_GB2312" w:hAnsi="仿宋_GB2312" w:cs="仿宋_GB2312"/>
          <w:sz w:val="32"/>
          <w:szCs w:val="32"/>
          <w:shd w:val="clear" w:color="auto" w:fill="FFFFFF"/>
        </w:rPr>
        <w:t>，主要原因是</w:t>
      </w:r>
      <w:r>
        <w:rPr>
          <w:rFonts w:ascii="仿宋" w:eastAsia="仿宋" w:hAnsi="仿宋"/>
          <w:color w:val="000000"/>
          <w:sz w:val="32"/>
          <w:szCs w:val="32"/>
        </w:rPr>
        <w:t>本单位2023年度未发生</w:t>
      </w:r>
      <w:r>
        <w:rPr>
          <w:rFonts w:ascii="仿宋_GB2312" w:eastAsia="仿宋_GB2312" w:hAnsi="仿宋_GB2312" w:cs="仿宋_GB2312"/>
          <w:sz w:val="32"/>
          <w:szCs w:val="32"/>
          <w:shd w:val="clear" w:color="auto" w:fill="FFFFFF"/>
        </w:rPr>
        <w:t> 公务接待费</w:t>
      </w:r>
      <w:r>
        <w:rPr>
          <w:rFonts w:ascii="仿宋" w:eastAsia="仿宋" w:hAnsi="仿宋"/>
          <w:color w:val="000000"/>
          <w:sz w:val="32"/>
          <w:szCs w:val="32"/>
        </w:rPr>
        <w:t>支出，</w:t>
      </w:r>
      <w:r>
        <w:rPr>
          <w:rFonts w:ascii="仿宋_GB2312" w:eastAsia="仿宋_GB2312" w:hAnsi="仿宋_GB2312" w:cs="仿宋_GB2312"/>
          <w:color w:val="000000"/>
          <w:sz w:val="32"/>
          <w:szCs w:val="32"/>
        </w:rPr>
        <w:t>与上年持平</w:t>
      </w:r>
      <w:r>
        <w:rPr>
          <w:rFonts w:ascii="仿宋" w:eastAsia="仿宋" w:hAnsi="仿宋"/>
          <w:color w:val="000000"/>
          <w:sz w:val="32"/>
          <w:szCs w:val="32"/>
        </w:rPr>
        <w:t>。</w:t>
      </w:r>
    </w:p>
    <w:p w:rsidR="00230F30" w:rsidRDefault="00230F30">
      <w:pPr>
        <w:pStyle w:val="a6"/>
        <w:snapToGrid w:val="0"/>
        <w:spacing w:before="0" w:beforeAutospacing="0" w:after="0" w:afterAutospacing="0" w:line="600" w:lineRule="exact"/>
        <w:ind w:firstLineChars="200" w:firstLine="640"/>
        <w:jc w:val="both"/>
        <w:rPr>
          <w:rFonts w:ascii="仿宋" w:eastAsia="仿宋" w:hAnsi="仿宋" w:hint="default"/>
          <w:color w:val="000000"/>
          <w:sz w:val="32"/>
          <w:szCs w:val="32"/>
        </w:rPr>
      </w:pP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（三）“三公”经费实物量情况</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  2023年度本单位因公出国（境）共计</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个团组，</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人；公务用车购置</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辆，公务车保有量为</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辆；国内公务接待</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批次</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人，其中：国内外事接待</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批次，</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人；国（境）外公务接待</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批次，</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人。2023年本单位人均接待费</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元，车均购置费</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万元，车均维护费</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万元。</w:t>
      </w:r>
    </w:p>
    <w:p w:rsidR="00230F30" w:rsidRDefault="006D1F8D">
      <w:pPr>
        <w:pStyle w:val="a6"/>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四、其他需要说明的事项</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  （一）财政拨款会议费和培训费情况说明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  本年度会议费支出</w:t>
      </w:r>
      <w:r>
        <w:rPr>
          <w:rFonts w:ascii="仿宋_GB2312" w:eastAsia="仿宋_GB2312" w:hAnsi="仿宋_GB2312" w:cs="仿宋_GB2312"/>
          <w:sz w:val="32"/>
          <w:szCs w:val="32"/>
        </w:rPr>
        <w:t>0.00</w:t>
      </w:r>
      <w:r>
        <w:rPr>
          <w:rFonts w:ascii="仿宋_GB2312" w:eastAsia="仿宋_GB2312" w:hAnsi="仿宋_GB2312" w:cs="仿宋_GB2312"/>
          <w:sz w:val="32"/>
          <w:szCs w:val="32"/>
          <w:shd w:val="clear" w:color="auto" w:fill="FFFFFF"/>
        </w:rPr>
        <w:t>万元，较上年</w:t>
      </w:r>
      <w:proofErr w:type="gramStart"/>
      <w:r>
        <w:rPr>
          <w:rFonts w:ascii="仿宋_GB2312" w:eastAsia="仿宋_GB2312" w:hAnsi="仿宋_GB2312" w:cs="仿宋_GB2312"/>
          <w:sz w:val="32"/>
          <w:szCs w:val="32"/>
          <w:shd w:val="clear" w:color="auto" w:fill="FFFFFF"/>
        </w:rPr>
        <w:t>决算数无增减</w:t>
      </w:r>
      <w:proofErr w:type="gramEnd"/>
      <w:r>
        <w:rPr>
          <w:rFonts w:ascii="仿宋_GB2312" w:eastAsia="仿宋_GB2312" w:hAnsi="仿宋_GB2312" w:cs="仿宋_GB2312"/>
          <w:sz w:val="32"/>
          <w:szCs w:val="32"/>
          <w:shd w:val="clear" w:color="auto" w:fill="FFFFFF"/>
        </w:rPr>
        <w:t>，与上年持平。本年度培训费支出</w:t>
      </w:r>
      <w:r>
        <w:rPr>
          <w:rFonts w:ascii="仿宋_GB2312" w:eastAsia="仿宋_GB2312" w:hAnsi="仿宋_GB2312" w:cs="仿宋_GB2312"/>
          <w:sz w:val="32"/>
          <w:szCs w:val="32"/>
        </w:rPr>
        <w:t>2.14</w:t>
      </w:r>
      <w:r>
        <w:rPr>
          <w:rFonts w:ascii="仿宋_GB2312" w:eastAsia="仿宋_GB2312" w:hAnsi="仿宋_GB2312" w:cs="仿宋_GB2312"/>
          <w:sz w:val="32"/>
          <w:szCs w:val="32"/>
          <w:shd w:val="clear" w:color="auto" w:fill="FFFFFF"/>
        </w:rPr>
        <w:t>万元，较上年决算数增加0.07万元，增长3.38%，主要原因是教师培训次数增多。</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（二）机关运行经费情况说明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按照部门决算列报口径，我单位不在机关运行经费统计范围之内</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（三）国有资产占用情况说明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lastRenderedPageBreak/>
        <w:t>  截至2023年12月31日，本单位共有车辆</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辆，其中，副部（省）级及以上领导用车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辆、主要负责人用车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辆、机要通信用车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辆、应急保障用车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辆、执法执勤用车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辆，特种专业技术用车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辆，离退休干部用车</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辆。单价100万元（含）以上专用设备</w:t>
      </w:r>
      <w:r>
        <w:rPr>
          <w:rFonts w:ascii="仿宋_GB2312" w:eastAsia="仿宋_GB2312" w:hAnsi="仿宋_GB2312" w:cs="仿宋_GB2312"/>
          <w:sz w:val="32"/>
          <w:szCs w:val="32"/>
        </w:rPr>
        <w:t>0</w:t>
      </w:r>
      <w:r>
        <w:rPr>
          <w:rFonts w:ascii="仿宋_GB2312" w:eastAsia="仿宋_GB2312" w:hAnsi="仿宋_GB2312" w:cs="仿宋_GB2312"/>
          <w:sz w:val="32"/>
          <w:szCs w:val="32"/>
          <w:shd w:val="clear" w:color="auto" w:fill="FFFFFF"/>
        </w:rPr>
        <w:t>台（套）。</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（四）政府采购支出情况说明</w:t>
      </w:r>
    </w:p>
    <w:p w:rsidR="00230F30" w:rsidRDefault="006D1F8D">
      <w:pPr>
        <w:pStyle w:val="a6"/>
        <w:snapToGrid w:val="0"/>
        <w:spacing w:before="0" w:beforeAutospacing="0" w:after="0" w:afterAutospacing="0" w:line="600" w:lineRule="exact"/>
        <w:ind w:firstLineChars="200" w:firstLine="640"/>
        <w:jc w:val="both"/>
        <w:rPr>
          <w:rFonts w:ascii="仿宋_GB2312" w:eastAsia="仿宋_GB2312" w:hAnsi="仿宋_GB2312" w:cs="仿宋_GB2312" w:hint="default"/>
          <w:color w:val="FF0000"/>
          <w:sz w:val="32"/>
          <w:szCs w:val="32"/>
          <w:shd w:val="clear" w:color="auto" w:fill="FFFFFF"/>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color w:val="000000" w:themeColor="text1"/>
          <w:sz w:val="32"/>
          <w:szCs w:val="32"/>
          <w:shd w:val="clear" w:color="auto" w:fill="FFFFFF"/>
        </w:rPr>
        <w:t>2023年度我单位未发生政府采购事项，无相关经费支出。</w:t>
      </w:r>
    </w:p>
    <w:p w:rsidR="00230F30" w:rsidRDefault="006D1F8D">
      <w:pPr>
        <w:pStyle w:val="a6"/>
        <w:numPr>
          <w:ilvl w:val="0"/>
          <w:numId w:val="1"/>
        </w:numPr>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预算绩效管理情况说明</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（一）单位自评情况</w:t>
      </w:r>
    </w:p>
    <w:p w:rsidR="00230F30" w:rsidRDefault="006D1F8D">
      <w:pPr>
        <w:pStyle w:val="Char0"/>
        <w:autoSpaceDE w:val="0"/>
        <w:spacing w:before="0" w:before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根据预算绩效管理要求，我单位对12个二级项目开展了绩效自评，涉及财政拨款项目支出资金48.74万元。</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（二）单位绩效评价情况</w:t>
      </w:r>
    </w:p>
    <w:p w:rsidR="00230F30" w:rsidRDefault="006D1F8D">
      <w:pPr>
        <w:pStyle w:val="1"/>
        <w:autoSpaceDE w:val="0"/>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我单位未组织开展绩效评价。</w:t>
      </w:r>
    </w:p>
    <w:p w:rsidR="00230F30" w:rsidRDefault="006D1F8D">
      <w:pPr>
        <w:pStyle w:val="1"/>
        <w:autoSpaceDE w:val="0"/>
        <w:ind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（三）财政绩效评价情况</w:t>
      </w:r>
    </w:p>
    <w:p w:rsidR="00230F30" w:rsidRDefault="006D1F8D">
      <w:pPr>
        <w:pStyle w:val="1"/>
        <w:autoSpaceDE w:val="0"/>
        <w:ind w:leftChars="200" w:left="480" w:firstLineChars="0" w:firstLine="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市财政局未委托第三方对我单位开展绩效评价。</w:t>
      </w:r>
    </w:p>
    <w:p w:rsidR="00230F30" w:rsidRDefault="006D1F8D">
      <w:pPr>
        <w:pStyle w:val="a6"/>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  六、专业名词解释</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shd w:val="clear" w:color="auto" w:fill="FFFFFF"/>
        </w:rPr>
        <w:t> （一）财政拨款收入：</w:t>
      </w:r>
      <w:r>
        <w:rPr>
          <w:rFonts w:ascii="仿宋_GB2312" w:eastAsia="仿宋_GB2312" w:hAnsi="仿宋_GB2312" w:cs="仿宋_GB2312"/>
          <w:sz w:val="32"/>
          <w:szCs w:val="32"/>
          <w:shd w:val="clear" w:color="auto" w:fill="FFFFFF"/>
        </w:rPr>
        <w:t>指本年度从本级财政部门取得的财政拨款，包括一般公共预算财政拨款和政府性基金预算财政拨款。</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lastRenderedPageBreak/>
        <w:t> （二）事业收入</w:t>
      </w:r>
      <w:r>
        <w:rPr>
          <w:rFonts w:ascii="仿宋_GB2312" w:eastAsia="仿宋_GB2312" w:hAnsi="仿宋_GB2312" w:cs="仿宋_GB2312"/>
          <w:sz w:val="32"/>
          <w:szCs w:val="32"/>
          <w:shd w:val="clear" w:color="auto" w:fill="FFFFFF"/>
        </w:rPr>
        <w:t>：指事业单位开展专业业务活动及其辅助活动取得的现金流入；事业单位收到的财政专户实际核拨的教育收费等资金在此反映。</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（三）经营收入</w:t>
      </w:r>
      <w:r>
        <w:rPr>
          <w:rFonts w:ascii="仿宋_GB2312" w:eastAsia="仿宋_GB2312" w:hAnsi="仿宋_GB2312" w:cs="仿宋_GB2312"/>
          <w:sz w:val="32"/>
          <w:szCs w:val="32"/>
          <w:shd w:val="clear" w:color="auto" w:fill="FFFFFF"/>
        </w:rPr>
        <w:t>：指事业单位在专业业务活动及其辅助活动之外开展非独立核算经营活动取得的现金流入。</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（四）其他收入</w:t>
      </w:r>
      <w:r>
        <w:rPr>
          <w:rFonts w:ascii="仿宋_GB2312" w:eastAsia="仿宋_GB2312" w:hAnsi="仿宋_GB2312" w:cs="仿宋_GB2312"/>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（五）使用非财政拨款结余</w:t>
      </w:r>
      <w:r>
        <w:rPr>
          <w:rFonts w:ascii="仿宋_GB2312" w:eastAsia="仿宋_GB2312" w:hAnsi="仿宋_GB2312" w:cs="仿宋_GB2312"/>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（六）年初结转和结余</w:t>
      </w:r>
      <w:r>
        <w:rPr>
          <w:rFonts w:ascii="仿宋_GB2312" w:eastAsia="仿宋_GB2312" w:hAnsi="仿宋_GB2312" w:cs="仿宋_GB2312"/>
          <w:sz w:val="32"/>
          <w:szCs w:val="32"/>
          <w:shd w:val="clear" w:color="auto" w:fill="FFFFFF"/>
        </w:rPr>
        <w:t>：指单位上年结转本年使用的基本支出结转、项目支出结转和结余、经营结余。</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（七）结余分配</w:t>
      </w:r>
      <w:r>
        <w:rPr>
          <w:rFonts w:ascii="仿宋_GB2312" w:eastAsia="仿宋_GB2312" w:hAnsi="仿宋_GB2312" w:cs="仿宋_GB2312"/>
          <w:sz w:val="32"/>
          <w:szCs w:val="32"/>
          <w:shd w:val="clear" w:color="auto" w:fill="FFFFFF"/>
        </w:rPr>
        <w:t>：指单位按照国家有关规定，缴纳所得税、提取专用基金、转入非财政拨款结余等当年结余的分配情况。</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lastRenderedPageBreak/>
        <w:t> （八）年末结转和结余</w:t>
      </w:r>
      <w:r>
        <w:rPr>
          <w:rFonts w:ascii="仿宋_GB2312" w:eastAsia="仿宋_GB2312" w:hAnsi="仿宋_GB2312" w:cs="仿宋_GB2312"/>
          <w:sz w:val="32"/>
          <w:szCs w:val="32"/>
          <w:shd w:val="clear" w:color="auto" w:fill="FFFFFF"/>
        </w:rPr>
        <w:t>：指单位结转下年的基本支出结转、项目支出结转和结余、经营结余。</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（九）基本支出</w:t>
      </w:r>
      <w:r>
        <w:rPr>
          <w:rFonts w:ascii="仿宋_GB2312" w:eastAsia="仿宋_GB2312" w:hAnsi="仿宋_GB2312" w:cs="仿宋_GB2312"/>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（十）项目支出</w:t>
      </w:r>
      <w:r>
        <w:rPr>
          <w:rFonts w:ascii="仿宋_GB2312" w:eastAsia="仿宋_GB2312" w:hAnsi="仿宋_GB2312" w:cs="仿宋_GB2312"/>
          <w:sz w:val="32"/>
          <w:szCs w:val="32"/>
          <w:shd w:val="clear" w:color="auto" w:fill="FFFFFF"/>
        </w:rPr>
        <w:t>：指在基本支出之外为完成特定行政任务和事业发展目标所发生的支出。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（十一）经营支出</w:t>
      </w:r>
      <w:r>
        <w:rPr>
          <w:rFonts w:ascii="仿宋_GB2312" w:eastAsia="仿宋_GB2312" w:hAnsi="仿宋_GB2312" w:cs="仿宋_GB2312"/>
          <w:sz w:val="32"/>
          <w:szCs w:val="32"/>
          <w:shd w:val="clear" w:color="auto" w:fill="FFFFFF"/>
        </w:rPr>
        <w:t>：指事业单位在专业业务活动及其辅助活动之外开展非独立核算经营活动发生的支出。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（十二）“三公”经费</w:t>
      </w:r>
      <w:r>
        <w:rPr>
          <w:rFonts w:ascii="仿宋_GB2312" w:eastAsia="仿宋_GB2312" w:hAnsi="仿宋_GB2312" w:cs="仿宋_GB2312"/>
          <w:sz w:val="32"/>
          <w:szCs w:val="32"/>
          <w:shd w:val="clear" w:color="auto" w:fill="FFFFFF"/>
        </w:rPr>
        <w:t>：指用一般公共预算财政拨款安排的因公出国（境）费、公务用车购置及运行维护费、公务接待费。其中，因公出国（境）</w:t>
      </w:r>
      <w:proofErr w:type="gramStart"/>
      <w:r>
        <w:rPr>
          <w:rFonts w:ascii="仿宋_GB2312" w:eastAsia="仿宋_GB2312" w:hAnsi="仿宋_GB2312" w:cs="仿宋_GB2312"/>
          <w:sz w:val="32"/>
          <w:szCs w:val="32"/>
          <w:shd w:val="clear" w:color="auto" w:fill="FFFFFF"/>
        </w:rPr>
        <w:t>费反映</w:t>
      </w:r>
      <w:proofErr w:type="gramEnd"/>
      <w:r>
        <w:rPr>
          <w:rFonts w:ascii="仿宋_GB2312" w:eastAsia="仿宋_GB2312" w:hAnsi="仿宋_GB2312" w:cs="仿宋_GB2312"/>
          <w:sz w:val="32"/>
          <w:szCs w:val="32"/>
          <w:shd w:val="clear" w:color="auto" w:fill="FFFFFF"/>
        </w:rPr>
        <w:t>单位公务出国（境）的国际旅费、国外城市间交通费、住宿费、伙食费、培训费、公杂费等支出；公务用车购置</w:t>
      </w:r>
      <w:proofErr w:type="gramStart"/>
      <w:r>
        <w:rPr>
          <w:rFonts w:ascii="仿宋_GB2312" w:eastAsia="仿宋_GB2312" w:hAnsi="仿宋_GB2312" w:cs="仿宋_GB2312"/>
          <w:sz w:val="32"/>
          <w:szCs w:val="32"/>
          <w:shd w:val="clear" w:color="auto" w:fill="FFFFFF"/>
        </w:rPr>
        <w:t>费反映</w:t>
      </w:r>
      <w:proofErr w:type="gramEnd"/>
      <w:r>
        <w:rPr>
          <w:rFonts w:ascii="仿宋_GB2312" w:eastAsia="仿宋_GB2312" w:hAnsi="仿宋_GB2312" w:cs="仿宋_GB2312"/>
          <w:sz w:val="32"/>
          <w:szCs w:val="32"/>
          <w:shd w:val="clear" w:color="auto" w:fill="FFFFFF"/>
        </w:rPr>
        <w:t>单位公务用车购置支出（</w:t>
      </w:r>
      <w:proofErr w:type="gramStart"/>
      <w:r>
        <w:rPr>
          <w:rFonts w:ascii="仿宋_GB2312" w:eastAsia="仿宋_GB2312" w:hAnsi="仿宋_GB2312" w:cs="仿宋_GB2312"/>
          <w:sz w:val="32"/>
          <w:szCs w:val="32"/>
          <w:shd w:val="clear" w:color="auto" w:fill="FFFFFF"/>
        </w:rPr>
        <w:t>含车辆</w:t>
      </w:r>
      <w:proofErr w:type="gramEnd"/>
      <w:r>
        <w:rPr>
          <w:rFonts w:ascii="仿宋_GB2312" w:eastAsia="仿宋_GB2312" w:hAnsi="仿宋_GB2312" w:cs="仿宋_GB2312"/>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仿宋_GB2312" w:eastAsia="仿宋_GB2312" w:hAnsi="仿宋_GB2312" w:cs="仿宋_GB2312"/>
          <w:sz w:val="32"/>
          <w:szCs w:val="32"/>
          <w:shd w:val="clear" w:color="auto" w:fill="FFFFFF"/>
        </w:rPr>
        <w:t>费反映</w:t>
      </w:r>
      <w:proofErr w:type="gramEnd"/>
      <w:r>
        <w:rPr>
          <w:rFonts w:ascii="仿宋_GB2312" w:eastAsia="仿宋_GB2312" w:hAnsi="仿宋_GB2312" w:cs="仿宋_GB2312"/>
          <w:sz w:val="32"/>
          <w:szCs w:val="32"/>
          <w:shd w:val="clear" w:color="auto" w:fill="FFFFFF"/>
        </w:rPr>
        <w:t>单位按规定开支的各类公务接待（含外宾接待）支出。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（十三）机关运行经费</w:t>
      </w:r>
      <w:r>
        <w:rPr>
          <w:rFonts w:ascii="仿宋_GB2312" w:eastAsia="仿宋_GB2312" w:hAnsi="仿宋_GB2312" w:cs="仿宋_GB2312"/>
          <w:sz w:val="32"/>
          <w:szCs w:val="32"/>
          <w:shd w:val="clear" w:color="auto" w:fill="FFFFFF"/>
        </w:rPr>
        <w:t>：为保障行政单位（含参照公务员法管理的事业单位）运行用于购买货物和服务等的各项公用经费，包括办公及印刷费、邮电费、差旅费、会议费、</w:t>
      </w:r>
      <w:r>
        <w:rPr>
          <w:rFonts w:ascii="仿宋_GB2312" w:eastAsia="仿宋_GB2312" w:hAnsi="仿宋_GB2312" w:cs="仿宋_GB2312"/>
          <w:sz w:val="32"/>
          <w:szCs w:val="32"/>
          <w:shd w:val="clear" w:color="auto" w:fill="FFFFFF"/>
        </w:rPr>
        <w:lastRenderedPageBreak/>
        <w:t>福利费、日常维护费、专用材料及一般设备购置费、办公用房水电费、办公用房取暖费、办公用房物业管理费、公务用车运行维护费以及其他费用。</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（十四）工资福利支出（支出经济分类科目类级）</w:t>
      </w:r>
      <w:r>
        <w:rPr>
          <w:rFonts w:ascii="仿宋_GB2312" w:eastAsia="仿宋_GB2312" w:hAnsi="仿宋_GB2312" w:cs="仿宋_GB2312"/>
          <w:sz w:val="32"/>
          <w:szCs w:val="32"/>
          <w:shd w:val="clear" w:color="auto" w:fill="FFFFFF"/>
        </w:rPr>
        <w:t>：反映单位开支的在职职工和编制</w:t>
      </w:r>
      <w:proofErr w:type="gramStart"/>
      <w:r>
        <w:rPr>
          <w:rFonts w:ascii="仿宋_GB2312" w:eastAsia="仿宋_GB2312" w:hAnsi="仿宋_GB2312" w:cs="仿宋_GB2312"/>
          <w:sz w:val="32"/>
          <w:szCs w:val="32"/>
          <w:shd w:val="clear" w:color="auto" w:fill="FFFFFF"/>
        </w:rPr>
        <w:t>外长期</w:t>
      </w:r>
      <w:proofErr w:type="gramEnd"/>
      <w:r>
        <w:rPr>
          <w:rFonts w:ascii="仿宋_GB2312" w:eastAsia="仿宋_GB2312" w:hAnsi="仿宋_GB2312" w:cs="仿宋_GB2312"/>
          <w:sz w:val="32"/>
          <w:szCs w:val="32"/>
          <w:shd w:val="clear" w:color="auto" w:fill="FFFFFF"/>
        </w:rPr>
        <w:t>聘用人员的各类劳动报酬，以及为上述人员缴纳的各项社会保险费等。</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（十五）商品和服务支出（支出经济分类科目类级）</w:t>
      </w:r>
      <w:r>
        <w:rPr>
          <w:rFonts w:ascii="仿宋_GB2312" w:eastAsia="仿宋_GB2312" w:hAnsi="仿宋_GB2312" w:cs="仿宋_GB2312"/>
          <w:sz w:val="32"/>
          <w:szCs w:val="32"/>
          <w:shd w:val="clear" w:color="auto" w:fill="FFFFFF"/>
        </w:rPr>
        <w:t>：反映单位购买商品和服务的支出（不包括用于购置固定资产的支出、战略性和应急储备支出）。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（十六）对个人和家庭的补助（支出经济分类科目类级）</w:t>
      </w:r>
      <w:r>
        <w:rPr>
          <w:rFonts w:ascii="仿宋_GB2312" w:eastAsia="仿宋_GB2312" w:hAnsi="仿宋_GB2312" w:cs="仿宋_GB2312"/>
          <w:sz w:val="32"/>
          <w:szCs w:val="32"/>
          <w:shd w:val="clear" w:color="auto" w:fill="FFFFFF"/>
        </w:rPr>
        <w:t>：反映用于对个人和家庭的补助支出。</w:t>
      </w:r>
    </w:p>
    <w:p w:rsidR="00230F30" w:rsidRDefault="006D1F8D">
      <w:pPr>
        <w:pStyle w:val="a6"/>
        <w:snapToGrid w:val="0"/>
        <w:spacing w:before="0" w:beforeAutospacing="0" w:after="0" w:afterAutospacing="0" w:line="600" w:lineRule="exact"/>
        <w:ind w:firstLineChars="200" w:firstLine="643"/>
        <w:jc w:val="both"/>
        <w:rPr>
          <w:rFonts w:ascii="仿宋_GB2312" w:eastAsia="仿宋_GB2312" w:hAnsi="仿宋_GB2312" w:cs="仿宋_GB2312" w:hint="default"/>
          <w:sz w:val="32"/>
          <w:szCs w:val="32"/>
        </w:rPr>
      </w:pPr>
      <w:r>
        <w:rPr>
          <w:rStyle w:val="a8"/>
          <w:rFonts w:ascii="仿宋_GB2312" w:eastAsia="仿宋_GB2312" w:hAnsi="仿宋_GB2312" w:cs="仿宋_GB2312"/>
          <w:sz w:val="32"/>
          <w:szCs w:val="32"/>
          <w:shd w:val="clear" w:color="auto" w:fill="FFFFFF"/>
        </w:rPr>
        <w:t> （十七）其他资本性支出（支出经济分类科目类级）</w:t>
      </w:r>
      <w:r>
        <w:rPr>
          <w:rFonts w:ascii="仿宋_GB2312" w:eastAsia="仿宋_GB2312" w:hAnsi="仿宋_GB2312" w:cs="仿宋_GB2312"/>
          <w:sz w:val="32"/>
          <w:szCs w:val="32"/>
          <w:shd w:val="clear" w:color="auto" w:fill="FFFFFF"/>
        </w:rPr>
        <w:t>：反映</w:t>
      </w:r>
      <w:proofErr w:type="gramStart"/>
      <w:r>
        <w:rPr>
          <w:rFonts w:ascii="仿宋_GB2312" w:eastAsia="仿宋_GB2312" w:hAnsi="仿宋_GB2312" w:cs="仿宋_GB2312"/>
          <w:sz w:val="32"/>
          <w:szCs w:val="32"/>
          <w:shd w:val="clear" w:color="auto" w:fill="FFFFFF"/>
        </w:rPr>
        <w:t>非各级</w:t>
      </w:r>
      <w:proofErr w:type="gramEnd"/>
      <w:r>
        <w:rPr>
          <w:rFonts w:ascii="仿宋_GB2312" w:eastAsia="仿宋_GB2312" w:hAnsi="仿宋_GB2312" w:cs="仿宋_GB2312"/>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230F30" w:rsidRDefault="006D1F8D">
      <w:pPr>
        <w:pStyle w:val="a6"/>
        <w:shd w:val="clear" w:color="auto" w:fill="FFFFFF"/>
        <w:rPr>
          <w:rStyle w:val="a8"/>
          <w:rFonts w:ascii="仿宋_GB2312" w:eastAsia="仿宋_GB2312" w:hAnsi="仿宋_GB2312" w:cs="仿宋_GB2312" w:hint="default"/>
          <w:sz w:val="32"/>
          <w:szCs w:val="32"/>
          <w:shd w:val="clear" w:color="auto" w:fill="FFFFFF"/>
        </w:rPr>
      </w:pPr>
      <w:r>
        <w:rPr>
          <w:rStyle w:val="a8"/>
          <w:rFonts w:ascii="仿宋_GB2312" w:eastAsia="仿宋_GB2312" w:hAnsi="仿宋_GB2312" w:cs="仿宋_GB2312"/>
          <w:sz w:val="32"/>
          <w:szCs w:val="32"/>
          <w:shd w:val="clear" w:color="auto" w:fill="FFFFFF"/>
        </w:rPr>
        <w:t>  七、决算公开联系方式及信息反馈渠道</w:t>
      </w:r>
    </w:p>
    <w:p w:rsidR="00230F30" w:rsidRDefault="006D1F8D">
      <w:pPr>
        <w:pStyle w:val="1"/>
        <w:autoSpaceDE w:val="0"/>
        <w:ind w:firstLineChars="0" w:firstLine="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本单位决算公开信息反馈和联系方式：</w:t>
      </w:r>
    </w:p>
    <w:p w:rsidR="00230F30" w:rsidRDefault="006D1F8D">
      <w:pPr>
        <w:pStyle w:val="1"/>
        <w:autoSpaceDE w:val="0"/>
        <w:ind w:firstLineChars="0" w:firstLine="0"/>
        <w:rPr>
          <w:rStyle w:val="a8"/>
          <w:rFonts w:ascii="仿宋_GB2312" w:eastAsia="仿宋_GB2312" w:hAnsi="仿宋_GB2312" w:cs="仿宋_GB2312"/>
          <w:sz w:val="32"/>
          <w:szCs w:val="32"/>
          <w:shd w:val="clear" w:color="auto" w:fill="FFFF00"/>
        </w:rPr>
        <w:sectPr w:rsidR="00230F30">
          <w:footerReference w:type="default" r:id="rId9"/>
          <w:pgSz w:w="11915" w:h="16840"/>
          <w:pgMar w:top="1440" w:right="1800" w:bottom="1440" w:left="1800" w:header="851" w:footer="992" w:gutter="0"/>
          <w:pgNumType w:fmt="numberInDash"/>
          <w:cols w:space="720"/>
          <w:docGrid w:type="lines" w:linePitch="312"/>
        </w:sectPr>
      </w:pPr>
      <w:r>
        <w:rPr>
          <w:rFonts w:ascii="仿宋_GB2312" w:eastAsia="仿宋_GB2312" w:hAnsi="仿宋_GB2312" w:cs="仿宋_GB2312" w:hint="eastAsia"/>
          <w:sz w:val="32"/>
          <w:szCs w:val="32"/>
          <w:shd w:val="clear" w:color="auto" w:fill="FFFFFF"/>
        </w:rPr>
        <w:t>秦华光：023-70684044</w:t>
      </w:r>
    </w:p>
    <w:p w:rsidR="00230F30" w:rsidRDefault="00230F30">
      <w:pPr>
        <w:rPr>
          <w:rFonts w:ascii="仿宋_GB2312" w:eastAsia="仿宋_GB2312" w:hAnsi="仿宋_GB2312" w:cs="仿宋_GB2312"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230F30">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400" w:lineRule="exact"/>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t>收入支出决算总表</w:t>
            </w:r>
          </w:p>
        </w:tc>
      </w:tr>
      <w:tr w:rsidR="00230F30">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jc w:val="right"/>
              <w:rPr>
                <w:rFonts w:ascii="仿宋_GB2312" w:eastAsia="仿宋_GB2312" w:hAnsi="仿宋_GB2312" w:cs="仿宋_GB2312"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公开01表</w:t>
            </w:r>
          </w:p>
        </w:tc>
      </w:tr>
      <w:tr w:rsidR="00230F30">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00" w:lineRule="exact"/>
              <w:rPr>
                <w:rFonts w:ascii="仿宋_GB2312" w:eastAsia="仿宋_GB2312" w:hAnsi="仿宋_GB2312" w:cs="仿宋_GB2312" w:hint="default"/>
                <w:color w:val="000000"/>
                <w:sz w:val="22"/>
                <w:szCs w:val="22"/>
              </w:rPr>
            </w:pPr>
            <w:r>
              <w:rPr>
                <w:rFonts w:ascii="仿宋_GB2312" w:eastAsia="仿宋_GB2312" w:hAnsi="仿宋_GB2312" w:cs="仿宋_GB2312"/>
                <w:sz w:val="20"/>
                <w:szCs w:val="20"/>
              </w:rPr>
              <w:t>公开单位：</w:t>
            </w:r>
            <w:r>
              <w:rPr>
                <w:rFonts w:ascii="仿宋_GB2312" w:eastAsia="仿宋_GB2312" w:hAnsi="仿宋_GB2312" w:cs="仿宋_GB2312"/>
                <w:sz w:val="20"/>
              </w:rPr>
              <w:t>重庆市丰都县社坛镇永兴完全小学校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支出</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决算数</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737.53</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6.62</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622.67</w:t>
            </w: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12.37</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145.55</w:t>
            </w: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33.07</w:t>
            </w: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jc w:val="center"/>
              <w:rPr>
                <w:rFonts w:ascii="仿宋_GB2312" w:eastAsia="仿宋_GB2312" w:hAnsi="仿宋_GB2312" w:cs="仿宋_GB2312"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40" w:lineRule="exact"/>
              <w:rPr>
                <w:rFonts w:ascii="仿宋_GB2312" w:eastAsia="仿宋_GB2312" w:hAnsi="仿宋_GB2312" w:cs="仿宋_GB2312"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40" w:lineRule="exact"/>
              <w:jc w:val="right"/>
              <w:rPr>
                <w:rFonts w:ascii="仿宋_GB2312" w:eastAsia="仿宋_GB2312" w:hAnsi="仿宋_GB2312" w:cs="仿宋_GB2312"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二十六、抗</w:t>
            </w:r>
            <w:proofErr w:type="gramStart"/>
            <w:r>
              <w:rPr>
                <w:rFonts w:ascii="仿宋_GB2312" w:eastAsia="仿宋_GB2312" w:hAnsi="仿宋_GB2312" w:cs="仿宋_GB2312"/>
                <w:color w:val="000000"/>
                <w:sz w:val="20"/>
                <w:szCs w:val="20"/>
              </w:rPr>
              <w:t>疫</w:t>
            </w:r>
            <w:proofErr w:type="gramEnd"/>
            <w:r>
              <w:rPr>
                <w:rFonts w:ascii="仿宋_GB2312" w:eastAsia="仿宋_GB2312" w:hAnsi="仿宋_GB2312" w:cs="仿宋_GB2312"/>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756.52</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827.44</w:t>
            </w: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80.15</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9.23</w:t>
            </w:r>
            <w:r>
              <w:rPr>
                <w:rFonts w:ascii="仿宋_GB2312" w:eastAsia="仿宋_GB2312" w:hAnsi="仿宋_GB2312" w:cs="仿宋_GB2312"/>
                <w:color w:val="000000"/>
                <w:sz w:val="20"/>
              </w:rPr>
              <w:t xml:space="preserve"> </w:t>
            </w:r>
          </w:p>
        </w:tc>
      </w:tr>
      <w:tr w:rsidR="00230F30">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836.68</w:t>
            </w:r>
            <w:r>
              <w:rPr>
                <w:rFonts w:ascii="仿宋_GB2312" w:eastAsia="仿宋_GB2312" w:hAnsi="仿宋_GB2312" w:cs="仿宋_GB2312"/>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30F30" w:rsidRDefault="006D1F8D">
            <w:pPr>
              <w:spacing w:line="240" w:lineRule="exact"/>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40" w:lineRule="exact"/>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836.68</w:t>
            </w:r>
            <w:r>
              <w:rPr>
                <w:rFonts w:ascii="仿宋_GB2312" w:eastAsia="仿宋_GB2312" w:hAnsi="仿宋_GB2312" w:cs="仿宋_GB2312"/>
                <w:color w:val="000000"/>
                <w:sz w:val="20"/>
              </w:rPr>
              <w:t xml:space="preserve"> </w:t>
            </w:r>
          </w:p>
        </w:tc>
      </w:tr>
    </w:tbl>
    <w:p w:rsidR="00230F30" w:rsidRDefault="006D1F8D">
      <w:pPr>
        <w:spacing w:line="240" w:lineRule="exact"/>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备注：1.本表反映单位本年度的总收支和年末结转结余情况。</w:t>
      </w:r>
      <w:r>
        <w:rPr>
          <w:rFonts w:ascii="仿宋_GB2312" w:eastAsia="仿宋_GB2312" w:hAnsi="仿宋_GB2312" w:cs="仿宋_GB2312"/>
          <w:sz w:val="20"/>
          <w:szCs w:val="20"/>
        </w:rPr>
        <w:br/>
        <w:t xml:space="preserve">      2.本套报表金额单位转换时可能存在尾数误差。</w:t>
      </w:r>
      <w:r>
        <w:rPr>
          <w:rFonts w:ascii="仿宋_GB2312" w:eastAsia="仿宋_GB2312" w:hAnsi="仿宋_GB2312" w:cs="仿宋_GB2312"/>
          <w:sz w:val="20"/>
          <w:szCs w:val="20"/>
        </w:rPr>
        <w:br/>
      </w:r>
      <w:r>
        <w:rPr>
          <w:rFonts w:ascii="仿宋_GB2312" w:eastAsia="仿宋_GB2312" w:hAnsi="仿宋_GB2312" w:cs="仿宋_GB2312"/>
          <w:sz w:val="20"/>
          <w:szCs w:val="20"/>
        </w:rPr>
        <w:br/>
      </w:r>
    </w:p>
    <w:tbl>
      <w:tblPr>
        <w:tblW w:w="15317" w:type="dxa"/>
        <w:tblLayout w:type="fixed"/>
        <w:tblCellMar>
          <w:left w:w="0" w:type="dxa"/>
          <w:right w:w="0" w:type="dxa"/>
        </w:tblCellMar>
        <w:tblLook w:val="04A0" w:firstRow="1" w:lastRow="0" w:firstColumn="1" w:lastColumn="0" w:noHBand="0" w:noVBand="1"/>
      </w:tblPr>
      <w:tblGrid>
        <w:gridCol w:w="1695"/>
        <w:gridCol w:w="3158"/>
        <w:gridCol w:w="1229"/>
        <w:gridCol w:w="1228"/>
        <w:gridCol w:w="1228"/>
        <w:gridCol w:w="1228"/>
        <w:gridCol w:w="1360"/>
        <w:gridCol w:w="1301"/>
        <w:gridCol w:w="1433"/>
        <w:gridCol w:w="1457"/>
      </w:tblGrid>
      <w:tr w:rsidR="00230F30" w:rsidTr="006D1F8D">
        <w:trPr>
          <w:trHeight w:val="614"/>
        </w:trPr>
        <w:tc>
          <w:tcPr>
            <w:tcW w:w="15317" w:type="dxa"/>
            <w:gridSpan w:val="10"/>
            <w:tcBorders>
              <w:top w:val="nil"/>
              <w:left w:val="nil"/>
              <w:bottom w:val="nil"/>
              <w:right w:val="nil"/>
            </w:tcBorders>
            <w:shd w:val="clear" w:color="auto" w:fill="auto"/>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收入决算表</w:t>
            </w:r>
          </w:p>
        </w:tc>
      </w:tr>
      <w:tr w:rsidR="00230F30" w:rsidTr="006D1F8D">
        <w:trPr>
          <w:trHeight w:val="314"/>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sz w:val="20"/>
              </w:rPr>
              <w:t>重庆市丰都县社坛镇永兴完全小学校</w:t>
            </w: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36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433"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公开02表</w:t>
            </w:r>
          </w:p>
        </w:tc>
      </w:tr>
      <w:tr w:rsidR="00230F30" w:rsidTr="006D1F8D">
        <w:trPr>
          <w:trHeight w:val="314"/>
        </w:trPr>
        <w:tc>
          <w:tcPr>
            <w:tcW w:w="6082"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36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433"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rsidTr="006D1F8D">
        <w:trPr>
          <w:trHeight w:val="413"/>
        </w:trPr>
        <w:tc>
          <w:tcPr>
            <w:tcW w:w="485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本年收入合计</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财政拨款收入</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上级补助收入</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事业收入</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经营收入</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附属单位上缴收入</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其他收入</w:t>
            </w:r>
          </w:p>
        </w:tc>
      </w:tr>
      <w:tr w:rsidR="00230F30" w:rsidTr="006D1F8D">
        <w:trPr>
          <w:trHeight w:val="326"/>
        </w:trPr>
        <w:tc>
          <w:tcPr>
            <w:tcW w:w="1695"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功能分类科目编码</w:t>
            </w:r>
          </w:p>
        </w:tc>
        <w:tc>
          <w:tcPr>
            <w:tcW w:w="315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项目（按“项”</w:t>
            </w:r>
            <w:proofErr w:type="gramStart"/>
            <w:r>
              <w:rPr>
                <w:rFonts w:ascii="仿宋_GB2312" w:eastAsia="仿宋_GB2312" w:hAnsi="仿宋_GB2312" w:cs="仿宋_GB2312"/>
                <w:b/>
                <w:color w:val="000000"/>
                <w:sz w:val="20"/>
                <w:szCs w:val="20"/>
              </w:rPr>
              <w:t>级功能</w:t>
            </w:r>
            <w:proofErr w:type="gramEnd"/>
            <w:r>
              <w:rPr>
                <w:rFonts w:ascii="仿宋_GB2312" w:eastAsia="仿宋_GB2312" w:hAnsi="仿宋_GB2312" w:cs="仿宋_GB2312"/>
                <w:b/>
                <w:color w:val="000000"/>
                <w:sz w:val="20"/>
                <w:szCs w:val="20"/>
              </w:rPr>
              <w:t>分类科目）</w:t>
            </w: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小计</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其中：教育收费</w:t>
            </w: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4"/>
        </w:trPr>
        <w:tc>
          <w:tcPr>
            <w:tcW w:w="485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756.52</w:t>
            </w:r>
            <w:r>
              <w:rPr>
                <w:rFonts w:ascii="仿宋_GB2312" w:eastAsia="仿宋_GB2312" w:hAnsi="仿宋_GB2312" w:cs="仿宋_GB2312"/>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737.53</w:t>
            </w:r>
            <w:r>
              <w:rPr>
                <w:rFonts w:ascii="仿宋_GB2312" w:eastAsia="仿宋_GB2312" w:hAnsi="仿宋_GB2312" w:cs="仿宋_GB2312"/>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6.62</w:t>
            </w:r>
            <w:r>
              <w:rPr>
                <w:rFonts w:ascii="仿宋_GB2312" w:eastAsia="仿宋_GB2312" w:hAnsi="仿宋_GB2312" w:cs="仿宋_GB2312"/>
                <w:b/>
                <w:color w:val="000000"/>
                <w:sz w:val="20"/>
              </w:rPr>
              <w:t xml:space="preserve"> </w:t>
            </w:r>
          </w:p>
        </w:tc>
        <w:tc>
          <w:tcPr>
            <w:tcW w:w="1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3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4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12.37</w:t>
            </w:r>
            <w:r>
              <w:rPr>
                <w:rFonts w:ascii="仿宋_GB2312" w:eastAsia="仿宋_GB2312" w:hAnsi="仿宋_GB2312" w:cs="仿宋_GB2312"/>
                <w:b/>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教育支出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551.75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532.76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6.62</w:t>
            </w:r>
            <w:r>
              <w:rPr>
                <w:rFonts w:ascii="仿宋_GB2312" w:eastAsia="仿宋_GB2312" w:hAnsi="仿宋_GB2312" w:cs="仿宋_GB2312"/>
                <w:b/>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12.37</w:t>
            </w:r>
            <w:r>
              <w:rPr>
                <w:rFonts w:ascii="仿宋_GB2312" w:eastAsia="仿宋_GB2312" w:hAnsi="仿宋_GB2312" w:cs="仿宋_GB2312"/>
                <w:b/>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普通教育</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551.75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532.76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6.62</w:t>
            </w:r>
            <w:r>
              <w:rPr>
                <w:rFonts w:ascii="仿宋_GB2312" w:eastAsia="仿宋_GB2312" w:hAnsi="仿宋_GB2312" w:cs="仿宋_GB2312"/>
                <w:b/>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12.37</w:t>
            </w:r>
            <w:r>
              <w:rPr>
                <w:rFonts w:ascii="仿宋_GB2312" w:eastAsia="仿宋_GB2312" w:hAnsi="仿宋_GB2312" w:cs="仿宋_GB2312"/>
                <w:b/>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学前教育</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19.04</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12.41</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6.62</w:t>
            </w: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小学教育</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532.71</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520.34</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12.37</w:t>
            </w: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社会保障和就业支出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行政事业单位养老支出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机关事业单位基本养老保险缴费支出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2080506</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机关事业单位职业年金缴费支出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2080599</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其他行政事业单位养老支出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卫生健康支出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21011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行政事业单位医疗</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事业单位医疗</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2101199</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其他行政事业单位医疗支出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住房保障支出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住房改革支出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33"/>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2210201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住房公积金</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bl>
    <w:p w:rsidR="00230F30" w:rsidRDefault="006D1F8D">
      <w:pPr>
        <w:ind w:left="600" w:hangingChars="300" w:hanging="600"/>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备注：1.本表反映单位本年度取得的各项收入情况。</w:t>
      </w:r>
      <w:r>
        <w:rPr>
          <w:rFonts w:ascii="仿宋_GB2312" w:eastAsia="仿宋_GB2312" w:hAnsi="仿宋_GB2312" w:cs="仿宋_GB2312"/>
          <w:sz w:val="20"/>
          <w:szCs w:val="20"/>
        </w:rPr>
        <w:br/>
        <w:t>2.本套报表金额单位转换时可能存在尾数误差。</w:t>
      </w:r>
    </w:p>
    <w:p w:rsidR="00230F30" w:rsidRDefault="006D1F8D">
      <w:pPr>
        <w:rPr>
          <w:rFonts w:ascii="仿宋_GB2312" w:eastAsia="仿宋_GB2312" w:hAnsi="仿宋_GB2312" w:cs="仿宋_GB2312" w:hint="default"/>
          <w:sz w:val="20"/>
          <w:szCs w:val="20"/>
        </w:rPr>
      </w:pPr>
      <w:r>
        <w:rPr>
          <w:rFonts w:ascii="仿宋_GB2312" w:eastAsia="仿宋_GB2312" w:hAnsi="仿宋_GB2312" w:cs="仿宋_GB2312"/>
          <w:sz w:val="20"/>
          <w:szCs w:val="20"/>
        </w:rPr>
        <w:br w:type="page"/>
      </w:r>
    </w:p>
    <w:tbl>
      <w:tblPr>
        <w:tblW w:w="15347" w:type="dxa"/>
        <w:tblLayout w:type="fixed"/>
        <w:tblCellMar>
          <w:left w:w="0" w:type="dxa"/>
          <w:right w:w="0" w:type="dxa"/>
        </w:tblCellMar>
        <w:tblLook w:val="04A0" w:firstRow="1" w:lastRow="0" w:firstColumn="1" w:lastColumn="0" w:noHBand="0" w:noVBand="1"/>
      </w:tblPr>
      <w:tblGrid>
        <w:gridCol w:w="1799"/>
        <w:gridCol w:w="3348"/>
        <w:gridCol w:w="1698"/>
        <w:gridCol w:w="1697"/>
        <w:gridCol w:w="1697"/>
        <w:gridCol w:w="1681"/>
        <w:gridCol w:w="1681"/>
        <w:gridCol w:w="1746"/>
      </w:tblGrid>
      <w:tr w:rsidR="00230F30" w:rsidTr="006D1F8D">
        <w:trPr>
          <w:trHeight w:val="628"/>
        </w:trPr>
        <w:tc>
          <w:tcPr>
            <w:tcW w:w="15347" w:type="dxa"/>
            <w:gridSpan w:val="8"/>
            <w:tcBorders>
              <w:top w:val="nil"/>
              <w:left w:val="nil"/>
              <w:bottom w:val="nil"/>
              <w:right w:val="nil"/>
            </w:tcBorders>
            <w:shd w:val="clear" w:color="auto" w:fill="auto"/>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支出决算表</w:t>
            </w:r>
          </w:p>
        </w:tc>
      </w:tr>
      <w:tr w:rsidR="00230F30" w:rsidTr="006D1F8D">
        <w:trPr>
          <w:trHeight w:val="328"/>
        </w:trPr>
        <w:tc>
          <w:tcPr>
            <w:tcW w:w="6845"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 xml:space="preserve">重庆市丰都县社坛镇永兴完全小学校 </w:t>
            </w:r>
          </w:p>
        </w:tc>
        <w:tc>
          <w:tcPr>
            <w:tcW w:w="169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43"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公开03表</w:t>
            </w:r>
          </w:p>
        </w:tc>
      </w:tr>
      <w:tr w:rsidR="00230F30" w:rsidTr="006D1F8D">
        <w:trPr>
          <w:trHeight w:val="328"/>
        </w:trPr>
        <w:tc>
          <w:tcPr>
            <w:tcW w:w="6845"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43"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rsidTr="006D1F8D">
        <w:trPr>
          <w:trHeight w:val="348"/>
        </w:trPr>
        <w:tc>
          <w:tcPr>
            <w:tcW w:w="514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本年支出合计</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基本支出</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项目支出</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上缴上级支出</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经营支出</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对附属单位补助支出</w:t>
            </w:r>
          </w:p>
        </w:tc>
      </w:tr>
      <w:tr w:rsidR="00230F30" w:rsidTr="006D1F8D">
        <w:trPr>
          <w:trHeight w:val="326"/>
        </w:trPr>
        <w:tc>
          <w:tcPr>
            <w:tcW w:w="1799"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功能分类科目编码</w:t>
            </w:r>
          </w:p>
        </w:tc>
        <w:tc>
          <w:tcPr>
            <w:tcW w:w="334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项目（按“项”</w:t>
            </w:r>
            <w:proofErr w:type="gramStart"/>
            <w:r>
              <w:rPr>
                <w:rFonts w:ascii="仿宋_GB2312" w:eastAsia="仿宋_GB2312" w:hAnsi="仿宋_GB2312" w:cs="仿宋_GB2312"/>
                <w:b/>
                <w:color w:val="000000"/>
                <w:sz w:val="20"/>
                <w:szCs w:val="20"/>
              </w:rPr>
              <w:t>级功能</w:t>
            </w:r>
            <w:proofErr w:type="gramEnd"/>
            <w:r>
              <w:rPr>
                <w:rFonts w:ascii="仿宋_GB2312" w:eastAsia="仿宋_GB2312" w:hAnsi="仿宋_GB2312" w:cs="仿宋_GB2312"/>
                <w:b/>
                <w:color w:val="000000"/>
                <w:sz w:val="20"/>
                <w:szCs w:val="20"/>
              </w:rPr>
              <w:t>分类科目）</w:t>
            </w: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rsidTr="006D1F8D">
        <w:trPr>
          <w:trHeight w:val="348"/>
        </w:trPr>
        <w:tc>
          <w:tcPr>
            <w:tcW w:w="514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827.44</w:t>
            </w:r>
            <w:r>
              <w:rPr>
                <w:rFonts w:ascii="仿宋_GB2312" w:eastAsia="仿宋_GB2312" w:hAnsi="仿宋_GB2312" w:cs="仿宋_GB2312"/>
                <w:b/>
                <w:color w:val="000000"/>
                <w:sz w:val="20"/>
              </w:rPr>
              <w:t xml:space="preserve"> </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724.45</w:t>
            </w:r>
            <w:r>
              <w:rPr>
                <w:rFonts w:ascii="仿宋_GB2312" w:eastAsia="仿宋_GB2312" w:hAnsi="仿宋_GB2312" w:cs="仿宋_GB2312"/>
                <w:b/>
                <w:color w:val="000000"/>
                <w:sz w:val="20"/>
              </w:rPr>
              <w:t xml:space="preserve"> </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103.00</w:t>
            </w:r>
            <w:r>
              <w:rPr>
                <w:rFonts w:ascii="仿宋_GB2312" w:eastAsia="仿宋_GB2312" w:hAnsi="仿宋_GB2312" w:cs="仿宋_GB2312"/>
                <w:b/>
                <w:color w:val="000000"/>
                <w:sz w:val="20"/>
              </w:rPr>
              <w:t xml:space="preserve"> </w:t>
            </w:r>
          </w:p>
        </w:tc>
        <w:tc>
          <w:tcPr>
            <w:tcW w:w="1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7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教育支出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622.67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519.67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103.00</w:t>
            </w:r>
            <w:r>
              <w:rPr>
                <w:rFonts w:ascii="仿宋_GB2312" w:eastAsia="仿宋_GB2312" w:hAnsi="仿宋_GB2312" w:cs="仿宋_GB2312"/>
                <w:b/>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普通教育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622.67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519.67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103.00</w:t>
            </w:r>
            <w:r>
              <w:rPr>
                <w:rFonts w:ascii="仿宋_GB2312" w:eastAsia="仿宋_GB2312" w:hAnsi="仿宋_GB2312" w:cs="仿宋_GB2312"/>
                <w:b/>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学前教育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23.76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8.04</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15.72</w:t>
            </w: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小学教育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598.90</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511.62</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87.28</w:t>
            </w: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社会保障和就业支出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行政事业单位养老支出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机关事业单位基本养老保险缴费支出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2080506</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机关事业单位职业年金缴费支出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2080599</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其他行政事业单位养老支出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卫生健康支出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21011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事业单位医疗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2101199</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其他行政事业单位医疗支出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住房保障支出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住房改革支出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r w:rsidR="00230F30" w:rsidTr="006D1F8D">
        <w:trPr>
          <w:trHeight w:val="367"/>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2210201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住房公积金</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rPr>
              <w:t xml:space="preserve"> </w:t>
            </w:r>
          </w:p>
        </w:tc>
      </w:tr>
    </w:tbl>
    <w:p w:rsidR="00230F30" w:rsidRDefault="006D1F8D">
      <w:pPr>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备注：1.本表反映单位本年度各项支出情况。</w:t>
      </w:r>
      <w:r>
        <w:rPr>
          <w:rFonts w:ascii="仿宋_GB2312" w:eastAsia="仿宋_GB2312" w:hAnsi="仿宋_GB2312" w:cs="仿宋_GB2312"/>
          <w:sz w:val="20"/>
          <w:szCs w:val="20"/>
        </w:rPr>
        <w:br/>
        <w:t xml:space="preserve">      2.本套报表金额单位转换时可能存在尾数误差。</w:t>
      </w:r>
    </w:p>
    <w:p w:rsidR="00230F30" w:rsidRDefault="006D1F8D">
      <w:pPr>
        <w:rPr>
          <w:rFonts w:ascii="仿宋_GB2312" w:eastAsia="仿宋_GB2312" w:hAnsi="仿宋_GB2312" w:cs="仿宋_GB2312" w:hint="default"/>
          <w:sz w:val="21"/>
          <w:szCs w:val="21"/>
        </w:rPr>
      </w:pPr>
      <w:r>
        <w:rPr>
          <w:rFonts w:ascii="仿宋_GB2312" w:eastAsia="仿宋_GB2312" w:hAnsi="仿宋_GB2312" w:cs="仿宋_GB2312"/>
          <w:sz w:val="21"/>
          <w:szCs w:val="21"/>
        </w:rPr>
        <w:br w:type="page"/>
      </w:r>
    </w:p>
    <w:p w:rsidR="00230F30" w:rsidRDefault="00230F30">
      <w:pPr>
        <w:rPr>
          <w:rFonts w:ascii="仿宋_GB2312" w:eastAsia="仿宋_GB2312" w:hAnsi="仿宋_GB2312" w:cs="仿宋_GB2312"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230F30">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400" w:lineRule="exact"/>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t>财政拨款收入支出决算总表</w:t>
            </w:r>
          </w:p>
        </w:tc>
      </w:tr>
      <w:tr w:rsidR="00230F30">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spacing w:line="200" w:lineRule="exact"/>
              <w:rPr>
                <w:rFonts w:ascii="仿宋_GB2312" w:eastAsia="仿宋_GB2312" w:hAnsi="仿宋_GB2312" w:cs="仿宋_GB2312" w:hint="default"/>
                <w:color w:val="000000"/>
                <w:sz w:val="18"/>
                <w:szCs w:val="18"/>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4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公开04表</w:t>
            </w:r>
          </w:p>
        </w:tc>
      </w:tr>
      <w:tr w:rsidR="00230F30">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支     出</w:t>
            </w:r>
          </w:p>
        </w:tc>
      </w:tr>
      <w:tr w:rsidR="00230F30">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决算数</w:t>
            </w:r>
          </w:p>
        </w:tc>
      </w:tr>
      <w:tr w:rsidR="00230F30">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国有资本经营预算财政拨款</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737.53</w:t>
            </w: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601.53</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601.53</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145.55</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145.55</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33.07</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33.07</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26.16</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26.16</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二十六、抗</w:t>
            </w:r>
            <w:proofErr w:type="gramStart"/>
            <w:r>
              <w:rPr>
                <w:rFonts w:ascii="仿宋_GB2312" w:eastAsia="仿宋_GB2312" w:hAnsi="仿宋_GB2312" w:cs="仿宋_GB2312"/>
                <w:color w:val="000000"/>
                <w:sz w:val="18"/>
                <w:szCs w:val="18"/>
              </w:rPr>
              <w:t>疫</w:t>
            </w:r>
            <w:proofErr w:type="gramEnd"/>
            <w:r>
              <w:rPr>
                <w:rFonts w:ascii="仿宋_GB2312" w:eastAsia="仿宋_GB2312" w:hAnsi="仿宋_GB2312" w:cs="仿宋_GB2312"/>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737.53</w:t>
            </w: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806.30</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806.30</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68.77</w:t>
            </w: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68.77</w:t>
            </w: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806.30</w:t>
            </w:r>
            <w:r>
              <w:rPr>
                <w:rFonts w:ascii="仿宋_GB2312" w:eastAsia="仿宋_GB2312" w:hAnsi="仿宋_GB2312" w:cs="仿宋_GB2312"/>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806.30</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806.30</w:t>
            </w:r>
            <w:r>
              <w:rPr>
                <w:rFonts w:ascii="仿宋_GB2312" w:eastAsia="仿宋_GB2312" w:hAnsi="仿宋_GB2312" w:cs="仿宋_GB2312"/>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bl>
    <w:p w:rsidR="00230F30" w:rsidRDefault="006D1F8D">
      <w:pPr>
        <w:spacing w:line="240" w:lineRule="exact"/>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备注：1.本表反映单位本年度一般公共预算财政拨款、政府性基金预算财政拨款及国有资本经营预算财政拨款的总收支和年末结转结余情况。</w:t>
      </w:r>
      <w:r>
        <w:rPr>
          <w:rFonts w:ascii="仿宋_GB2312" w:eastAsia="仿宋_GB2312" w:hAnsi="仿宋_GB2312" w:cs="仿宋_GB2312"/>
          <w:sz w:val="20"/>
          <w:szCs w:val="20"/>
        </w:rPr>
        <w:br/>
        <w:t xml:space="preserve">      2.本套报表金额单位转换时可能存在尾数误差。</w:t>
      </w:r>
      <w:r>
        <w:rPr>
          <w:rFonts w:ascii="仿宋_GB2312" w:eastAsia="仿宋_GB2312" w:hAnsi="仿宋_GB2312" w:cs="仿宋_GB2312"/>
          <w:sz w:val="20"/>
          <w:szCs w:val="20"/>
        </w:rPr>
        <w:br/>
      </w:r>
      <w:r>
        <w:rPr>
          <w:rFonts w:ascii="仿宋_GB2312" w:eastAsia="仿宋_GB2312" w:hAnsi="仿宋_GB2312" w:cs="仿宋_GB2312"/>
          <w:sz w:val="20"/>
          <w:szCs w:val="20"/>
        </w:rPr>
        <w:br/>
      </w:r>
      <w:r>
        <w:rPr>
          <w:rFonts w:ascii="仿宋_GB2312" w:eastAsia="仿宋_GB2312" w:hAnsi="仿宋_GB2312" w:cs="仿宋_GB2312"/>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230F30">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一般公共预算财政拨款支出决算表</w:t>
            </w:r>
          </w:p>
        </w:tc>
      </w:tr>
      <w:tr w:rsidR="00230F30">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公开05表</w:t>
            </w:r>
          </w:p>
        </w:tc>
      </w:tr>
      <w:tr w:rsidR="00230F30">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本年支出</w:t>
            </w:r>
          </w:p>
        </w:tc>
      </w:tr>
      <w:tr w:rsidR="00230F30">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项目（按“项”</w:t>
            </w:r>
            <w:proofErr w:type="gramStart"/>
            <w:r>
              <w:rPr>
                <w:rFonts w:ascii="仿宋_GB2312" w:eastAsia="仿宋_GB2312" w:hAnsi="仿宋_GB2312" w:cs="仿宋_GB2312"/>
                <w:b/>
                <w:color w:val="000000"/>
                <w:sz w:val="20"/>
                <w:szCs w:val="20"/>
              </w:rPr>
              <w:t>级功能</w:t>
            </w:r>
            <w:proofErr w:type="gramEnd"/>
            <w:r>
              <w:rPr>
                <w:rFonts w:ascii="仿宋_GB2312" w:eastAsia="仿宋_GB2312" w:hAnsi="仿宋_GB2312" w:cs="仿宋_GB2312"/>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项目支出</w:t>
            </w:r>
          </w:p>
        </w:tc>
      </w:tr>
      <w:tr w:rsidR="00230F30">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806.30</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703.31</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bCs/>
                <w:color w:val="000000"/>
                <w:sz w:val="20"/>
                <w:szCs w:val="20"/>
              </w:rPr>
              <w:t>103.00</w:t>
            </w:r>
            <w:r>
              <w:rPr>
                <w:rFonts w:ascii="仿宋_GB2312" w:eastAsia="仿宋_GB2312" w:hAnsi="仿宋_GB2312" w:cs="仿宋_GB2312"/>
                <w:b/>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601.53</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498.53</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103.00</w:t>
            </w:r>
            <w:r>
              <w:rPr>
                <w:rFonts w:ascii="仿宋_GB2312" w:eastAsia="仿宋_GB2312" w:hAnsi="仿宋_GB2312" w:cs="仿宋_GB2312"/>
                <w:b/>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601.53</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498.53</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103.00</w:t>
            </w:r>
            <w:r>
              <w:rPr>
                <w:rFonts w:ascii="仿宋_GB2312" w:eastAsia="仿宋_GB2312" w:hAnsi="仿宋_GB2312" w:cs="仿宋_GB2312"/>
                <w:b/>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学前教育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15.72</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15.72</w:t>
            </w: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2050202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小学教育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585.81</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498.53</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87.28</w:t>
            </w: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145.55</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35.76</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36.46</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73.33</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33.07</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18.19</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14.88</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26.16</w:t>
            </w:r>
            <w:r>
              <w:rPr>
                <w:rFonts w:ascii="仿宋_GB2312" w:eastAsia="仿宋_GB2312" w:hAnsi="仿宋_GB2312" w:cs="仿宋_GB2312"/>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r w:rsidR="00230F3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textAlignment w:val="center"/>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szCs w:val="20"/>
              </w:rPr>
              <w:t>26.16</w:t>
            </w:r>
            <w:r>
              <w:rPr>
                <w:rFonts w:ascii="仿宋_GB2312" w:eastAsia="仿宋_GB2312" w:hAnsi="仿宋_GB2312" w:cs="仿宋_GB2312"/>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color w:val="000000"/>
                <w:sz w:val="20"/>
              </w:rPr>
              <w:t xml:space="preserve"> </w:t>
            </w:r>
          </w:p>
        </w:tc>
      </w:tr>
    </w:tbl>
    <w:p w:rsidR="00230F30" w:rsidRDefault="006D1F8D">
      <w:pPr>
        <w:rPr>
          <w:rFonts w:ascii="仿宋_GB2312" w:eastAsia="仿宋_GB2312" w:hAnsi="仿宋_GB2312" w:cs="仿宋_GB2312" w:hint="default"/>
          <w:sz w:val="21"/>
          <w:szCs w:val="21"/>
        </w:rPr>
      </w:pPr>
      <w:r>
        <w:rPr>
          <w:rFonts w:ascii="仿宋_GB2312" w:eastAsia="仿宋_GB2312" w:hAnsi="仿宋_GB2312" w:cs="仿宋_GB2312"/>
          <w:sz w:val="20"/>
          <w:szCs w:val="20"/>
        </w:rPr>
        <w:t>备注：1.本表反映单位本年度一般公共预算财政拨款支出情况。</w:t>
      </w:r>
      <w:r>
        <w:rPr>
          <w:rFonts w:ascii="仿宋_GB2312" w:eastAsia="仿宋_GB2312" w:hAnsi="仿宋_GB2312" w:cs="仿宋_GB2312"/>
          <w:sz w:val="20"/>
          <w:szCs w:val="20"/>
        </w:rPr>
        <w:br/>
        <w:t xml:space="preserve">      2.本套报表金额单位转换时可能存在尾数误差。</w:t>
      </w:r>
      <w:r>
        <w:rPr>
          <w:rFonts w:ascii="仿宋_GB2312" w:eastAsia="仿宋_GB2312" w:hAnsi="仿宋_GB2312" w:cs="仿宋_GB2312"/>
          <w:sz w:val="20"/>
          <w:szCs w:val="20"/>
        </w:rPr>
        <w:br/>
      </w:r>
      <w:r>
        <w:rPr>
          <w:rFonts w:ascii="仿宋_GB2312" w:eastAsia="仿宋_GB2312" w:hAnsi="仿宋_GB2312" w:cs="仿宋_GB2312"/>
          <w:sz w:val="20"/>
          <w:szCs w:val="20"/>
        </w:rPr>
        <w:br/>
      </w:r>
    </w:p>
    <w:p w:rsidR="00230F30" w:rsidRDefault="006D1F8D">
      <w:pPr>
        <w:ind w:firstLineChars="300" w:firstLine="630"/>
        <w:rPr>
          <w:rFonts w:ascii="仿宋_GB2312" w:eastAsia="仿宋_GB2312" w:hAnsi="仿宋_GB2312" w:cs="仿宋_GB2312" w:hint="default"/>
          <w:sz w:val="21"/>
          <w:szCs w:val="21"/>
        </w:rPr>
      </w:pPr>
      <w:r>
        <w:rPr>
          <w:rFonts w:ascii="仿宋_GB2312" w:eastAsia="仿宋_GB2312" w:hAnsi="仿宋_GB2312" w:cs="仿宋_GB2312"/>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230F30">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440" w:lineRule="exact"/>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一般公共预算财政拨款基本支出决算表</w:t>
            </w:r>
          </w:p>
        </w:tc>
      </w:tr>
      <w:tr w:rsidR="00230F30">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230F30" w:rsidRDefault="006D1F8D">
            <w:pPr>
              <w:spacing w:line="200" w:lineRule="exact"/>
              <w:rPr>
                <w:rFonts w:ascii="仿宋_GB2312" w:eastAsia="仿宋_GB2312" w:hAnsi="仿宋_GB2312" w:cs="仿宋_GB2312" w:hint="default"/>
                <w:color w:val="000000"/>
                <w:sz w:val="18"/>
                <w:szCs w:val="18"/>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公开06表</w:t>
            </w:r>
          </w:p>
        </w:tc>
      </w:tr>
      <w:tr w:rsidR="00230F30">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公用经费</w:t>
            </w:r>
          </w:p>
        </w:tc>
      </w:tr>
      <w:tr w:rsidR="00230F30">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rsidP="007B227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经济分类科目（按“款”级</w:t>
            </w:r>
            <w:r w:rsidR="007B227D">
              <w:rPr>
                <w:rFonts w:ascii="仿宋_GB2312" w:eastAsia="仿宋_GB2312" w:hAnsi="仿宋_GB2312" w:cs="仿宋_GB2312"/>
                <w:b/>
                <w:color w:val="000000"/>
                <w:sz w:val="18"/>
                <w:szCs w:val="18"/>
              </w:rPr>
              <w:t>经济</w:t>
            </w:r>
            <w:r>
              <w:rPr>
                <w:rFonts w:ascii="仿宋_GB2312" w:eastAsia="仿宋_GB2312" w:hAnsi="仿宋_GB2312" w:cs="仿宋_GB2312"/>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rsidP="007B227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经济分类科目（按“款”级</w:t>
            </w:r>
            <w:r w:rsidR="007B227D">
              <w:rPr>
                <w:rFonts w:ascii="仿宋_GB2312" w:eastAsia="仿宋_GB2312" w:hAnsi="仿宋_GB2312" w:cs="仿宋_GB2312"/>
                <w:b/>
                <w:color w:val="000000"/>
                <w:sz w:val="18"/>
                <w:szCs w:val="18"/>
              </w:rPr>
              <w:t>经济</w:t>
            </w:r>
            <w:r>
              <w:rPr>
                <w:rFonts w:ascii="仿宋_GB2312" w:eastAsia="仿宋_GB2312" w:hAnsi="仿宋_GB2312" w:cs="仿宋_GB2312"/>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rsidP="007B227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经济分类科目（按“款”级</w:t>
            </w:r>
            <w:r w:rsidR="007B227D">
              <w:rPr>
                <w:rFonts w:ascii="仿宋_GB2312" w:eastAsia="仿宋_GB2312" w:hAnsi="仿宋_GB2312" w:cs="仿宋_GB2312"/>
                <w:b/>
                <w:color w:val="000000"/>
                <w:sz w:val="18"/>
                <w:szCs w:val="18"/>
              </w:rPr>
              <w:t>经济</w:t>
            </w:r>
            <w:bookmarkStart w:id="0" w:name="_GoBack"/>
            <w:bookmarkEnd w:id="0"/>
            <w:r>
              <w:rPr>
                <w:rFonts w:ascii="仿宋_GB2312" w:eastAsia="仿宋_GB2312" w:hAnsi="仿宋_GB2312" w:cs="仿宋_GB2312"/>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金额</w:t>
            </w:r>
          </w:p>
        </w:tc>
      </w:tr>
      <w:tr w:rsidR="00230F30">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spacing w:line="200" w:lineRule="exact"/>
              <w:jc w:val="center"/>
              <w:rPr>
                <w:rFonts w:ascii="仿宋_GB2312" w:eastAsia="仿宋_GB2312" w:hAnsi="仿宋_GB2312" w:cs="仿宋_GB2312" w:hint="default"/>
                <w:b/>
                <w:color w:val="000000"/>
                <w:sz w:val="18"/>
                <w:szCs w:val="18"/>
              </w:rPr>
            </w:pP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594.70</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23.88</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129.35</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26.66</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1.08</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301.90</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0.47</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35.76</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0.43</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36.46</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1.00</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18.39</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5.16</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3.64</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26.16</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4.32</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1.37</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10.53</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84.73</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2.14</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60.02</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0.34</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5.20</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9.76</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19.51</w:t>
            </w: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0.58</w:t>
            </w: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230F30">
            <w:pPr>
              <w:spacing w:line="200" w:lineRule="exact"/>
              <w:rPr>
                <w:rFonts w:ascii="仿宋_GB2312" w:eastAsia="仿宋_GB2312" w:hAnsi="仿宋_GB2312" w:cs="仿宋_GB2312"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spacing w:line="200" w:lineRule="exact"/>
              <w:jc w:val="right"/>
              <w:rPr>
                <w:rFonts w:ascii="仿宋_GB2312" w:eastAsia="仿宋_GB2312" w:hAnsi="仿宋_GB2312" w:cs="仿宋_GB2312" w:hint="default"/>
                <w:color w:val="000000"/>
                <w:sz w:val="18"/>
                <w:szCs w:val="18"/>
              </w:rPr>
            </w:pPr>
          </w:p>
        </w:tc>
      </w:tr>
      <w:tr w:rsidR="00230F30">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0F30" w:rsidRDefault="006D1F8D">
            <w:pPr>
              <w:wordWrap w:val="0"/>
              <w:spacing w:line="200" w:lineRule="exact"/>
              <w:jc w:val="right"/>
              <w:textAlignment w:val="bottom"/>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679.43</w:t>
            </w:r>
            <w:r>
              <w:rPr>
                <w:rFonts w:ascii="仿宋_GB2312" w:eastAsia="仿宋_GB2312" w:hAnsi="仿宋_GB2312" w:cs="仿宋_GB2312"/>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8"/>
                <w:szCs w:val="18"/>
              </w:rPr>
            </w:pPr>
            <w:r>
              <w:rPr>
                <w:rFonts w:ascii="仿宋_GB2312" w:eastAsia="仿宋_GB2312" w:hAnsi="仿宋_GB2312" w:cs="仿宋_GB2312"/>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spacing w:line="200" w:lineRule="exact"/>
              <w:jc w:val="right"/>
              <w:textAlignment w:val="center"/>
              <w:rPr>
                <w:rFonts w:ascii="仿宋_GB2312" w:eastAsia="仿宋_GB2312" w:hAnsi="仿宋_GB2312" w:cs="仿宋_GB2312" w:hint="default"/>
                <w:color w:val="000000"/>
                <w:sz w:val="18"/>
                <w:szCs w:val="18"/>
              </w:rPr>
            </w:pPr>
            <w:r>
              <w:rPr>
                <w:rFonts w:ascii="仿宋_GB2312" w:eastAsia="仿宋_GB2312" w:hAnsi="仿宋_GB2312" w:cs="仿宋_GB2312"/>
                <w:color w:val="000000"/>
                <w:sz w:val="18"/>
                <w:szCs w:val="18"/>
              </w:rPr>
              <w:t>23.88</w:t>
            </w:r>
            <w:r>
              <w:rPr>
                <w:rFonts w:ascii="仿宋_GB2312" w:eastAsia="仿宋_GB2312" w:hAnsi="仿宋_GB2312" w:cs="仿宋_GB2312"/>
                <w:color w:val="000000"/>
                <w:sz w:val="18"/>
              </w:rPr>
              <w:t xml:space="preserve"> </w:t>
            </w:r>
          </w:p>
        </w:tc>
      </w:tr>
    </w:tbl>
    <w:p w:rsidR="00230F30" w:rsidRDefault="006D1F8D">
      <w:pPr>
        <w:spacing w:line="280" w:lineRule="exact"/>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备注：1.本表反映单位本年度一般公共预算财政拨款基本支出明细情况。</w:t>
      </w:r>
      <w:r>
        <w:rPr>
          <w:rFonts w:ascii="仿宋_GB2312" w:eastAsia="仿宋_GB2312" w:hAnsi="仿宋_GB2312" w:cs="仿宋_GB2312"/>
          <w:sz w:val="20"/>
          <w:szCs w:val="20"/>
        </w:rPr>
        <w:br/>
        <w:t xml:space="preserve">      2.本套报表金额单位转换时可能存在尾数误差。</w:t>
      </w:r>
      <w:r>
        <w:rPr>
          <w:rFonts w:ascii="仿宋_GB2312" w:eastAsia="仿宋_GB2312" w:hAnsi="仿宋_GB2312" w:cs="仿宋_GB2312"/>
          <w:sz w:val="20"/>
          <w:szCs w:val="20"/>
        </w:rPr>
        <w:br/>
      </w:r>
      <w:r>
        <w:rPr>
          <w:rFonts w:ascii="仿宋_GB2312" w:eastAsia="仿宋_GB2312" w:hAnsi="仿宋_GB2312" w:cs="仿宋_GB2312"/>
          <w:sz w:val="20"/>
          <w:szCs w:val="20"/>
        </w:rPr>
        <w:br/>
      </w:r>
      <w:r>
        <w:rPr>
          <w:rFonts w:ascii="仿宋_GB2312" w:eastAsia="仿宋_GB2312" w:hAnsi="仿宋_GB2312" w:cs="仿宋_GB2312"/>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230F30">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政府性基金预算财政拨款收入支出决算表</w:t>
            </w:r>
          </w:p>
        </w:tc>
      </w:tr>
      <w:tr w:rsidR="00230F30">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公开07表</w:t>
            </w:r>
          </w:p>
        </w:tc>
      </w:tr>
      <w:tr w:rsidR="00230F30">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年末结转和结余</w:t>
            </w:r>
          </w:p>
        </w:tc>
      </w:tr>
      <w:tr w:rsidR="00230F30">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项目（按“项”</w:t>
            </w:r>
            <w:proofErr w:type="gramStart"/>
            <w:r>
              <w:rPr>
                <w:rFonts w:ascii="仿宋_GB2312" w:eastAsia="仿宋_GB2312" w:hAnsi="仿宋_GB2312" w:cs="仿宋_GB2312"/>
                <w:b/>
                <w:color w:val="000000"/>
                <w:sz w:val="20"/>
                <w:szCs w:val="20"/>
              </w:rPr>
              <w:t>级功能</w:t>
            </w:r>
            <w:proofErr w:type="gramEnd"/>
            <w:r>
              <w:rPr>
                <w:rFonts w:ascii="仿宋_GB2312" w:eastAsia="仿宋_GB2312" w:hAnsi="仿宋_GB2312" w:cs="仿宋_GB2312"/>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r>
    </w:tbl>
    <w:p w:rsidR="00230F30" w:rsidRDefault="006D1F8D">
      <w:pPr>
        <w:rPr>
          <w:rFonts w:ascii="仿宋_GB2312" w:eastAsia="仿宋_GB2312" w:hAnsi="仿宋_GB2312" w:cs="仿宋_GB2312" w:hint="default"/>
          <w:sz w:val="21"/>
          <w:szCs w:val="21"/>
        </w:rPr>
      </w:pPr>
      <w:r>
        <w:rPr>
          <w:rFonts w:ascii="仿宋_GB2312" w:eastAsia="仿宋_GB2312" w:hAnsi="仿宋_GB2312" w:cs="仿宋_GB2312"/>
          <w:sz w:val="20"/>
          <w:szCs w:val="20"/>
        </w:rPr>
        <w:t>备注：本单位无政府性基金收支，故本表无数据。</w:t>
      </w:r>
      <w:r>
        <w:rPr>
          <w:rFonts w:ascii="仿宋_GB2312" w:eastAsia="仿宋_GB2312" w:hAnsi="仿宋_GB2312" w:cs="仿宋_GB2312"/>
          <w:sz w:val="20"/>
          <w:szCs w:val="20"/>
        </w:rPr>
        <w:br/>
      </w:r>
      <w:r>
        <w:rPr>
          <w:rFonts w:ascii="仿宋_GB2312" w:eastAsia="仿宋_GB2312" w:hAnsi="仿宋_GB2312" w:cs="仿宋_GB2312"/>
          <w:sz w:val="20"/>
          <w:szCs w:val="20"/>
        </w:rPr>
        <w:br/>
      </w:r>
    </w:p>
    <w:p w:rsidR="00230F30" w:rsidRDefault="006D1F8D">
      <w:pPr>
        <w:rPr>
          <w:rFonts w:ascii="仿宋_GB2312" w:eastAsia="仿宋_GB2312" w:hAnsi="仿宋_GB2312" w:cs="仿宋_GB2312" w:hint="default"/>
          <w:sz w:val="21"/>
          <w:szCs w:val="21"/>
        </w:rPr>
      </w:pPr>
      <w:r>
        <w:rPr>
          <w:rFonts w:ascii="仿宋_GB2312" w:eastAsia="仿宋_GB2312" w:hAnsi="仿宋_GB2312" w:cs="仿宋_GB2312"/>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230F30">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国有资本经营预算财政拨款支出决算表</w:t>
            </w:r>
          </w:p>
        </w:tc>
      </w:tr>
      <w:tr w:rsidR="00230F30">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230F30" w:rsidRDefault="006D1F8D">
            <w:pPr>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公开08表</w:t>
            </w:r>
          </w:p>
        </w:tc>
      </w:tr>
      <w:tr w:rsidR="00230F30">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230F30" w:rsidRDefault="00230F30">
            <w:pPr>
              <w:rPr>
                <w:rFonts w:ascii="仿宋_GB2312" w:eastAsia="仿宋_GB2312" w:hAnsi="仿宋_GB2312" w:cs="仿宋_GB2312"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230F30" w:rsidRDefault="006D1F8D">
            <w:pPr>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30F30" w:rsidRDefault="006D1F8D">
            <w:pPr>
              <w:jc w:val="center"/>
              <w:textAlignment w:val="bottom"/>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本年支出</w:t>
            </w:r>
          </w:p>
        </w:tc>
      </w:tr>
      <w:tr w:rsidR="00230F30">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项目支出</w:t>
            </w:r>
          </w:p>
        </w:tc>
      </w:tr>
      <w:tr w:rsidR="00230F30">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30F30" w:rsidRDefault="00230F30">
            <w:pPr>
              <w:jc w:val="center"/>
              <w:rPr>
                <w:rFonts w:ascii="仿宋_GB2312" w:eastAsia="仿宋_GB2312" w:hAnsi="仿宋_GB2312" w:cs="仿宋_GB2312" w:hint="default"/>
                <w:b/>
                <w:color w:val="000000"/>
                <w:sz w:val="20"/>
                <w:szCs w:val="20"/>
              </w:rPr>
            </w:pPr>
          </w:p>
        </w:tc>
      </w:tr>
      <w:tr w:rsidR="00230F30">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30F30" w:rsidRDefault="006D1F8D">
            <w:pPr>
              <w:jc w:val="center"/>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230F30">
            <w:pPr>
              <w:jc w:val="right"/>
              <w:rPr>
                <w:rFonts w:ascii="仿宋_GB2312" w:eastAsia="仿宋_GB2312" w:hAnsi="仿宋_GB2312" w:cs="仿宋_GB2312"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0F30" w:rsidRDefault="006D1F8D">
            <w:pPr>
              <w:wordWrap w:val="0"/>
              <w:jc w:val="right"/>
              <w:textAlignment w:val="center"/>
              <w:rPr>
                <w:rFonts w:ascii="仿宋_GB2312" w:eastAsia="仿宋_GB2312" w:hAnsi="仿宋_GB2312" w:cs="仿宋_GB2312" w:hint="default"/>
                <w:b/>
                <w:color w:val="000000"/>
                <w:sz w:val="20"/>
                <w:szCs w:val="20"/>
              </w:rPr>
            </w:pPr>
            <w:r>
              <w:rPr>
                <w:rFonts w:ascii="仿宋_GB2312" w:eastAsia="仿宋_GB2312" w:hAnsi="仿宋_GB2312" w:cs="仿宋_GB2312"/>
                <w:b/>
                <w:color w:val="000000"/>
                <w:sz w:val="20"/>
              </w:rPr>
              <w:t xml:space="preserve"> </w:t>
            </w:r>
          </w:p>
        </w:tc>
      </w:tr>
    </w:tbl>
    <w:p w:rsidR="00230F30" w:rsidRDefault="006D1F8D">
      <w:pPr>
        <w:rPr>
          <w:rFonts w:ascii="仿宋_GB2312" w:eastAsia="仿宋_GB2312" w:hAnsi="仿宋_GB2312" w:cs="仿宋_GB2312" w:hint="default"/>
          <w:sz w:val="21"/>
          <w:szCs w:val="21"/>
        </w:rPr>
      </w:pPr>
      <w:r>
        <w:rPr>
          <w:rFonts w:ascii="仿宋_GB2312" w:eastAsia="仿宋_GB2312" w:hAnsi="仿宋_GB2312" w:cs="仿宋_GB2312"/>
          <w:sz w:val="20"/>
          <w:szCs w:val="20"/>
        </w:rPr>
        <w:t>备注：本单位无国有资本经营收支，故本表无数据。</w:t>
      </w:r>
      <w:r>
        <w:rPr>
          <w:rFonts w:ascii="仿宋_GB2312" w:eastAsia="仿宋_GB2312" w:hAnsi="仿宋_GB2312" w:cs="仿宋_GB2312"/>
          <w:sz w:val="20"/>
          <w:szCs w:val="20"/>
        </w:rPr>
        <w:br/>
      </w:r>
      <w:r>
        <w:rPr>
          <w:rFonts w:ascii="仿宋_GB2312" w:eastAsia="仿宋_GB2312" w:hAnsi="仿宋_GB2312" w:cs="仿宋_GB2312"/>
          <w:sz w:val="20"/>
          <w:szCs w:val="20"/>
        </w:rPr>
        <w:br/>
      </w:r>
      <w:r>
        <w:rPr>
          <w:rFonts w:ascii="仿宋_GB2312" w:eastAsia="仿宋_GB2312" w:hAnsi="仿宋_GB2312" w:cs="仿宋_GB2312"/>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230F30">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400" w:lineRule="exact"/>
              <w:jc w:val="center"/>
              <w:textAlignment w:val="bottom"/>
              <w:rPr>
                <w:rFonts w:ascii="仿宋_GB2312" w:eastAsia="仿宋_GB2312" w:hAnsi="仿宋_GB2312" w:cs="仿宋_GB2312" w:hint="default"/>
                <w:b/>
                <w:color w:val="000000"/>
                <w:sz w:val="32"/>
                <w:szCs w:val="32"/>
              </w:rPr>
            </w:pPr>
            <w:r>
              <w:rPr>
                <w:rFonts w:ascii="仿宋_GB2312" w:eastAsia="仿宋_GB2312" w:hAnsi="仿宋_GB2312" w:cs="仿宋_GB2312"/>
                <w:b/>
                <w:color w:val="000000"/>
                <w:sz w:val="32"/>
                <w:szCs w:val="32"/>
              </w:rPr>
              <w:lastRenderedPageBreak/>
              <w:t>机构运行信息表</w:t>
            </w:r>
          </w:p>
        </w:tc>
      </w:tr>
      <w:tr w:rsidR="00230F30">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80" w:lineRule="exact"/>
              <w:rPr>
                <w:rFonts w:ascii="仿宋_GB2312" w:eastAsia="仿宋_GB2312" w:hAnsi="仿宋_GB2312" w:cs="仿宋_GB2312"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80" w:lineRule="exact"/>
              <w:jc w:val="center"/>
              <w:rPr>
                <w:rFonts w:ascii="仿宋_GB2312" w:eastAsia="仿宋_GB2312" w:hAnsi="仿宋_GB2312" w:cs="仿宋_GB2312"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80" w:lineRule="exact"/>
              <w:jc w:val="right"/>
              <w:rPr>
                <w:rFonts w:ascii="仿宋_GB2312" w:eastAsia="仿宋_GB2312" w:hAnsi="仿宋_GB2312" w:cs="仿宋_GB2312"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230F30" w:rsidRDefault="00230F30">
            <w:pPr>
              <w:spacing w:line="280" w:lineRule="exact"/>
              <w:rPr>
                <w:rFonts w:ascii="仿宋_GB2312" w:eastAsia="仿宋_GB2312" w:hAnsi="仿宋_GB2312" w:cs="仿宋_GB2312"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公开09表</w:t>
            </w:r>
          </w:p>
        </w:tc>
      </w:tr>
      <w:tr w:rsidR="00230F30">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230F30" w:rsidRDefault="006D1F8D">
            <w:pPr>
              <w:spacing w:line="280" w:lineRule="exact"/>
              <w:rPr>
                <w:rFonts w:ascii="仿宋_GB2312" w:eastAsia="仿宋_GB2312" w:hAnsi="仿宋_GB2312" w:cs="仿宋_GB2312" w:hint="default"/>
                <w:color w:val="000000"/>
                <w:sz w:val="20"/>
                <w:szCs w:val="20"/>
              </w:rPr>
            </w:pPr>
            <w:r>
              <w:rPr>
                <w:rFonts w:ascii="仿宋_GB2312" w:eastAsia="仿宋_GB2312" w:hAnsi="仿宋_GB2312" w:cs="仿宋_GB2312"/>
                <w:sz w:val="20"/>
                <w:szCs w:val="20"/>
              </w:rPr>
              <w:t>公开单位</w:t>
            </w:r>
            <w:r>
              <w:rPr>
                <w:rFonts w:ascii="仿宋_GB2312" w:eastAsia="仿宋_GB2312" w:hAnsi="仿宋_GB2312" w:cs="仿宋_GB2312"/>
                <w:color w:val="000000"/>
                <w:sz w:val="20"/>
                <w:szCs w:val="20"/>
              </w:rPr>
              <w:t xml:space="preserve">： </w:t>
            </w:r>
            <w:r>
              <w:rPr>
                <w:rFonts w:ascii="仿宋_GB2312" w:eastAsia="仿宋_GB2312" w:hAnsi="仿宋_GB2312" w:cs="仿宋_GB2312"/>
                <w:color w:val="000000"/>
                <w:sz w:val="20"/>
              </w:rPr>
              <w:t>重庆市丰都县社坛镇永兴完全小学校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230F30" w:rsidRDefault="00230F30">
            <w:pPr>
              <w:spacing w:line="280" w:lineRule="exact"/>
              <w:jc w:val="right"/>
              <w:rPr>
                <w:rFonts w:ascii="仿宋_GB2312" w:eastAsia="仿宋_GB2312" w:hAnsi="仿宋_GB2312" w:cs="仿宋_GB2312"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230F30" w:rsidRDefault="00230F30">
            <w:pPr>
              <w:spacing w:line="280" w:lineRule="exact"/>
              <w:rPr>
                <w:rFonts w:ascii="仿宋_GB2312" w:eastAsia="仿宋_GB2312" w:hAnsi="仿宋_GB2312" w:cs="仿宋_GB2312"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230F30" w:rsidRDefault="006D1F8D">
            <w:pPr>
              <w:spacing w:line="280" w:lineRule="exact"/>
              <w:jc w:val="right"/>
              <w:textAlignment w:val="bottom"/>
              <w:rPr>
                <w:rFonts w:ascii="仿宋_GB2312" w:eastAsia="仿宋_GB2312" w:hAnsi="仿宋_GB2312" w:cs="仿宋_GB2312" w:hint="default"/>
                <w:color w:val="000000"/>
                <w:sz w:val="20"/>
                <w:szCs w:val="20"/>
              </w:rPr>
            </w:pPr>
            <w:r>
              <w:rPr>
                <w:rFonts w:ascii="仿宋_GB2312" w:eastAsia="仿宋_GB2312" w:hAnsi="仿宋_GB2312" w:cs="仿宋_GB2312"/>
                <w:color w:val="000000"/>
                <w:sz w:val="20"/>
                <w:szCs w:val="20"/>
              </w:rPr>
              <w:t>单位：</w:t>
            </w:r>
            <w:r>
              <w:rPr>
                <w:rFonts w:ascii="仿宋_GB2312" w:eastAsia="仿宋_GB2312" w:hAnsi="仿宋_GB2312" w:cs="仿宋_GB2312"/>
                <w:sz w:val="20"/>
                <w:szCs w:val="20"/>
              </w:rPr>
              <w:t>万元</w:t>
            </w:r>
          </w:p>
        </w:tc>
      </w:tr>
      <w:tr w:rsidR="00230F30">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6"/>
                <w:szCs w:val="16"/>
              </w:rPr>
            </w:pPr>
            <w:r>
              <w:rPr>
                <w:rFonts w:ascii="仿宋_GB2312" w:eastAsia="仿宋_GB2312" w:hAnsi="仿宋_GB2312" w:cs="仿宋_GB2312"/>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6"/>
                <w:szCs w:val="16"/>
              </w:rPr>
            </w:pPr>
            <w:r>
              <w:rPr>
                <w:rFonts w:ascii="仿宋_GB2312" w:eastAsia="仿宋_GB2312" w:hAnsi="仿宋_GB2312" w:cs="仿宋_GB2312"/>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6"/>
                <w:szCs w:val="16"/>
              </w:rPr>
            </w:pPr>
            <w:r>
              <w:rPr>
                <w:rFonts w:ascii="仿宋_GB2312" w:eastAsia="仿宋_GB2312" w:hAnsi="仿宋_GB2312" w:cs="仿宋_GB2312"/>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6"/>
                <w:szCs w:val="16"/>
              </w:rPr>
            </w:pPr>
            <w:r>
              <w:rPr>
                <w:rFonts w:ascii="仿宋_GB2312" w:eastAsia="仿宋_GB2312" w:hAnsi="仿宋_GB2312" w:cs="仿宋_GB2312"/>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b/>
                <w:color w:val="000000"/>
                <w:sz w:val="16"/>
                <w:szCs w:val="16"/>
              </w:rPr>
            </w:pPr>
            <w:r>
              <w:rPr>
                <w:rFonts w:ascii="仿宋_GB2312" w:eastAsia="仿宋_GB2312" w:hAnsi="仿宋_GB2312" w:cs="仿宋_GB2312"/>
                <w:b/>
                <w:color w:val="000000"/>
                <w:sz w:val="16"/>
                <w:szCs w:val="16"/>
              </w:rPr>
              <w:t>决算数</w:t>
            </w:r>
          </w:p>
        </w:tc>
      </w:tr>
      <w:tr w:rsidR="00230F30">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1．因公出国（境）团组数（</w:t>
            </w:r>
            <w:proofErr w:type="gramStart"/>
            <w:r>
              <w:rPr>
                <w:rFonts w:ascii="仿宋_GB2312" w:eastAsia="仿宋_GB2312" w:hAnsi="仿宋_GB2312" w:cs="仿宋_GB2312"/>
                <w:color w:val="000000"/>
                <w:sz w:val="16"/>
                <w:szCs w:val="16"/>
              </w:rPr>
              <w:t>个</w:t>
            </w:r>
            <w:proofErr w:type="gramEnd"/>
            <w:r>
              <w:rPr>
                <w:rFonts w:ascii="仿宋_GB2312" w:eastAsia="仿宋_GB2312" w:hAnsi="仿宋_GB2312" w:cs="仿宋_GB2312"/>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5．国内公务接待批次（</w:t>
            </w:r>
            <w:proofErr w:type="gramStart"/>
            <w:r>
              <w:rPr>
                <w:rFonts w:ascii="仿宋_GB2312" w:eastAsia="仿宋_GB2312" w:hAnsi="仿宋_GB2312" w:cs="仿宋_GB2312"/>
                <w:color w:val="000000"/>
                <w:sz w:val="16"/>
                <w:szCs w:val="16"/>
              </w:rPr>
              <w:t>个</w:t>
            </w:r>
            <w:proofErr w:type="gramEnd"/>
            <w:r>
              <w:rPr>
                <w:rFonts w:ascii="仿宋_GB2312" w:eastAsia="仿宋_GB2312" w:hAnsi="仿宋_GB2312" w:cs="仿宋_GB2312"/>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其中：外事接待批次（</w:t>
            </w:r>
            <w:proofErr w:type="gramStart"/>
            <w:r>
              <w:rPr>
                <w:rFonts w:ascii="仿宋_GB2312" w:eastAsia="仿宋_GB2312" w:hAnsi="仿宋_GB2312" w:cs="仿宋_GB2312"/>
                <w:color w:val="000000"/>
                <w:sz w:val="16"/>
                <w:szCs w:val="16"/>
              </w:rPr>
              <w:t>个</w:t>
            </w:r>
            <w:proofErr w:type="gramEnd"/>
            <w:r>
              <w:rPr>
                <w:rFonts w:ascii="仿宋_GB2312" w:eastAsia="仿宋_GB2312" w:hAnsi="仿宋_GB2312" w:cs="仿宋_GB2312"/>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7．国（境）外公务接待批次（</w:t>
            </w:r>
            <w:proofErr w:type="gramStart"/>
            <w:r>
              <w:rPr>
                <w:rFonts w:ascii="仿宋_GB2312" w:eastAsia="仿宋_GB2312" w:hAnsi="仿宋_GB2312" w:cs="仿宋_GB2312"/>
                <w:color w:val="000000"/>
                <w:sz w:val="16"/>
                <w:szCs w:val="16"/>
              </w:rPr>
              <w:t>个</w:t>
            </w:r>
            <w:proofErr w:type="gramEnd"/>
            <w:r>
              <w:rPr>
                <w:rFonts w:ascii="仿宋_GB2312" w:eastAsia="仿宋_GB2312" w:hAnsi="仿宋_GB2312" w:cs="仿宋_GB2312"/>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 xml:space="preserve">        其中：授予小</w:t>
            </w:r>
            <w:proofErr w:type="gramStart"/>
            <w:r>
              <w:rPr>
                <w:rFonts w:ascii="仿宋_GB2312" w:eastAsia="仿宋_GB2312" w:hAnsi="仿宋_GB2312" w:cs="仿宋_GB2312"/>
                <w:color w:val="000000"/>
                <w:sz w:val="16"/>
                <w:szCs w:val="16"/>
              </w:rPr>
              <w:t>微企业</w:t>
            </w:r>
            <w:proofErr w:type="gramEnd"/>
            <w:r>
              <w:rPr>
                <w:rFonts w:ascii="仿宋_GB2312" w:eastAsia="仿宋_GB2312" w:hAnsi="仿宋_GB2312" w:cs="仿宋_GB2312"/>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r>
      <w:tr w:rsidR="00230F30">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230F30">
            <w:pPr>
              <w:spacing w:line="200" w:lineRule="exact"/>
              <w:jc w:val="right"/>
              <w:rPr>
                <w:rFonts w:ascii="仿宋_GB2312" w:eastAsia="仿宋_GB2312" w:hAnsi="仿宋_GB2312" w:cs="仿宋_GB2312" w:hint="default"/>
                <w:color w:val="000000"/>
                <w:sz w:val="16"/>
                <w:szCs w:val="16"/>
              </w:rPr>
            </w:pPr>
          </w:p>
        </w:tc>
      </w:tr>
      <w:tr w:rsidR="00230F30">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6D1F8D">
            <w:pPr>
              <w:spacing w:line="200" w:lineRule="exact"/>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0F30" w:rsidRDefault="006D1F8D">
            <w:pPr>
              <w:spacing w:line="200" w:lineRule="exact"/>
              <w:jc w:val="center"/>
              <w:textAlignment w:val="center"/>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6D1F8D">
            <w:pPr>
              <w:spacing w:line="200" w:lineRule="exact"/>
              <w:jc w:val="right"/>
              <w:textAlignment w:val="bottom"/>
              <w:rPr>
                <w:rFonts w:ascii="仿宋_GB2312" w:eastAsia="仿宋_GB2312" w:hAnsi="仿宋_GB2312" w:cs="仿宋_GB2312" w:hint="default"/>
                <w:color w:val="000000"/>
                <w:sz w:val="16"/>
                <w:szCs w:val="16"/>
              </w:rPr>
            </w:pPr>
            <w:r>
              <w:rPr>
                <w:rFonts w:ascii="仿宋_GB2312" w:eastAsia="仿宋_GB2312" w:hAnsi="仿宋_GB2312" w:cs="仿宋_GB2312"/>
                <w:color w:val="000000"/>
                <w:sz w:val="16"/>
                <w:szCs w:val="16"/>
              </w:rPr>
              <w:t>2.14</w:t>
            </w:r>
            <w:r>
              <w:rPr>
                <w:rFonts w:ascii="仿宋_GB2312" w:eastAsia="仿宋_GB2312" w:hAnsi="仿宋_GB2312" w:cs="仿宋_GB2312"/>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30F30" w:rsidRDefault="00230F30">
            <w:pPr>
              <w:spacing w:line="200" w:lineRule="exact"/>
              <w:rPr>
                <w:rFonts w:ascii="仿宋_GB2312" w:eastAsia="仿宋_GB2312" w:hAnsi="仿宋_GB2312" w:cs="仿宋_GB2312"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0F30" w:rsidRDefault="00230F30">
            <w:pPr>
              <w:spacing w:line="200" w:lineRule="exact"/>
              <w:jc w:val="right"/>
              <w:rPr>
                <w:rFonts w:ascii="仿宋_GB2312" w:eastAsia="仿宋_GB2312" w:hAnsi="仿宋_GB2312" w:cs="仿宋_GB2312" w:hint="default"/>
                <w:color w:val="000000"/>
                <w:sz w:val="16"/>
                <w:szCs w:val="16"/>
              </w:rPr>
            </w:pPr>
          </w:p>
        </w:tc>
      </w:tr>
    </w:tbl>
    <w:p w:rsidR="00230F30" w:rsidRDefault="006D1F8D">
      <w:pPr>
        <w:rPr>
          <w:rFonts w:ascii="仿宋_GB2312" w:eastAsia="仿宋_GB2312" w:hAnsi="仿宋_GB2312" w:cs="仿宋_GB2312" w:hint="default"/>
          <w:sz w:val="20"/>
          <w:szCs w:val="20"/>
        </w:rPr>
      </w:pPr>
      <w:r>
        <w:rPr>
          <w:rFonts w:ascii="仿宋_GB2312" w:eastAsia="仿宋_GB2312" w:hAnsi="仿宋_GB2312" w:cs="仿宋_GB2312"/>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仿宋_GB2312" w:eastAsia="仿宋_GB2312" w:hAnsi="仿宋_GB2312" w:cs="仿宋_GB2312"/>
          <w:sz w:val="20"/>
          <w:szCs w:val="20"/>
        </w:rPr>
        <w:br/>
        <w:t xml:space="preserve">      2.本套报表金额单位转换时可能存在尾数误差。</w:t>
      </w:r>
    </w:p>
    <w:p w:rsidR="00230F30" w:rsidRDefault="00230F30">
      <w:pPr>
        <w:rPr>
          <w:rFonts w:ascii="仿宋_GB2312" w:eastAsia="仿宋_GB2312" w:hAnsi="仿宋_GB2312" w:cs="仿宋_GB2312" w:hint="default"/>
          <w:sz w:val="20"/>
          <w:szCs w:val="20"/>
        </w:rPr>
      </w:pPr>
    </w:p>
    <w:p w:rsidR="00230F30" w:rsidRDefault="006D1F8D">
      <w:pPr>
        <w:rPr>
          <w:rFonts w:ascii="仿宋_GB2312" w:eastAsia="仿宋_GB2312" w:hAnsi="仿宋_GB2312" w:cs="仿宋_GB2312" w:hint="default"/>
          <w:sz w:val="20"/>
          <w:szCs w:val="20"/>
        </w:rPr>
      </w:pPr>
      <w:r>
        <w:rPr>
          <w:rFonts w:ascii="仿宋_GB2312" w:eastAsia="仿宋_GB2312" w:hAnsi="仿宋_GB2312" w:cs="仿宋_GB2312"/>
          <w:sz w:val="20"/>
          <w:szCs w:val="20"/>
        </w:rPr>
        <w:object w:dxaOrig="14416" w:dyaOrig="9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8pt;height:485.6pt" o:ole="">
            <v:imagedata r:id="rId10" o:title=""/>
          </v:shape>
          <o:OLEObject Type="Embed" ProgID="Excel.Sheet.12" ShapeID="_x0000_i1025" DrawAspect="Content" ObjectID="_1788852347" r:id="rId11"/>
        </w:object>
      </w:r>
      <w:r>
        <w:rPr>
          <w:rFonts w:ascii="仿宋_GB2312" w:eastAsia="仿宋_GB2312" w:hAnsi="仿宋_GB2312" w:cs="仿宋_GB2312"/>
          <w:sz w:val="20"/>
          <w:szCs w:val="20"/>
        </w:rPr>
        <w:br/>
      </w:r>
    </w:p>
    <w:p w:rsidR="00230F30" w:rsidRDefault="00230F30">
      <w:pPr>
        <w:rPr>
          <w:rFonts w:ascii="仿宋_GB2312" w:eastAsia="仿宋_GB2312" w:hAnsi="仿宋_GB2312" w:cs="仿宋_GB2312" w:hint="default"/>
          <w:sz w:val="20"/>
          <w:szCs w:val="20"/>
        </w:rPr>
      </w:pPr>
    </w:p>
    <w:p w:rsidR="00230F30" w:rsidRDefault="00230F30">
      <w:pPr>
        <w:rPr>
          <w:rFonts w:ascii="仿宋_GB2312" w:eastAsia="仿宋_GB2312" w:hAnsi="仿宋_GB2312" w:cs="仿宋_GB2312" w:hint="default"/>
          <w:sz w:val="20"/>
          <w:szCs w:val="20"/>
        </w:rPr>
      </w:pPr>
    </w:p>
    <w:p w:rsidR="00230F30" w:rsidRDefault="006D1F8D">
      <w:pPr>
        <w:rPr>
          <w:rFonts w:eastAsiaTheme="minorEastAsia" w:hint="default"/>
        </w:rPr>
      </w:pPr>
      <w:r>
        <w:rPr>
          <w:rFonts w:eastAsiaTheme="minorEastAsia"/>
        </w:rPr>
        <w:object w:dxaOrig="13981" w:dyaOrig="9898">
          <v:shape id="_x0000_i1026" type="#_x0000_t75" style="width:699.05pt;height:494.9pt" o:ole="">
            <v:imagedata r:id="rId12" o:title=""/>
          </v:shape>
          <o:OLEObject Type="Embed" ProgID="Excel.Sheet.12" ShapeID="_x0000_i1026" DrawAspect="Content" ObjectID="_1788852348" r:id="rId13"/>
        </w:object>
      </w:r>
      <w:r>
        <w:rPr>
          <w:rFonts w:eastAsiaTheme="minorEastAsia"/>
        </w:rPr>
        <w:object w:dxaOrig="14070" w:dyaOrig="9926">
          <v:shape id="_x0000_i1027" type="#_x0000_t75" style="width:703.5pt;height:496.3pt" o:ole="">
            <v:imagedata r:id="rId14" o:title=""/>
          </v:shape>
          <o:OLEObject Type="Embed" ProgID="Excel.Sheet.12" ShapeID="_x0000_i1027" DrawAspect="Content" ObjectID="_1788852349" r:id="rId15"/>
        </w:object>
      </w:r>
      <w:r>
        <w:rPr>
          <w:rFonts w:eastAsiaTheme="minorEastAsia"/>
        </w:rPr>
        <w:object w:dxaOrig="14355" w:dyaOrig="9742">
          <v:shape id="_x0000_i1028" type="#_x0000_t75" style="width:717.75pt;height:487.1pt" o:ole="">
            <v:imagedata r:id="rId16" o:title=""/>
          </v:shape>
          <o:OLEObject Type="Embed" ProgID="Excel.Sheet.12" ShapeID="_x0000_i1028" DrawAspect="Content" ObjectID="_1788852350" r:id="rId17"/>
        </w:object>
      </w:r>
      <w:r>
        <w:rPr>
          <w:rFonts w:eastAsiaTheme="minorEastAsia"/>
        </w:rPr>
        <w:object w:dxaOrig="14129" w:dyaOrig="10299">
          <v:shape id="_x0000_i1029" type="#_x0000_t75" style="width:706.45pt;height:514.95pt" o:ole="">
            <v:imagedata r:id="rId18" o:title=""/>
          </v:shape>
          <o:OLEObject Type="Embed" ProgID="Excel.Sheet.12" ShapeID="_x0000_i1029" DrawAspect="Content" ObjectID="_1788852351" r:id="rId19"/>
        </w:object>
      </w:r>
      <w:r>
        <w:rPr>
          <w:rFonts w:eastAsiaTheme="minorEastAsia"/>
        </w:rPr>
        <w:object w:dxaOrig="14251" w:dyaOrig="9749">
          <v:shape id="_x0000_i1030" type="#_x0000_t75" style="width:712.55pt;height:487.45pt" o:ole="">
            <v:imagedata r:id="rId20" o:title=""/>
          </v:shape>
          <o:OLEObject Type="Embed" ProgID="Excel.Sheet.12" ShapeID="_x0000_i1030" DrawAspect="Content" ObjectID="_1788852352" r:id="rId21"/>
        </w:object>
      </w:r>
      <w:r>
        <w:rPr>
          <w:rFonts w:eastAsiaTheme="minorEastAsia"/>
        </w:rPr>
        <w:object w:dxaOrig="14161" w:dyaOrig="9862">
          <v:shape id="_x0000_i1031" type="#_x0000_t75" style="width:708.05pt;height:493.1pt" o:ole="">
            <v:imagedata r:id="rId22" o:title=""/>
          </v:shape>
          <o:OLEObject Type="Embed" ProgID="Excel.Sheet.12" ShapeID="_x0000_i1031" DrawAspect="Content" ObjectID="_1788852353" r:id="rId23"/>
        </w:object>
      </w:r>
      <w:r>
        <w:rPr>
          <w:rFonts w:eastAsiaTheme="minorEastAsia"/>
        </w:rPr>
        <w:object w:dxaOrig="13815" w:dyaOrig="9161">
          <v:shape id="_x0000_i1032" type="#_x0000_t75" style="width:690.75pt;height:458.05pt" o:ole="">
            <v:imagedata r:id="rId24" o:title=""/>
          </v:shape>
          <o:OLEObject Type="Embed" ProgID="Excel.Sheet.12" ShapeID="_x0000_i1032" DrawAspect="Content" ObjectID="_1788852354" r:id="rId25"/>
        </w:object>
      </w:r>
      <w:r>
        <w:rPr>
          <w:rFonts w:eastAsiaTheme="minorEastAsia"/>
        </w:rPr>
        <w:object w:dxaOrig="14161" w:dyaOrig="9929">
          <v:shape id="_x0000_i1033" type="#_x0000_t75" style="width:708.05pt;height:496.45pt" o:ole="">
            <v:imagedata r:id="rId26" o:title=""/>
          </v:shape>
          <o:OLEObject Type="Embed" ProgID="Excel.Sheet.12" ShapeID="_x0000_i1033" DrawAspect="Content" ObjectID="_1788852355" r:id="rId27"/>
        </w:object>
      </w:r>
      <w:r>
        <w:rPr>
          <w:rFonts w:eastAsiaTheme="minorEastAsia"/>
        </w:rPr>
        <w:object w:dxaOrig="13935" w:dyaOrig="9832">
          <v:shape id="_x0000_i1034" type="#_x0000_t75" style="width:696.75pt;height:491.6pt" o:ole="">
            <v:imagedata r:id="rId28" o:title=""/>
          </v:shape>
          <o:OLEObject Type="Embed" ProgID="Excel.Sheet.12" ShapeID="_x0000_i1034" DrawAspect="Content" ObjectID="_1788852356" r:id="rId29"/>
        </w:object>
      </w:r>
      <w:r>
        <w:rPr>
          <w:rFonts w:eastAsiaTheme="minorEastAsia"/>
        </w:rPr>
        <w:object w:dxaOrig="14339" w:dyaOrig="9500">
          <v:shape id="_x0000_i1035" type="#_x0000_t75" style="width:716.95pt;height:475pt" o:ole="">
            <v:imagedata r:id="rId30" o:title=""/>
          </v:shape>
          <o:OLEObject Type="Embed" ProgID="Excel.Sheet.12" ShapeID="_x0000_i1035" DrawAspect="Content" ObjectID="_1788852357" r:id="rId31"/>
        </w:object>
      </w:r>
      <w:r>
        <w:rPr>
          <w:rFonts w:eastAsiaTheme="minorEastAsia"/>
        </w:rPr>
        <w:object w:dxaOrig="14580" w:dyaOrig="9844">
          <v:shape id="_x0000_i1036" type="#_x0000_t75" style="width:729pt;height:492.2pt" o:ole="">
            <v:imagedata r:id="rId32" o:title=""/>
          </v:shape>
          <o:OLEObject Type="Embed" ProgID="Excel.Sheet.12" ShapeID="_x0000_i1036" DrawAspect="Content" ObjectID="_1788852358" r:id="rId33"/>
        </w:object>
      </w:r>
      <w:r>
        <w:rPr>
          <w:rFonts w:eastAsiaTheme="minorEastAsia"/>
        </w:rPr>
        <w:object w:dxaOrig="15166" w:dyaOrig="9985">
          <v:shape id="_x0000_i1037" type="#_x0000_t75" style="width:758.3pt;height:499.25pt" o:ole="">
            <v:imagedata r:id="rId34" o:title=""/>
          </v:shape>
          <o:OLEObject Type="Embed" ProgID="Excel.Sheet.12" ShapeID="_x0000_i1037" DrawAspect="Content" ObjectID="_1788852359" r:id="rId35"/>
        </w:object>
      </w:r>
      <w:r>
        <w:rPr>
          <w:rFonts w:eastAsiaTheme="minorEastAsia"/>
        </w:rPr>
        <w:object w:dxaOrig="14701" w:dyaOrig="10009">
          <v:shape id="_x0000_i1038" type="#_x0000_t75" style="width:735.05pt;height:500.45pt" o:ole="">
            <v:imagedata r:id="rId36" o:title=""/>
          </v:shape>
          <o:OLEObject Type="Embed" ProgID="Excel.Sheet.12" ShapeID="_x0000_i1038" DrawAspect="Content" ObjectID="_1788852360" r:id="rId37"/>
        </w:object>
      </w:r>
    </w:p>
    <w:p w:rsidR="00230F30" w:rsidRDefault="00230F30">
      <w:pPr>
        <w:rPr>
          <w:rFonts w:ascii="仿宋_GB2312" w:eastAsia="仿宋_GB2312" w:hAnsi="仿宋_GB2312" w:cs="仿宋_GB2312" w:hint="default"/>
          <w:sz w:val="21"/>
          <w:szCs w:val="21"/>
        </w:rPr>
      </w:pPr>
    </w:p>
    <w:sectPr w:rsidR="00230F30">
      <w:headerReference w:type="default" r:id="rId38"/>
      <w:footerReference w:type="default" r:id="rId3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32" w:rsidRDefault="003A7632">
      <w:pPr>
        <w:rPr>
          <w:rFonts w:hint="default"/>
        </w:rPr>
      </w:pPr>
      <w:r>
        <w:separator/>
      </w:r>
    </w:p>
  </w:endnote>
  <w:endnote w:type="continuationSeparator" w:id="0">
    <w:p w:rsidR="003A7632" w:rsidRDefault="003A76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30" w:rsidRDefault="006D1F8D">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30F30" w:rsidRDefault="006D1F8D">
                          <w:pPr>
                            <w:pStyle w:val="a4"/>
                            <w:rPr>
                              <w:rFonts w:hint="default"/>
                            </w:rPr>
                          </w:pPr>
                          <w:r>
                            <w:fldChar w:fldCharType="begin"/>
                          </w:r>
                          <w:r>
                            <w:instrText xml:space="preserve"> PAGE  \* MERGEFORMAT </w:instrText>
                          </w:r>
                          <w:r>
                            <w:fldChar w:fldCharType="separate"/>
                          </w:r>
                          <w:r w:rsidR="007B227D">
                            <w:rPr>
                              <w:rFonts w:hint="default"/>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230F30" w:rsidRDefault="006D1F8D">
                    <w:pPr>
                      <w:pStyle w:val="a4"/>
                      <w:rPr>
                        <w:rFonts w:hint="default"/>
                      </w:rPr>
                    </w:pPr>
                    <w:r>
                      <w:fldChar w:fldCharType="begin"/>
                    </w:r>
                    <w:r>
                      <w:instrText xml:space="preserve"> PAGE  \* MERGEFORMAT </w:instrText>
                    </w:r>
                    <w:r>
                      <w:fldChar w:fldCharType="separate"/>
                    </w:r>
                    <w:r w:rsidR="007B227D">
                      <w:rPr>
                        <w:rFonts w:hint="default"/>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30" w:rsidRDefault="006D1F8D">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30F30" w:rsidRDefault="006D1F8D">
                          <w:pPr>
                            <w:pStyle w:val="a4"/>
                            <w:rPr>
                              <w:rFonts w:hint="default"/>
                            </w:rPr>
                          </w:pPr>
                          <w:r>
                            <w:t xml:space="preserve"> </w:t>
                          </w:r>
                          <w:r>
                            <w:fldChar w:fldCharType="begin"/>
                          </w:r>
                          <w:r>
                            <w:instrText>PAGE   \* MERGEFORMAT</w:instrText>
                          </w:r>
                          <w:r>
                            <w:fldChar w:fldCharType="separate"/>
                          </w:r>
                          <w:r w:rsidR="007B227D" w:rsidRPr="007B227D">
                            <w:rPr>
                              <w:rFonts w:hint="default"/>
                              <w:noProof/>
                              <w:lang w:val="zh-CN"/>
                            </w:rPr>
                            <w:t>-</w:t>
                          </w:r>
                          <w:r w:rsidR="007B227D">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30F30" w:rsidRDefault="006D1F8D">
                    <w:pPr>
                      <w:pStyle w:val="a4"/>
                      <w:rPr>
                        <w:rFonts w:hint="default"/>
                      </w:rPr>
                    </w:pPr>
                    <w:r>
                      <w:t xml:space="preserve"> </w:t>
                    </w:r>
                    <w:r>
                      <w:fldChar w:fldCharType="begin"/>
                    </w:r>
                    <w:r>
                      <w:instrText>PAGE   \* MERGEFORMAT</w:instrText>
                    </w:r>
                    <w:r>
                      <w:fldChar w:fldCharType="separate"/>
                    </w:r>
                    <w:r w:rsidR="007B227D" w:rsidRPr="007B227D">
                      <w:rPr>
                        <w:rFonts w:hint="default"/>
                        <w:noProof/>
                        <w:lang w:val="zh-CN"/>
                      </w:rPr>
                      <w:t>-</w:t>
                    </w:r>
                    <w:r w:rsidR="007B227D">
                      <w:rPr>
                        <w:rFonts w:hint="default"/>
                        <w:noProof/>
                      </w:rPr>
                      <w:t xml:space="preserve"> 15 -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30F30" w:rsidRDefault="006D1F8D">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30F30" w:rsidRDefault="006D1F8D">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32" w:rsidRDefault="003A7632">
      <w:pPr>
        <w:rPr>
          <w:rFonts w:hint="default"/>
        </w:rPr>
      </w:pPr>
      <w:r>
        <w:separator/>
      </w:r>
    </w:p>
  </w:footnote>
  <w:footnote w:type="continuationSeparator" w:id="0">
    <w:p w:rsidR="003A7632" w:rsidRDefault="003A763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30" w:rsidRDefault="00230F3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30F30"/>
    <w:rsid w:val="002B254B"/>
    <w:rsid w:val="003A7632"/>
    <w:rsid w:val="00466C9B"/>
    <w:rsid w:val="00550ABE"/>
    <w:rsid w:val="006D1F8D"/>
    <w:rsid w:val="00770383"/>
    <w:rsid w:val="007819D4"/>
    <w:rsid w:val="007B227D"/>
    <w:rsid w:val="007B419D"/>
    <w:rsid w:val="007B7C4B"/>
    <w:rsid w:val="007D3D39"/>
    <w:rsid w:val="00994AF7"/>
    <w:rsid w:val="009B67B8"/>
    <w:rsid w:val="009D2B67"/>
    <w:rsid w:val="00A20596"/>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982862"/>
    <w:rsid w:val="24B92327"/>
    <w:rsid w:val="24C14514"/>
    <w:rsid w:val="2533755C"/>
    <w:rsid w:val="25791755"/>
    <w:rsid w:val="26396DF4"/>
    <w:rsid w:val="27167136"/>
    <w:rsid w:val="271B442C"/>
    <w:rsid w:val="27B23302"/>
    <w:rsid w:val="292B7700"/>
    <w:rsid w:val="29310A5F"/>
    <w:rsid w:val="29AF6EF0"/>
    <w:rsid w:val="29C37A35"/>
    <w:rsid w:val="2A076083"/>
    <w:rsid w:val="2A73162E"/>
    <w:rsid w:val="2B167953"/>
    <w:rsid w:val="2B200583"/>
    <w:rsid w:val="2B8209DE"/>
    <w:rsid w:val="2C636760"/>
    <w:rsid w:val="2C6762A3"/>
    <w:rsid w:val="2DCF32B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528E4"/>
    <w:rsid w:val="3C566AD6"/>
    <w:rsid w:val="3C594871"/>
    <w:rsid w:val="3C6A5B02"/>
    <w:rsid w:val="3D2757A1"/>
    <w:rsid w:val="3D3D4FC4"/>
    <w:rsid w:val="3D6D4AF1"/>
    <w:rsid w:val="3D992E9D"/>
    <w:rsid w:val="3DDF3AB1"/>
    <w:rsid w:val="3E1D0952"/>
    <w:rsid w:val="3E42660A"/>
    <w:rsid w:val="3E7555B1"/>
    <w:rsid w:val="3E787ED9"/>
    <w:rsid w:val="3F032E93"/>
    <w:rsid w:val="3F0527E5"/>
    <w:rsid w:val="3F694D83"/>
    <w:rsid w:val="3F885DCC"/>
    <w:rsid w:val="3FCD675E"/>
    <w:rsid w:val="4004000C"/>
    <w:rsid w:val="40BD5482"/>
    <w:rsid w:val="40F310B4"/>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834BF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13AEE"/>
    <w:rsid w:val="5842572D"/>
    <w:rsid w:val="5A3B59D6"/>
    <w:rsid w:val="5AD134D8"/>
    <w:rsid w:val="5C263CE4"/>
    <w:rsid w:val="5C5D2777"/>
    <w:rsid w:val="5CF66BF3"/>
    <w:rsid w:val="5D290C69"/>
    <w:rsid w:val="5F2D4A41"/>
    <w:rsid w:val="60C74F6C"/>
    <w:rsid w:val="61025A59"/>
    <w:rsid w:val="61204966"/>
    <w:rsid w:val="613D5BBC"/>
    <w:rsid w:val="61536C39"/>
    <w:rsid w:val="62944DD7"/>
    <w:rsid w:val="6319381F"/>
    <w:rsid w:val="63663080"/>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A413FA"/>
    <w:rsid w:val="796D60A4"/>
    <w:rsid w:val="79A031D5"/>
    <w:rsid w:val="7A1525F7"/>
    <w:rsid w:val="7A5E554D"/>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Char">
    <w:name w:val="批注框文本 Char"/>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2.xls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___6.xlsx"/><Relationship Id="rId34"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___4.xlsx"/><Relationship Id="rId25" Type="http://schemas.openxmlformats.org/officeDocument/2006/relationships/package" Target="embeddings/Microsoft_Excel____8.xlsx"/><Relationship Id="rId33" Type="http://schemas.openxmlformats.org/officeDocument/2006/relationships/package" Target="embeddings/Microsoft_Excel____12.xlsx"/><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___10.xls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__1.xls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Excel____14.xlsx"/><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Excel____3.xlsx"/><Relationship Id="rId23" Type="http://schemas.openxmlformats.org/officeDocument/2006/relationships/package" Target="embeddings/Microsoft_Excel____7.xls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Excel____5.xlsx"/><Relationship Id="rId31" Type="http://schemas.openxmlformats.org/officeDocument/2006/relationships/package" Target="embeddings/Microsoft_Excel____11.xlsx"/><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___9.xlsx"/><Relationship Id="rId30" Type="http://schemas.openxmlformats.org/officeDocument/2006/relationships/image" Target="media/image11.emf"/><Relationship Id="rId35" Type="http://schemas.openxmlformats.org/officeDocument/2006/relationships/package" Target="embeddings/Microsoft_Excel____13.xlsx"/></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12</cp:revision>
  <dcterms:created xsi:type="dcterms:W3CDTF">2024-07-11T02:00:00Z</dcterms:created>
  <dcterms:modified xsi:type="dcterms:W3CDTF">2024-09-26T02:39:00Z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