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0B" w:rsidRDefault="00D501A1">
      <w:pPr>
        <w:pStyle w:val="a6"/>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丰都</w:t>
      </w:r>
      <w:proofErr w:type="gramStart"/>
      <w:r>
        <w:rPr>
          <w:rFonts w:ascii="方正小标宋_GBK" w:eastAsia="方正小标宋_GBK" w:hAnsi="方正小标宋_GBK" w:cs="方正小标宋_GBK"/>
          <w:sz w:val="36"/>
          <w:szCs w:val="36"/>
        </w:rPr>
        <w:t>县仁沙镇</w:t>
      </w:r>
      <w:proofErr w:type="gramEnd"/>
      <w:r>
        <w:rPr>
          <w:rFonts w:ascii="方正小标宋_GBK" w:eastAsia="方正小标宋_GBK" w:hAnsi="方正小标宋_GBK" w:cs="方正小标宋_GBK"/>
          <w:sz w:val="36"/>
          <w:szCs w:val="36"/>
        </w:rPr>
        <w:t>初级中学红星分校</w:t>
      </w:r>
    </w:p>
    <w:p w:rsidR="00F6440B" w:rsidRDefault="00D501A1">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bookmarkStart w:id="0" w:name="_GoBack"/>
      <w:bookmarkEnd w:id="0"/>
    </w:p>
    <w:p w:rsidR="00F6440B" w:rsidRDefault="00D501A1">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F6440B" w:rsidRDefault="00D501A1">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F6440B" w:rsidRDefault="00D501A1">
      <w:pPr>
        <w:pStyle w:val="a6"/>
        <w:shd w:val="clear" w:color="auto" w:fill="FFFFFF"/>
        <w:ind w:firstLineChars="200" w:firstLine="640"/>
        <w:rPr>
          <w:rFonts w:ascii="仿宋" w:eastAsia="仿宋" w:hAnsi="仿宋" w:cstheme="minorEastAsia" w:hint="default"/>
          <w:color w:val="333333"/>
          <w:sz w:val="32"/>
          <w:szCs w:val="32"/>
          <w:shd w:val="clear" w:color="auto" w:fill="FFFFFF"/>
        </w:rPr>
      </w:pPr>
      <w:r>
        <w:rPr>
          <w:rFonts w:ascii="方正仿宋_GBK" w:eastAsia="方正仿宋_GBK" w:hAnsi="方正仿宋_GBK" w:cs="方正仿宋_GBK"/>
          <w:sz w:val="32"/>
          <w:szCs w:val="32"/>
          <w:shd w:val="clear" w:color="auto" w:fill="FFFFFF"/>
        </w:rPr>
        <w:t>实施初中义务教育,促进基础教育发展。承担辖区内初中学历教育;推进课程改革和教法学法改革;提高学生综合素质;培养学生多样化发展;培养学生良好品德;从事初中义务教育的相关社会服务。</w:t>
      </w:r>
    </w:p>
    <w:p w:rsidR="00F6440B" w:rsidRDefault="00D501A1">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F6440B" w:rsidRDefault="00D501A1">
      <w:pPr>
        <w:pStyle w:val="a6"/>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本单位机构有教务处、科研处、德育处、后勤处。</w:t>
      </w:r>
    </w:p>
    <w:p w:rsidR="00F6440B" w:rsidRDefault="00D501A1">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二、单位决算情况说明</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F6440B" w:rsidRDefault="00D501A1" w:rsidP="00EB3521">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2023年度收入总计535.17万元，支出总计</w:t>
      </w:r>
      <w:r>
        <w:rPr>
          <w:rFonts w:ascii="方正仿宋_GBK" w:eastAsia="方正仿宋_GBK" w:hAnsi="方正仿宋_GBK" w:cs="方正仿宋_GBK"/>
          <w:sz w:val="32"/>
          <w:szCs w:val="32"/>
        </w:rPr>
        <w:t>535.17</w:t>
      </w:r>
      <w:r>
        <w:rPr>
          <w:rFonts w:ascii="方正仿宋_GBK" w:eastAsia="方正仿宋_GBK" w:hAnsi="方正仿宋_GBK" w:cs="方正仿宋_GBK"/>
          <w:sz w:val="32"/>
          <w:szCs w:val="32"/>
          <w:shd w:val="clear" w:color="auto" w:fill="FFFFFF"/>
        </w:rPr>
        <w:t>万元。收支较上年决算数减少17.58万元，下降3.18%，主要原因是人员调出及学生人数减少。</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2023年度收入合计523.31万元，较上年决算数减少29.44万元，下降5.33%，主要原因是人员调出及学生人数减少。其中：财政拨款收入</w:t>
      </w:r>
      <w:r>
        <w:rPr>
          <w:rFonts w:ascii="方正仿宋_GBK" w:eastAsia="方正仿宋_GBK" w:hAnsi="方正仿宋_GBK" w:cs="方正仿宋_GBK"/>
          <w:sz w:val="32"/>
          <w:szCs w:val="32"/>
        </w:rPr>
        <w:t>523.31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11.86</w:t>
      </w:r>
      <w:r>
        <w:rPr>
          <w:rFonts w:ascii="方正仿宋_GBK" w:eastAsia="方正仿宋_GBK" w:hAnsi="方正仿宋_GBK" w:cs="方正仿宋_GBK"/>
          <w:sz w:val="32"/>
          <w:szCs w:val="32"/>
          <w:shd w:val="clear" w:color="auto" w:fill="FFFFFF"/>
        </w:rPr>
        <w:t>万元。</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535.17</w:t>
      </w:r>
      <w:r>
        <w:rPr>
          <w:rFonts w:ascii="方正仿宋_GBK" w:eastAsia="方正仿宋_GBK" w:hAnsi="方正仿宋_GBK" w:cs="方正仿宋_GBK"/>
          <w:sz w:val="32"/>
          <w:szCs w:val="32"/>
          <w:shd w:val="clear" w:color="auto" w:fill="FFFFFF"/>
        </w:rPr>
        <w:t>万元，较上年决算数减少17.58万元，下降3.18%，主要原因是人员调出及学生人数减少。其中：基本支出</w:t>
      </w:r>
      <w:r>
        <w:rPr>
          <w:rFonts w:ascii="方正仿宋_GBK" w:eastAsia="方正仿宋_GBK" w:hAnsi="方正仿宋_GBK" w:cs="方正仿宋_GBK"/>
          <w:sz w:val="32"/>
          <w:szCs w:val="32"/>
        </w:rPr>
        <w:t>517.87</w:t>
      </w:r>
      <w:r>
        <w:rPr>
          <w:rFonts w:ascii="方正仿宋_GBK" w:eastAsia="方正仿宋_GBK" w:hAnsi="方正仿宋_GBK" w:cs="方正仿宋_GBK"/>
          <w:sz w:val="32"/>
          <w:szCs w:val="32"/>
          <w:shd w:val="clear" w:color="auto" w:fill="FFFFFF"/>
        </w:rPr>
        <w:t>万元，占96.77%；项目支出</w:t>
      </w:r>
      <w:r>
        <w:rPr>
          <w:rFonts w:ascii="方正仿宋_GBK" w:eastAsia="方正仿宋_GBK" w:hAnsi="方正仿宋_GBK" w:cs="方正仿宋_GBK"/>
          <w:sz w:val="32"/>
          <w:szCs w:val="32"/>
        </w:rPr>
        <w:t>17.30</w:t>
      </w:r>
      <w:r>
        <w:rPr>
          <w:rFonts w:ascii="方正仿宋_GBK" w:eastAsia="方正仿宋_GBK" w:hAnsi="方正仿宋_GBK" w:cs="方正仿宋_GBK"/>
          <w:sz w:val="32"/>
          <w:szCs w:val="32"/>
          <w:shd w:val="clear" w:color="auto" w:fill="FFFFFF"/>
        </w:rPr>
        <w:t>万元，占3.23%；经营支出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6440B" w:rsidRDefault="00D501A1" w:rsidP="00EB3521">
      <w:pPr>
        <w:pStyle w:val="a6"/>
        <w:shd w:val="clear" w:color="auto" w:fill="FFFFFF"/>
        <w:spacing w:before="0" w:beforeAutospacing="0" w:after="0" w:afterAutospacing="0" w:line="560" w:lineRule="exact"/>
        <w:ind w:firstLineChars="200" w:firstLine="643"/>
        <w:rPr>
          <w:rFonts w:ascii="仿宋" w:eastAsia="仿宋" w:hAnsi="仿宋" w:cs="Arial" w:hint="default"/>
          <w:color w:val="000000"/>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，主要原因是与上年度决算数持平。</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F6440B" w:rsidRDefault="00D501A1">
      <w:pPr>
        <w:pStyle w:val="a6"/>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2023年度财政拨款收、支总计535.17万元。与2022年相比，财政拨款收、支总计各减少17.58万元，下降3.18%。主要原因是人员调出及学生人数减少。</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F6440B" w:rsidRDefault="00D501A1" w:rsidP="00EB3521">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523.31</w:t>
      </w:r>
      <w:r>
        <w:rPr>
          <w:rFonts w:ascii="方正仿宋_GBK" w:eastAsia="方正仿宋_GBK" w:hAnsi="方正仿宋_GBK" w:cs="方正仿宋_GBK"/>
          <w:sz w:val="32"/>
          <w:szCs w:val="32"/>
          <w:shd w:val="clear" w:color="auto" w:fill="FFFFFF"/>
        </w:rPr>
        <w:t>万元，较上年决算数减少29.44万元，下降5.33%。主要原因是人员调出及学生人数减少。较年初预算数增加149.83万元，增长40.12%。主要原因是超额绩效调整标准、社保标准调整、学生资助及学生装营养午餐。此外，年初财政拨款结转和结余</w:t>
      </w:r>
      <w:r>
        <w:rPr>
          <w:rFonts w:ascii="方正仿宋_GBK" w:eastAsia="方正仿宋_GBK" w:hAnsi="方正仿宋_GBK" w:cs="方正仿宋_GBK"/>
          <w:sz w:val="32"/>
          <w:szCs w:val="32"/>
        </w:rPr>
        <w:t>11.86</w:t>
      </w:r>
      <w:r>
        <w:rPr>
          <w:rFonts w:ascii="方正仿宋_GBK" w:eastAsia="方正仿宋_GBK" w:hAnsi="方正仿宋_GBK" w:cs="方正仿宋_GBK"/>
          <w:sz w:val="32"/>
          <w:szCs w:val="32"/>
          <w:shd w:val="clear" w:color="auto" w:fill="FFFFFF"/>
        </w:rPr>
        <w:t>万元。</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535.17</w:t>
      </w:r>
      <w:r>
        <w:rPr>
          <w:rFonts w:ascii="方正仿宋_GBK" w:eastAsia="方正仿宋_GBK" w:hAnsi="方正仿宋_GBK" w:cs="方正仿宋_GBK"/>
          <w:sz w:val="32"/>
          <w:szCs w:val="32"/>
          <w:shd w:val="clear" w:color="auto" w:fill="FFFFFF"/>
        </w:rPr>
        <w:t>万元，较上年决算数减少17.58万元，下降3.18%。主要原因是人员调出及学生人数减少。较年初预算数增加161.69万元，增长43.29%。主要原因是超额绩效调整标准、社保标准调整、学生资助及学生装营养午餐。</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，与上年度决算数持平。</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436.68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81.60</w:t>
      </w:r>
      <w:r>
        <w:rPr>
          <w:rFonts w:ascii="方正仿宋_GBK" w:eastAsia="方正仿宋_GBK" w:hAnsi="方正仿宋_GBK" w:cs="方正仿宋_GBK"/>
          <w:sz w:val="32"/>
          <w:szCs w:val="32"/>
          <w:shd w:val="clear" w:color="auto" w:fill="FFFFFF"/>
        </w:rPr>
        <w:t>%，较年初预算数增加150.11万元，增长52.38%，主要原因是超额绩效调整标准、社保标准调整、学生资助及学生装营养午餐。</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57.16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10.68</w:t>
      </w:r>
      <w:r>
        <w:rPr>
          <w:rFonts w:ascii="方正仿宋_GBK" w:eastAsia="方正仿宋_GBK" w:hAnsi="方正仿宋_GBK" w:cs="方正仿宋_GBK"/>
          <w:sz w:val="32"/>
          <w:szCs w:val="32"/>
          <w:shd w:val="clear" w:color="auto" w:fill="FFFFFF"/>
        </w:rPr>
        <w:t>%，较年初预算数增加11.84万元，增长26.13%，主要原因是社保基数调整标准。</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21.23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3.97</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，与上年度决算数持平。</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住房保障支出20.10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3.76</w:t>
      </w:r>
      <w:r>
        <w:rPr>
          <w:rFonts w:ascii="方正仿宋_GBK" w:eastAsia="方正仿宋_GBK" w:hAnsi="方正仿宋_GBK" w:cs="方正仿宋_GBK"/>
          <w:sz w:val="32"/>
          <w:szCs w:val="32"/>
          <w:shd w:val="clear" w:color="auto" w:fill="FFFFFF"/>
        </w:rPr>
        <w:t>%，较年初预算数减少0.26万元，下降1.28%，主要原因是人员调出。</w:t>
      </w:r>
    </w:p>
    <w:p w:rsidR="00F6440B" w:rsidRDefault="00F6440B">
      <w:pPr>
        <w:ind w:firstLineChars="200" w:firstLine="640"/>
        <w:rPr>
          <w:rFonts w:ascii="方正仿宋_GBK" w:eastAsia="方正仿宋_GBK" w:hAnsi="方正仿宋_GBK" w:cs="方正仿宋_GBK" w:hint="default"/>
          <w:color w:val="FF0000"/>
          <w:sz w:val="32"/>
          <w:szCs w:val="32"/>
          <w:shd w:val="clear" w:color="auto" w:fill="FFFFFF"/>
        </w:rPr>
      </w:pP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2023年度一般公共财政拨款基本支出</w:t>
      </w:r>
      <w:r>
        <w:rPr>
          <w:rFonts w:ascii="方正仿宋_GBK" w:eastAsia="方正仿宋_GBK" w:hAnsi="方正仿宋_GBK" w:cs="方正仿宋_GBK"/>
          <w:sz w:val="32"/>
          <w:szCs w:val="32"/>
        </w:rPr>
        <w:t>517.87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480.91</w:t>
      </w:r>
      <w:r>
        <w:rPr>
          <w:rFonts w:ascii="方正仿宋_GBK" w:eastAsia="方正仿宋_GBK" w:hAnsi="方正仿宋_GBK" w:cs="方正仿宋_GBK"/>
          <w:sz w:val="32"/>
          <w:szCs w:val="32"/>
          <w:shd w:val="clear" w:color="auto" w:fill="FFFFFF"/>
        </w:rPr>
        <w:t>万元，较上年决算数减少23.95万元，下降4.74%，主要原因是人员调出及学生人数减少。人员经费用途主要包括基本工资、津贴补贴、绩效工资、社会保障缴费、其他福利支出等。公用经费</w:t>
      </w:r>
      <w:r>
        <w:rPr>
          <w:rFonts w:ascii="方正仿宋_GBK" w:eastAsia="方正仿宋_GBK" w:hAnsi="方正仿宋_GBK" w:cs="方正仿宋_GBK"/>
          <w:sz w:val="32"/>
          <w:szCs w:val="32"/>
        </w:rPr>
        <w:t>36.96</w:t>
      </w:r>
      <w:r>
        <w:rPr>
          <w:rFonts w:ascii="方正仿宋_GBK" w:eastAsia="方正仿宋_GBK" w:hAnsi="方正仿宋_GBK" w:cs="方正仿宋_GBK"/>
          <w:sz w:val="32"/>
          <w:szCs w:val="32"/>
          <w:shd w:val="clear" w:color="auto" w:fill="FFFFFF"/>
        </w:rPr>
        <w:t>万元，较上年决算数增加7.47万元，增长25.33%，主要原因是校舍维修维护。公用经费用途主要包括办公费、印刷费、培训费、劳务费、工会经费、维修费、水费、电费、邮电费等。</w:t>
      </w:r>
    </w:p>
    <w:p w:rsidR="00F6440B" w:rsidRDefault="00D501A1">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政府性基金预算收支决算情况说明</w:t>
      </w:r>
    </w:p>
    <w:p w:rsidR="00F6440B" w:rsidRDefault="00D501A1">
      <w:pPr>
        <w:pStyle w:val="1"/>
        <w:autoSpaceDE w:val="0"/>
        <w:ind w:firstLineChars="300" w:firstLine="964"/>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本单位2023年度无政府性基金预算财政拨款收支。</w:t>
      </w:r>
    </w:p>
    <w:p w:rsidR="00F6440B" w:rsidRDefault="00D501A1">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国有资本经营预算财政拨款支出决算情况说明</w:t>
      </w:r>
    </w:p>
    <w:p w:rsidR="00F6440B" w:rsidRDefault="00D501A1">
      <w:pPr>
        <w:pStyle w:val="1"/>
        <w:autoSpaceDE w:val="0"/>
        <w:ind w:leftChars="200" w:left="480" w:firstLineChars="100" w:firstLine="321"/>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本单位2023年度无国有资本经营预算财政拨款支出。</w:t>
      </w:r>
    </w:p>
    <w:p w:rsidR="00F6440B" w:rsidRDefault="00D501A1">
      <w:pPr>
        <w:pStyle w:val="a6"/>
        <w:shd w:val="clear" w:color="auto" w:fill="FFFFFF"/>
        <w:ind w:firstLineChars="100" w:firstLine="321"/>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，主要原因是本单位2023年度未发生“三公”经费支出。较上年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，主要原因是本单位2023年度未发生“三公”经费支出。</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万元，主要原因是本单位2023年度未发生因公出国(境)费用。费用支出较年初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，主要原因是本单位2023年度未发生因公</w:t>
      </w:r>
      <w:r>
        <w:rPr>
          <w:rFonts w:ascii="方正仿宋_GBK" w:eastAsia="方正仿宋_GBK" w:hAnsi="方正仿宋_GBK" w:cs="方正仿宋_GBK"/>
          <w:sz w:val="32"/>
          <w:szCs w:val="32"/>
          <w:shd w:val="clear" w:color="auto" w:fill="FFFFFF"/>
        </w:rPr>
        <w:lastRenderedPageBreak/>
        <w:t>出国(境)费用。较上年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，主要原因是本单位2023年度未发生因公出国(境)费用。</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万元，主要原因是本单位2023年度未发生公务车。费用支出较年初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，主要原因是本单位2023年度未发生公务用车。较上年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，主要原因是本单位2023年度未发生公务用车。</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万元，主要是本单位2023年度未发生无公务用车费用。费用支出较年初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，主要原因是本单位2023年度未发生无公务用车费用。较上年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，主要原因是本单位2023年度未发生无公务用车费用。</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万元，主要是本单位2023年度未发生无公务接待费用支出。费用支出较年初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，主要原因是本单位2023年度未发生无公务接待费用支出。较上年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，主要原因是本单位2023年度未发生无公务接待费用支出。</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F6440B" w:rsidRDefault="00D501A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lastRenderedPageBreak/>
        <w:t>四、其他需要说明的事项</w:t>
      </w:r>
    </w:p>
    <w:p w:rsidR="00F6440B" w:rsidRDefault="00D501A1" w:rsidP="00D501A1">
      <w:pPr>
        <w:pStyle w:val="1"/>
        <w:autoSpaceDE w:val="0"/>
        <w:ind w:firstLineChars="130" w:firstLine="41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，主要原因是2023年度未发生会议费支出。本年度培训费支出</w:t>
      </w:r>
      <w:r>
        <w:rPr>
          <w:rFonts w:ascii="方正仿宋_GBK" w:eastAsia="方正仿宋_GBK" w:hAnsi="方正仿宋_GBK" w:cs="方正仿宋_GBK"/>
          <w:sz w:val="32"/>
          <w:szCs w:val="32"/>
        </w:rPr>
        <w:t>5.64</w:t>
      </w:r>
      <w:r>
        <w:rPr>
          <w:rFonts w:ascii="方正仿宋_GBK" w:eastAsia="方正仿宋_GBK" w:hAnsi="方正仿宋_GBK" w:cs="方正仿宋_GBK"/>
          <w:sz w:val="32"/>
          <w:szCs w:val="32"/>
          <w:shd w:val="clear" w:color="auto" w:fill="FFFFFF"/>
        </w:rPr>
        <w:t>万元，较上年决算数减少0.03万元，下降0.53%，主要原因是培训人次减少。</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hint="default"/>
          <w:sz w:val="32"/>
          <w:szCs w:val="32"/>
        </w:rPr>
        <w:t>按照部门决算列报口径，我单位不在机关运行经费统计范围之内</w:t>
      </w:r>
      <w:r>
        <w:rPr>
          <w:rFonts w:ascii="方正仿宋_GBK" w:eastAsia="方正仿宋_GBK" w:hAnsi="方正仿宋_GBK" w:cs="方正仿宋_GBK"/>
          <w:sz w:val="32"/>
          <w:szCs w:val="32"/>
        </w:rPr>
        <w:t>。</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F6440B" w:rsidRDefault="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F6440B" w:rsidRDefault="00D501A1" w:rsidP="00D501A1">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2023年度我单位</w:t>
      </w:r>
      <w:r w:rsidR="00E45E20">
        <w:rPr>
          <w:rFonts w:ascii="方正仿宋_GBK" w:eastAsia="方正仿宋_GBK" w:hAnsi="方正仿宋_GBK" w:cs="方正仿宋_GBK"/>
          <w:sz w:val="32"/>
          <w:szCs w:val="32"/>
          <w:shd w:val="clear" w:color="auto" w:fill="FFFFFF"/>
        </w:rPr>
        <w:t>无</w:t>
      </w:r>
      <w:r w:rsidR="00E45E20">
        <w:rPr>
          <w:rFonts w:ascii="方正仿宋_GBK" w:eastAsia="方正仿宋_GBK" w:hAnsi="方正仿宋_GBK" w:cs="方正仿宋_GBK" w:hint="default"/>
          <w:sz w:val="32"/>
          <w:szCs w:val="32"/>
          <w:shd w:val="clear" w:color="auto" w:fill="FFFFFF"/>
        </w:rPr>
        <w:t>政府采购支出。</w:t>
      </w:r>
    </w:p>
    <w:p w:rsidR="00F6440B" w:rsidRDefault="00D501A1">
      <w:pPr>
        <w:pStyle w:val="a6"/>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F6440B" w:rsidRDefault="00D501A1">
      <w:pPr>
        <w:pStyle w:val="Char0"/>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lastRenderedPageBreak/>
        <w:t>根据预算绩效管理要求，我单位对部门整体和0个</w:t>
      </w:r>
      <w:proofErr w:type="gramStart"/>
      <w:r>
        <w:rPr>
          <w:rFonts w:ascii="方正仿宋_GBK" w:eastAsia="方正仿宋_GBK" w:hAnsi="方正仿宋_GBK" w:cs="方正仿宋_GBK" w:hint="eastAsia"/>
          <w:sz w:val="32"/>
          <w:szCs w:val="32"/>
          <w:shd w:val="clear" w:color="auto" w:fill="FFFFFF"/>
        </w:rPr>
        <w:t>一级项目</w:t>
      </w:r>
      <w:proofErr w:type="gramEnd"/>
      <w:r>
        <w:rPr>
          <w:rFonts w:ascii="方正仿宋_GBK" w:eastAsia="方正仿宋_GBK" w:hAnsi="方正仿宋_GBK" w:cs="方正仿宋_GBK" w:hint="eastAsia"/>
          <w:sz w:val="32"/>
          <w:szCs w:val="32"/>
          <w:shd w:val="clear" w:color="auto" w:fill="FFFFFF"/>
        </w:rPr>
        <w:t>9个二级项目开展了绩效自评，涉及财政拨款项目支出资金53.12万元</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我单位未组织开展绩效评价。</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F6440B" w:rsidRDefault="00D501A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我单位未委托第三方对我单位开展绩效评价。</w:t>
      </w:r>
    </w:p>
    <w:p w:rsidR="00F6440B" w:rsidRDefault="00D501A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F6440B" w:rsidRDefault="00D501A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6440B" w:rsidRDefault="00D501A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6440B" w:rsidRDefault="00D501A1" w:rsidP="00EB3521">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F6440B" w:rsidRDefault="00D501A1">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F6440B" w:rsidRPr="00EB3521" w:rsidRDefault="00D501A1" w:rsidP="00EB3521">
      <w:pPr>
        <w:pStyle w:val="1"/>
        <w:autoSpaceDE w:val="0"/>
        <w:ind w:left="160" w:hangingChars="50" w:hanging="160"/>
        <w:rPr>
          <w:rStyle w:val="a8"/>
          <w:rFonts w:ascii="方正仿宋_GBK" w:eastAsia="方正仿宋_GBK" w:hAnsi="方正仿宋_GBK" w:cs="方正仿宋_GBK"/>
          <w:b w:val="0"/>
          <w:sz w:val="32"/>
          <w:szCs w:val="32"/>
          <w:shd w:val="clear" w:color="auto" w:fill="FFFFFF"/>
        </w:rPr>
        <w:sectPr w:rsidR="00F6440B" w:rsidRPr="00EB3521">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本单位决算公开信息反馈和联系方式：</w:t>
      </w:r>
      <w:proofErr w:type="gramStart"/>
      <w:r w:rsidR="00EB3521">
        <w:rPr>
          <w:rFonts w:ascii="方正仿宋_GBK" w:eastAsia="方正仿宋_GBK" w:hAnsi="方正仿宋_GBK" w:cs="方正仿宋_GBK" w:hint="eastAsia"/>
          <w:sz w:val="32"/>
          <w:szCs w:val="32"/>
          <w:shd w:val="clear" w:color="auto" w:fill="FFFFFF"/>
        </w:rPr>
        <w:t>秦光杰</w:t>
      </w:r>
      <w:proofErr w:type="gramEnd"/>
      <w:r>
        <w:rPr>
          <w:rFonts w:ascii="方正仿宋_GBK" w:eastAsia="方正仿宋_GBK" w:hAnsi="方正仿宋_GBK" w:cs="方正仿宋_GBK" w:hint="eastAsia"/>
          <w:sz w:val="32"/>
          <w:szCs w:val="32"/>
          <w:shd w:val="clear" w:color="auto" w:fill="FFFFFF"/>
        </w:rPr>
        <w:t xml:space="preserve">023-70689683 </w:t>
      </w:r>
    </w:p>
    <w:p w:rsidR="00F6440B" w:rsidRDefault="00F6440B">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F6440B">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F6440B">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F6440B">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00" w:lineRule="exact"/>
              <w:rPr>
                <w:rFonts w:ascii="Arial" w:hAnsi="Arial" w:cs="Arial" w:hint="default"/>
                <w:color w:val="000000"/>
                <w:sz w:val="22"/>
                <w:szCs w:val="22"/>
              </w:rPr>
            </w:pPr>
            <w:r>
              <w:rPr>
                <w:rFonts w:cs="宋体"/>
                <w:sz w:val="20"/>
                <w:szCs w:val="20"/>
              </w:rPr>
              <w:t>公开单位：</w:t>
            </w:r>
            <w:r>
              <w:rPr>
                <w:sz w:val="20"/>
              </w:rPr>
              <w:t>重庆市丰都</w:t>
            </w:r>
            <w:proofErr w:type="gramStart"/>
            <w:r>
              <w:rPr>
                <w:sz w:val="20"/>
              </w:rPr>
              <w:t>县仁沙镇</w:t>
            </w:r>
            <w:proofErr w:type="gramEnd"/>
            <w:r>
              <w:rPr>
                <w:sz w:val="20"/>
              </w:rPr>
              <w:t>初级中学红星分校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523.31</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436.68</w:t>
            </w: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57.16</w:t>
            </w: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21.23</w:t>
            </w: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20.10</w:t>
            </w: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523.31</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535.17</w:t>
            </w: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11.86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color w:val="000000"/>
                <w:sz w:val="20"/>
              </w:rPr>
              <w:t xml:space="preserve"> </w:t>
            </w:r>
          </w:p>
        </w:tc>
      </w:tr>
      <w:tr w:rsidR="00F6440B">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535.17</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6440B" w:rsidRDefault="00D501A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40" w:lineRule="exact"/>
              <w:jc w:val="right"/>
              <w:textAlignment w:val="center"/>
              <w:rPr>
                <w:rFonts w:cs="宋体" w:hint="default"/>
                <w:color w:val="000000"/>
                <w:sz w:val="20"/>
                <w:szCs w:val="20"/>
              </w:rPr>
            </w:pPr>
            <w:r>
              <w:rPr>
                <w:rFonts w:cs="宋体"/>
                <w:color w:val="000000"/>
                <w:sz w:val="20"/>
                <w:szCs w:val="20"/>
              </w:rPr>
              <w:t>535.17</w:t>
            </w:r>
            <w:r>
              <w:rPr>
                <w:color w:val="000000"/>
                <w:sz w:val="20"/>
              </w:rPr>
              <w:t xml:space="preserve"> </w:t>
            </w:r>
          </w:p>
        </w:tc>
      </w:tr>
    </w:tbl>
    <w:p w:rsidR="00F6440B" w:rsidRDefault="00D501A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000" w:type="dxa"/>
        <w:tblLayout w:type="fixed"/>
        <w:tblCellMar>
          <w:left w:w="0" w:type="dxa"/>
          <w:right w:w="0" w:type="dxa"/>
        </w:tblCellMar>
        <w:tblLook w:val="04A0" w:firstRow="1" w:lastRow="0" w:firstColumn="1" w:lastColumn="0" w:noHBand="0" w:noVBand="1"/>
      </w:tblPr>
      <w:tblGrid>
        <w:gridCol w:w="1659"/>
        <w:gridCol w:w="3093"/>
        <w:gridCol w:w="1203"/>
        <w:gridCol w:w="1202"/>
        <w:gridCol w:w="1204"/>
        <w:gridCol w:w="1203"/>
        <w:gridCol w:w="1332"/>
        <w:gridCol w:w="1275"/>
        <w:gridCol w:w="1404"/>
        <w:gridCol w:w="1425"/>
      </w:tblGrid>
      <w:tr w:rsidR="00F6440B">
        <w:trPr>
          <w:trHeight w:val="594"/>
        </w:trPr>
        <w:tc>
          <w:tcPr>
            <w:tcW w:w="15000" w:type="dxa"/>
            <w:gridSpan w:val="10"/>
            <w:tcBorders>
              <w:top w:val="nil"/>
              <w:left w:val="nil"/>
              <w:bottom w:val="nil"/>
              <w:right w:val="nil"/>
            </w:tcBorders>
            <w:shd w:val="clear" w:color="auto" w:fill="auto"/>
            <w:noWrap/>
            <w:tcMar>
              <w:top w:w="15" w:type="dxa"/>
              <w:left w:w="15" w:type="dxa"/>
              <w:right w:w="15" w:type="dxa"/>
            </w:tcMar>
            <w:vAlign w:val="bottom"/>
          </w:tcPr>
          <w:p w:rsidR="00F6440B" w:rsidRDefault="00D501A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6440B">
        <w:trPr>
          <w:trHeight w:val="304"/>
        </w:trPr>
        <w:tc>
          <w:tcPr>
            <w:tcW w:w="5956"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rPr>
                <w:rFonts w:cs="宋体" w:hint="default"/>
                <w:color w:val="000000"/>
                <w:sz w:val="20"/>
                <w:szCs w:val="20"/>
              </w:rPr>
            </w:pPr>
            <w:r>
              <w:rPr>
                <w:rFonts w:cs="宋体"/>
                <w:sz w:val="20"/>
                <w:szCs w:val="20"/>
              </w:rPr>
              <w:t>公开单位：</w:t>
            </w:r>
            <w:r>
              <w:rPr>
                <w:sz w:val="20"/>
              </w:rPr>
              <w:t>重庆市丰都</w:t>
            </w:r>
            <w:proofErr w:type="gramStart"/>
            <w:r>
              <w:rPr>
                <w:sz w:val="20"/>
              </w:rPr>
              <w:t>县仁沙镇</w:t>
            </w:r>
            <w:proofErr w:type="gramEnd"/>
            <w:r>
              <w:rPr>
                <w:sz w:val="20"/>
              </w:rPr>
              <w:t>初级中学红星分校</w:t>
            </w:r>
          </w:p>
        </w:tc>
        <w:tc>
          <w:tcPr>
            <w:tcW w:w="120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04"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0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33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75"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404"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公开02表</w:t>
            </w:r>
          </w:p>
        </w:tc>
      </w:tr>
      <w:tr w:rsidR="00F6440B">
        <w:trPr>
          <w:trHeight w:val="304"/>
        </w:trPr>
        <w:tc>
          <w:tcPr>
            <w:tcW w:w="5956"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0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04"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0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33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275"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404"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398"/>
        </w:trPr>
        <w:tc>
          <w:tcPr>
            <w:tcW w:w="475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6440B" w:rsidRDefault="00D501A1">
            <w:pPr>
              <w:jc w:val="center"/>
              <w:textAlignment w:val="bottom"/>
              <w:rPr>
                <w:rFonts w:cs="宋体" w:hint="default"/>
                <w:b/>
                <w:color w:val="000000"/>
                <w:sz w:val="20"/>
                <w:szCs w:val="20"/>
              </w:rPr>
            </w:pPr>
            <w:r>
              <w:rPr>
                <w:rFonts w:cs="宋体"/>
                <w:b/>
                <w:color w:val="000000"/>
                <w:sz w:val="20"/>
                <w:szCs w:val="20"/>
              </w:rPr>
              <w:t>项目</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本年收入合计</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财政拨款收入</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上级补助收入</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D501A1">
            <w:pPr>
              <w:jc w:val="center"/>
              <w:textAlignment w:val="bottom"/>
              <w:rPr>
                <w:rFonts w:cs="宋体" w:hint="default"/>
                <w:b/>
                <w:color w:val="000000"/>
                <w:sz w:val="20"/>
                <w:szCs w:val="20"/>
              </w:rPr>
            </w:pPr>
            <w:r>
              <w:rPr>
                <w:rFonts w:cs="宋体"/>
                <w:b/>
                <w:color w:val="000000"/>
                <w:sz w:val="20"/>
                <w:szCs w:val="20"/>
              </w:rPr>
              <w:t>事业收入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经营收入</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附属单位上缴收入</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其他收入</w:t>
            </w:r>
          </w:p>
        </w:tc>
      </w:tr>
      <w:tr w:rsidR="00F6440B">
        <w:trPr>
          <w:trHeight w:val="326"/>
        </w:trPr>
        <w:tc>
          <w:tcPr>
            <w:tcW w:w="1660"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功能分类科目编码</w:t>
            </w:r>
          </w:p>
        </w:tc>
        <w:tc>
          <w:tcPr>
            <w:tcW w:w="3093"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小计</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其中：教育收费</w:t>
            </w: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26"/>
        </w:trPr>
        <w:tc>
          <w:tcPr>
            <w:tcW w:w="166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09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3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26"/>
        </w:trPr>
        <w:tc>
          <w:tcPr>
            <w:tcW w:w="166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09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3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26"/>
        </w:trPr>
        <w:tc>
          <w:tcPr>
            <w:tcW w:w="1660"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09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33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0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21"/>
        </w:trPr>
        <w:tc>
          <w:tcPr>
            <w:tcW w:w="475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523.31</w:t>
            </w:r>
            <w:r>
              <w:rPr>
                <w:b/>
                <w:color w:val="000000"/>
                <w:sz w:val="20"/>
              </w:rPr>
              <w:t xml:space="preserve"> </w:t>
            </w:r>
          </w:p>
        </w:tc>
        <w:tc>
          <w:tcPr>
            <w:tcW w:w="12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523.31</w:t>
            </w:r>
            <w:r>
              <w:rPr>
                <w:b/>
                <w:color w:val="000000"/>
                <w:sz w:val="20"/>
              </w:rPr>
              <w:t xml:space="preserve"> </w:t>
            </w:r>
          </w:p>
        </w:tc>
        <w:tc>
          <w:tcPr>
            <w:tcW w:w="12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3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2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4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教育支出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424.82</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424.82</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20502</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普通教育</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424.82</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424.82</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2050203</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初中教育</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424.82</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424.82</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社会保障和就业支出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20805</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行政事业单位养老支出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603"/>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2080505</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机关事业单位基本养老保险缴费支出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27.14</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27.14</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2080506</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机关事业单位职业年金缴费支出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25.88</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25.88</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2080599</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其他行政事业单位养老支出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4.14</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4.14</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卫生健康支出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21011</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行政事业单位医疗</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2101102</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事业单位医疗</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13.57</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13.57</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2101199</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其他行政事业单位医疗支出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7.66</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7.66</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住房保障支出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30"/>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22102</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住房改革支出</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trPr>
          <w:trHeight w:val="329"/>
        </w:trPr>
        <w:tc>
          <w:tcPr>
            <w:tcW w:w="166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2210201</w:t>
            </w:r>
          </w:p>
        </w:tc>
        <w:tc>
          <w:tcPr>
            <w:tcW w:w="3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住房公积金</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20.10</w:t>
            </w:r>
            <w:r>
              <w:rPr>
                <w:color w:val="000000"/>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20.10</w:t>
            </w:r>
            <w:r>
              <w:rPr>
                <w:color w:val="000000"/>
                <w:sz w:val="20"/>
              </w:rPr>
              <w:t xml:space="preserve"> </w:t>
            </w:r>
          </w:p>
        </w:tc>
        <w:tc>
          <w:tcPr>
            <w:tcW w:w="12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bl>
    <w:p w:rsidR="00F6440B" w:rsidRDefault="00D501A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p>
    <w:p w:rsidR="00F6440B" w:rsidRDefault="00D501A1">
      <w:pPr>
        <w:rPr>
          <w:rFonts w:cs="宋体" w:hint="default"/>
          <w:sz w:val="20"/>
          <w:szCs w:val="20"/>
        </w:rPr>
      </w:pPr>
      <w:r>
        <w:rPr>
          <w:rFonts w:cs="宋体"/>
          <w:sz w:val="20"/>
          <w:szCs w:val="20"/>
        </w:rPr>
        <w:br w:type="page"/>
      </w:r>
    </w:p>
    <w:tbl>
      <w:tblPr>
        <w:tblW w:w="15347" w:type="dxa"/>
        <w:tblLayout w:type="fixed"/>
        <w:tblCellMar>
          <w:left w:w="0" w:type="dxa"/>
          <w:right w:w="0" w:type="dxa"/>
        </w:tblCellMar>
        <w:tblLook w:val="04A0" w:firstRow="1" w:lastRow="0" w:firstColumn="1" w:lastColumn="0" w:noHBand="0" w:noVBand="1"/>
      </w:tblPr>
      <w:tblGrid>
        <w:gridCol w:w="1799"/>
        <w:gridCol w:w="3348"/>
        <w:gridCol w:w="1698"/>
        <w:gridCol w:w="1697"/>
        <w:gridCol w:w="1697"/>
        <w:gridCol w:w="1681"/>
        <w:gridCol w:w="1681"/>
        <w:gridCol w:w="1746"/>
      </w:tblGrid>
      <w:tr w:rsidR="00F6440B" w:rsidTr="00D501A1">
        <w:trPr>
          <w:trHeight w:val="630"/>
        </w:trPr>
        <w:tc>
          <w:tcPr>
            <w:tcW w:w="15347" w:type="dxa"/>
            <w:gridSpan w:val="8"/>
            <w:tcBorders>
              <w:top w:val="nil"/>
              <w:left w:val="nil"/>
              <w:bottom w:val="nil"/>
              <w:right w:val="nil"/>
            </w:tcBorders>
            <w:shd w:val="clear" w:color="auto" w:fill="auto"/>
            <w:noWrap/>
            <w:tcMar>
              <w:top w:w="15" w:type="dxa"/>
              <w:left w:w="15" w:type="dxa"/>
              <w:right w:w="15" w:type="dxa"/>
            </w:tcMar>
            <w:vAlign w:val="bottom"/>
          </w:tcPr>
          <w:p w:rsidR="00F6440B" w:rsidRDefault="00D501A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F6440B" w:rsidTr="00D501A1">
        <w:trPr>
          <w:trHeight w:val="329"/>
        </w:trPr>
        <w:tc>
          <w:tcPr>
            <w:tcW w:w="6845"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 xml:space="preserve">初级中学红星分校 </w:t>
            </w:r>
          </w:p>
        </w:tc>
        <w:tc>
          <w:tcPr>
            <w:tcW w:w="169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43"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公开03表</w:t>
            </w:r>
          </w:p>
        </w:tc>
      </w:tr>
      <w:tr w:rsidR="00F6440B" w:rsidTr="00D501A1">
        <w:trPr>
          <w:trHeight w:val="329"/>
        </w:trPr>
        <w:tc>
          <w:tcPr>
            <w:tcW w:w="6845"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681"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43"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rsidTr="00D501A1">
        <w:trPr>
          <w:trHeight w:val="349"/>
        </w:trPr>
        <w:tc>
          <w:tcPr>
            <w:tcW w:w="514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D501A1">
            <w:pPr>
              <w:jc w:val="center"/>
              <w:textAlignment w:val="bottom"/>
              <w:rPr>
                <w:rFonts w:cs="宋体" w:hint="default"/>
                <w:b/>
                <w:color w:val="000000"/>
                <w:sz w:val="20"/>
                <w:szCs w:val="20"/>
              </w:rPr>
            </w:pPr>
            <w:r>
              <w:rPr>
                <w:rFonts w:cs="宋体"/>
                <w:b/>
                <w:color w:val="000000"/>
                <w:sz w:val="20"/>
                <w:szCs w:val="20"/>
              </w:rPr>
              <w:t>项目</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本年支出合计</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基本支出</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项目支出</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上缴上级支出</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经营支出</w:t>
            </w:r>
          </w:p>
        </w:tc>
        <w:tc>
          <w:tcPr>
            <w:tcW w:w="17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对附属单位补助支出</w:t>
            </w:r>
          </w:p>
        </w:tc>
      </w:tr>
      <w:tr w:rsidR="00F6440B" w:rsidTr="00D501A1">
        <w:trPr>
          <w:trHeight w:val="326"/>
        </w:trPr>
        <w:tc>
          <w:tcPr>
            <w:tcW w:w="1799"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功能分类科目编码</w:t>
            </w:r>
          </w:p>
        </w:tc>
        <w:tc>
          <w:tcPr>
            <w:tcW w:w="334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rsidTr="00D501A1">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rsidTr="00D501A1">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rsidTr="00D501A1">
        <w:trPr>
          <w:trHeight w:val="326"/>
        </w:trPr>
        <w:tc>
          <w:tcPr>
            <w:tcW w:w="1799"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334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9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68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rsidTr="00D501A1">
        <w:trPr>
          <w:trHeight w:val="349"/>
        </w:trPr>
        <w:tc>
          <w:tcPr>
            <w:tcW w:w="514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535.17</w:t>
            </w:r>
            <w:r>
              <w:rPr>
                <w:b/>
                <w:color w:val="000000"/>
                <w:sz w:val="20"/>
              </w:rPr>
              <w:t xml:space="preserve"> </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517.87</w:t>
            </w:r>
            <w:r>
              <w:rPr>
                <w:b/>
                <w:color w:val="000000"/>
                <w:sz w:val="20"/>
              </w:rPr>
              <w:t xml:space="preserve"> </w:t>
            </w:r>
          </w:p>
        </w:tc>
        <w:tc>
          <w:tcPr>
            <w:tcW w:w="16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17.30</w:t>
            </w:r>
            <w:r>
              <w:rPr>
                <w:b/>
                <w:color w:val="000000"/>
                <w:sz w:val="20"/>
              </w:rPr>
              <w:t xml:space="preserve"> </w:t>
            </w:r>
          </w:p>
        </w:tc>
        <w:tc>
          <w:tcPr>
            <w:tcW w:w="1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6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7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教育支出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436.68</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419.38</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17.30</w:t>
            </w:r>
            <w:r>
              <w:rPr>
                <w:b/>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普通教育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436.68</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419.38</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17.30</w:t>
            </w:r>
            <w:r>
              <w:rPr>
                <w:b/>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2050203</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初中教育</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436.68</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419.38</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17.30</w:t>
            </w: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社会保障和就业支出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行政事业单位养老支出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57.16</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2080505</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机关事业单位基本养老保险缴费支出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27.14</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27.14</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2080506</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机关事业单位职业年金缴费支出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25.88</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25.88</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2080599</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其他行政事业单位养老支出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4.14</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4.14</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卫生健康支出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21011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21.23</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事业单位医疗</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13.57</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13.57</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2101199</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其他行政事业单位医疗支出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7.66</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7.66</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住房保障支出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22102</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住房改革支出</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b/>
                <w:color w:val="000000"/>
                <w:sz w:val="20"/>
                <w:szCs w:val="20"/>
              </w:rPr>
              <w:t>20.10</w:t>
            </w:r>
            <w:r>
              <w:rPr>
                <w:b/>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r w:rsidR="00F6440B" w:rsidTr="00D501A1">
        <w:trPr>
          <w:trHeight w:val="368"/>
        </w:trPr>
        <w:tc>
          <w:tcPr>
            <w:tcW w:w="179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2210201</w:t>
            </w:r>
          </w:p>
        </w:tc>
        <w:tc>
          <w:tcPr>
            <w:tcW w:w="33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住房公积金</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20.10</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rFonts w:cs="宋体"/>
                <w:color w:val="000000"/>
                <w:sz w:val="20"/>
                <w:szCs w:val="20"/>
              </w:rPr>
              <w:t>20.10</w:t>
            </w:r>
            <w:r>
              <w:rPr>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color w:val="000000"/>
                <w:sz w:val="20"/>
                <w:szCs w:val="20"/>
              </w:rPr>
            </w:pPr>
            <w:r>
              <w:rPr>
                <w:color w:val="000000"/>
                <w:sz w:val="20"/>
              </w:rPr>
              <w:t xml:space="preserve"> </w:t>
            </w:r>
          </w:p>
        </w:tc>
      </w:tr>
    </w:tbl>
    <w:p w:rsidR="00F6440B" w:rsidRDefault="00D501A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p>
    <w:p w:rsidR="00F6440B" w:rsidRDefault="00D501A1">
      <w:pPr>
        <w:rPr>
          <w:rFonts w:cs="宋体" w:hint="default"/>
          <w:sz w:val="21"/>
          <w:szCs w:val="21"/>
        </w:rPr>
      </w:pPr>
      <w:r>
        <w:rPr>
          <w:rFonts w:cs="宋体"/>
          <w:sz w:val="21"/>
          <w:szCs w:val="21"/>
        </w:rPr>
        <w:br w:type="page"/>
      </w:r>
    </w:p>
    <w:p w:rsidR="00F6440B" w:rsidRDefault="00F6440B">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F6440B">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6440B">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F6440B">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6440B">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6440B">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523.31</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436.68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436.68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57.16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57.16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21.23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21.23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20.10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20.10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523.31</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535.17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535.17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11.86</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11.86</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535.17</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535.17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535.17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bl>
    <w:p w:rsidR="00F6440B" w:rsidRDefault="00D501A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F6440B">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F6440B" w:rsidRDefault="00D501A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6440B">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公开05表</w:t>
            </w:r>
          </w:p>
        </w:tc>
      </w:tr>
      <w:tr w:rsidR="00F6440B">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本年支出</w:t>
            </w:r>
          </w:p>
        </w:tc>
      </w:tr>
      <w:tr w:rsidR="00F6440B">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项目支出</w:t>
            </w:r>
          </w:p>
        </w:tc>
      </w:tr>
      <w:tr w:rsidR="00F6440B">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535.17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517.87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bCs/>
                <w:color w:val="000000"/>
                <w:sz w:val="20"/>
                <w:szCs w:val="20"/>
              </w:rPr>
              <w:t>17.30</w:t>
            </w:r>
            <w:r>
              <w:rPr>
                <w:b/>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436.68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419.38</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17.30</w:t>
            </w:r>
            <w:r>
              <w:rPr>
                <w:b/>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436.68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419.38</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17.30</w:t>
            </w:r>
            <w:r>
              <w:rPr>
                <w:b/>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2050203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初中教育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436.68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419.38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17.30</w:t>
            </w: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57.16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57.16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57.16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57.16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27.14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27.14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25.88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25.88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4.14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4.14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21.23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21.23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21.23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21.23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13.57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13.57</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7.66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7.66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20.10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20.10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20.10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b/>
                <w:color w:val="000000"/>
                <w:sz w:val="20"/>
                <w:szCs w:val="20"/>
              </w:rPr>
              <w:t>20.10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r w:rsidR="00F6440B">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20.10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rFonts w:cs="宋体"/>
                <w:color w:val="000000"/>
                <w:sz w:val="20"/>
                <w:szCs w:val="20"/>
              </w:rPr>
              <w:t>20.10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color w:val="000000"/>
                <w:sz w:val="20"/>
              </w:rPr>
              <w:t xml:space="preserve"> </w:t>
            </w:r>
          </w:p>
        </w:tc>
      </w:tr>
    </w:tbl>
    <w:p w:rsidR="00F6440B" w:rsidRDefault="00D501A1">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6440B" w:rsidRDefault="00D501A1">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F6440B">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F6440B">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F6440B" w:rsidRDefault="00D501A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F6440B">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F6440B">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rsidP="00EB3521">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EB3521">
              <w:rPr>
                <w:rFonts w:cs="宋体"/>
                <w:b/>
                <w:color w:val="000000"/>
                <w:sz w:val="18"/>
                <w:szCs w:val="18"/>
              </w:rPr>
              <w:t>经济</w:t>
            </w:r>
            <w:r>
              <w:rPr>
                <w:rFonts w:cs="宋体"/>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rsidP="00EB3521">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EB3521">
              <w:rPr>
                <w:rFonts w:cs="宋体"/>
                <w:b/>
                <w:color w:val="000000"/>
                <w:sz w:val="18"/>
                <w:szCs w:val="18"/>
              </w:rPr>
              <w:t>经济</w:t>
            </w:r>
            <w:r>
              <w:rPr>
                <w:rFonts w:cs="宋体"/>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rsidP="00EB3521">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EB3521">
              <w:rPr>
                <w:rFonts w:cs="宋体"/>
                <w:b/>
                <w:color w:val="000000"/>
                <w:sz w:val="18"/>
                <w:szCs w:val="18"/>
              </w:rPr>
              <w:t>经济</w:t>
            </w:r>
            <w:r>
              <w:rPr>
                <w:rFonts w:cs="宋体"/>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F6440B">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spacing w:line="200" w:lineRule="exact"/>
              <w:jc w:val="center"/>
              <w:rPr>
                <w:rFonts w:cs="宋体" w:hint="default"/>
                <w:b/>
                <w:color w:val="000000"/>
                <w:sz w:val="18"/>
                <w:szCs w:val="18"/>
              </w:rPr>
            </w:pP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476.37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36.65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0.31</w:t>
            </w: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98.71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3.89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16.21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1.21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0.31</w:t>
            </w: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254.54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1.01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29.30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2.70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25.88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3.02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15.27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3.90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2.05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21.04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3.36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2.01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8.18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0.67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4.54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5.64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4.14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1.32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0.40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6.63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6.50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F6440B">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spacing w:line="200" w:lineRule="exact"/>
              <w:jc w:val="right"/>
              <w:rPr>
                <w:rFonts w:cs="宋体" w:hint="default"/>
                <w:color w:val="000000"/>
                <w:sz w:val="18"/>
                <w:szCs w:val="18"/>
              </w:rPr>
            </w:pPr>
          </w:p>
        </w:tc>
      </w:tr>
      <w:tr w:rsidR="00F6440B">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6440B" w:rsidRDefault="00D501A1">
            <w:pPr>
              <w:wordWrap w:val="0"/>
              <w:spacing w:line="200" w:lineRule="exact"/>
              <w:jc w:val="right"/>
              <w:textAlignment w:val="bottom"/>
              <w:rPr>
                <w:rFonts w:cs="宋体" w:hint="default"/>
                <w:color w:val="000000"/>
                <w:sz w:val="18"/>
                <w:szCs w:val="18"/>
              </w:rPr>
            </w:pPr>
            <w:r>
              <w:rPr>
                <w:rFonts w:cs="宋体"/>
                <w:color w:val="000000"/>
                <w:sz w:val="18"/>
                <w:szCs w:val="18"/>
              </w:rPr>
              <w:t>480.91</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spacing w:line="200" w:lineRule="exact"/>
              <w:jc w:val="right"/>
              <w:textAlignment w:val="center"/>
              <w:rPr>
                <w:rFonts w:cs="宋体" w:hint="default"/>
                <w:color w:val="000000"/>
                <w:sz w:val="18"/>
                <w:szCs w:val="18"/>
              </w:rPr>
            </w:pPr>
            <w:r>
              <w:rPr>
                <w:rFonts w:cs="宋体"/>
                <w:color w:val="000000"/>
                <w:sz w:val="18"/>
                <w:szCs w:val="18"/>
              </w:rPr>
              <w:t>36.96</w:t>
            </w:r>
            <w:r>
              <w:rPr>
                <w:color w:val="000000"/>
                <w:sz w:val="18"/>
              </w:rPr>
              <w:t xml:space="preserve"> </w:t>
            </w:r>
          </w:p>
        </w:tc>
      </w:tr>
    </w:tbl>
    <w:p w:rsidR="00F6440B" w:rsidRDefault="00D501A1">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F6440B">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F6440B" w:rsidRDefault="00D501A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F6440B">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公开07表</w:t>
            </w:r>
          </w:p>
        </w:tc>
      </w:tr>
      <w:tr w:rsidR="00F6440B">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年末结转和结余</w:t>
            </w:r>
          </w:p>
        </w:tc>
      </w:tr>
      <w:tr w:rsidR="00F6440B">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r>
    </w:tbl>
    <w:p w:rsidR="00F6440B" w:rsidRDefault="00D501A1">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rsidR="00F6440B" w:rsidRDefault="00D501A1">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F6440B">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F6440B" w:rsidRDefault="00D501A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6440B">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F6440B" w:rsidRDefault="00D501A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公开08表</w:t>
            </w:r>
          </w:p>
        </w:tc>
      </w:tr>
      <w:tr w:rsidR="00F6440B">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F6440B" w:rsidRDefault="00F6440B">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F6440B" w:rsidRDefault="00D501A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D501A1">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6440B" w:rsidRDefault="00D501A1">
            <w:pPr>
              <w:jc w:val="center"/>
              <w:textAlignment w:val="bottom"/>
              <w:rPr>
                <w:rFonts w:cs="宋体" w:hint="default"/>
                <w:b/>
                <w:color w:val="000000"/>
                <w:sz w:val="20"/>
                <w:szCs w:val="20"/>
              </w:rPr>
            </w:pPr>
            <w:r>
              <w:rPr>
                <w:rFonts w:cs="宋体"/>
                <w:b/>
                <w:color w:val="000000"/>
                <w:sz w:val="20"/>
                <w:szCs w:val="20"/>
              </w:rPr>
              <w:t>本年支出</w:t>
            </w:r>
          </w:p>
        </w:tc>
      </w:tr>
      <w:tr w:rsidR="00F6440B">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项目支出</w:t>
            </w:r>
          </w:p>
        </w:tc>
      </w:tr>
      <w:tr w:rsidR="00F6440B">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6440B" w:rsidRDefault="00F6440B">
            <w:pPr>
              <w:jc w:val="center"/>
              <w:rPr>
                <w:rFonts w:cs="宋体" w:hint="default"/>
                <w:b/>
                <w:color w:val="000000"/>
                <w:sz w:val="20"/>
                <w:szCs w:val="20"/>
              </w:rPr>
            </w:pPr>
          </w:p>
        </w:tc>
      </w:tr>
      <w:tr w:rsidR="00F6440B">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6440B" w:rsidRDefault="00D501A1">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F6440B">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6440B" w:rsidRDefault="00D501A1">
            <w:pPr>
              <w:wordWrap w:val="0"/>
              <w:jc w:val="right"/>
              <w:textAlignment w:val="center"/>
              <w:rPr>
                <w:rFonts w:cs="宋体" w:hint="default"/>
                <w:b/>
                <w:color w:val="000000"/>
                <w:sz w:val="20"/>
                <w:szCs w:val="20"/>
              </w:rPr>
            </w:pPr>
            <w:r>
              <w:rPr>
                <w:b/>
                <w:color w:val="000000"/>
                <w:sz w:val="20"/>
              </w:rPr>
              <w:t xml:space="preserve"> </w:t>
            </w:r>
          </w:p>
        </w:tc>
      </w:tr>
    </w:tbl>
    <w:p w:rsidR="00F6440B" w:rsidRDefault="00D501A1">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F6440B">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F6440B">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F6440B" w:rsidRDefault="00F6440B">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F6440B">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F6440B" w:rsidRDefault="00D501A1">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w:t>
            </w:r>
            <w:proofErr w:type="gramStart"/>
            <w:r>
              <w:rPr>
                <w:color w:val="000000"/>
                <w:sz w:val="20"/>
              </w:rPr>
              <w:t>县仁沙镇</w:t>
            </w:r>
            <w:proofErr w:type="gramEnd"/>
            <w:r>
              <w:rPr>
                <w:color w:val="000000"/>
                <w:sz w:val="20"/>
              </w:rPr>
              <w:t>初级中学红星分校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F6440B" w:rsidRDefault="00F6440B">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F6440B" w:rsidRDefault="00F6440B">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F6440B" w:rsidRDefault="00D501A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6440B">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F6440B">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r>
      <w:tr w:rsidR="00F6440B">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F6440B">
            <w:pPr>
              <w:spacing w:line="200" w:lineRule="exact"/>
              <w:jc w:val="right"/>
              <w:rPr>
                <w:rFonts w:cs="宋体" w:hint="default"/>
                <w:color w:val="000000"/>
                <w:sz w:val="16"/>
                <w:szCs w:val="16"/>
              </w:rPr>
            </w:pPr>
          </w:p>
        </w:tc>
      </w:tr>
      <w:tr w:rsidR="00F6440B">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D501A1">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440B" w:rsidRDefault="00D501A1">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D501A1">
            <w:pPr>
              <w:spacing w:line="200" w:lineRule="exact"/>
              <w:jc w:val="right"/>
              <w:textAlignment w:val="bottom"/>
              <w:rPr>
                <w:rFonts w:cs="宋体" w:hint="default"/>
                <w:color w:val="000000"/>
                <w:sz w:val="16"/>
                <w:szCs w:val="16"/>
              </w:rPr>
            </w:pPr>
            <w:r>
              <w:rPr>
                <w:rFonts w:cs="宋体"/>
                <w:color w:val="000000"/>
                <w:sz w:val="16"/>
                <w:szCs w:val="16"/>
              </w:rPr>
              <w:t>5.64</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F6440B" w:rsidRDefault="00F6440B">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6440B" w:rsidRDefault="00F6440B">
            <w:pPr>
              <w:spacing w:line="200" w:lineRule="exact"/>
              <w:jc w:val="right"/>
              <w:rPr>
                <w:rFonts w:cs="宋体" w:hint="default"/>
                <w:color w:val="000000"/>
                <w:sz w:val="16"/>
                <w:szCs w:val="16"/>
              </w:rPr>
            </w:pPr>
          </w:p>
        </w:tc>
      </w:tr>
    </w:tbl>
    <w:p w:rsidR="00F6440B" w:rsidRDefault="00D501A1">
      <w:pPr>
        <w:rPr>
          <w:rFonts w:cs="宋体" w:hint="default"/>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p>
    <w:p w:rsidR="00F6440B" w:rsidRDefault="00F6440B">
      <w:pPr>
        <w:rPr>
          <w:rFonts w:cs="宋体" w:hint="default"/>
          <w:sz w:val="20"/>
          <w:szCs w:val="20"/>
        </w:rPr>
      </w:pPr>
    </w:p>
    <w:p w:rsidR="00F6440B" w:rsidRDefault="00D501A1">
      <w:pPr>
        <w:rPr>
          <w:rFonts w:eastAsiaTheme="minorEastAsia" w:hint="default"/>
        </w:rPr>
      </w:pPr>
      <w:r>
        <w:rPr>
          <w:rFonts w:eastAsiaTheme="minorEastAsia"/>
        </w:rPr>
        <w:object w:dxaOrig="15018" w:dyaOrig="7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75pt;height:365.25pt" o:ole="">
            <v:imagedata r:id="rId10" o:title=""/>
          </v:shape>
          <o:OLEObject Type="Embed" ProgID="Excel.Sheet.12" ShapeID="_x0000_i1025" DrawAspect="Content" ObjectID="_1788856736" r:id="rId11"/>
        </w:object>
      </w:r>
      <w:r>
        <w:rPr>
          <w:rFonts w:eastAsiaTheme="minorEastAsia"/>
        </w:rPr>
        <w:object w:dxaOrig="14823" w:dyaOrig="7203">
          <v:shape id="_x0000_i1026" type="#_x0000_t75" style="width:741pt;height:5in" o:ole="">
            <v:imagedata r:id="rId12" o:title=""/>
          </v:shape>
          <o:OLEObject Type="Embed" ProgID="Excel.Sheet.12" ShapeID="_x0000_i1026" DrawAspect="Content" ObjectID="_1788856737" r:id="rId13"/>
        </w:object>
      </w:r>
      <w:r>
        <w:rPr>
          <w:rFonts w:eastAsiaTheme="minorEastAsia"/>
        </w:rPr>
        <w:object w:dxaOrig="14461" w:dyaOrig="7028">
          <v:shape id="_x0000_i1027" type="#_x0000_t75" style="width:723pt;height:351.75pt" o:ole="">
            <v:imagedata r:id="rId14" o:title=""/>
          </v:shape>
          <o:OLEObject Type="Embed" ProgID="Excel.Sheet.12" ShapeID="_x0000_i1027" DrawAspect="Content" ObjectID="_1788856738" r:id="rId15"/>
        </w:object>
      </w:r>
      <w:r>
        <w:rPr>
          <w:rFonts w:eastAsiaTheme="minorEastAsia"/>
        </w:rPr>
        <w:object w:dxaOrig="14256" w:dyaOrig="7275">
          <v:shape id="_x0000_i1028" type="#_x0000_t75" style="width:712.5pt;height:363.75pt" o:ole="">
            <v:imagedata r:id="rId16" o:title=""/>
          </v:shape>
          <o:OLEObject Type="Embed" ProgID="Excel.Sheet.12" ShapeID="_x0000_i1028" DrawAspect="Content" ObjectID="_1788856739" r:id="rId17"/>
        </w:object>
      </w:r>
      <w:r>
        <w:rPr>
          <w:rFonts w:eastAsiaTheme="minorEastAsia"/>
        </w:rPr>
        <w:object w:dxaOrig="14658" w:dyaOrig="7123">
          <v:shape id="_x0000_i1029" type="#_x0000_t75" style="width:732.75pt;height:356.25pt" o:ole="">
            <v:imagedata r:id="rId18" o:title=""/>
          </v:shape>
          <o:OLEObject Type="Embed" ProgID="Excel.Sheet.12" ShapeID="_x0000_i1029" DrawAspect="Content" ObjectID="_1788856740" r:id="rId19"/>
        </w:object>
      </w:r>
      <w:r>
        <w:rPr>
          <w:rFonts w:eastAsiaTheme="minorEastAsia"/>
        </w:rPr>
        <w:object w:dxaOrig="14416" w:dyaOrig="7006">
          <v:shape id="_x0000_i1030" type="#_x0000_t75" style="width:720.75pt;height:350.25pt" o:ole="">
            <v:imagedata r:id="rId20" o:title=""/>
          </v:shape>
          <o:OLEObject Type="Embed" ProgID="Excel.Sheet.12" ShapeID="_x0000_i1030" DrawAspect="Content" ObjectID="_1788856741" r:id="rId21"/>
        </w:object>
      </w:r>
      <w:r>
        <w:rPr>
          <w:rFonts w:eastAsiaTheme="minorEastAsia"/>
        </w:rPr>
        <w:object w:dxaOrig="14430" w:dyaOrig="7012">
          <v:shape id="_x0000_i1031" type="#_x0000_t75" style="width:721.5pt;height:350.25pt" o:ole="">
            <v:imagedata r:id="rId22" o:title=""/>
          </v:shape>
          <o:OLEObject Type="Embed" ProgID="Excel.Sheet.12" ShapeID="_x0000_i1031" DrawAspect="Content" ObjectID="_1788856742" r:id="rId23"/>
        </w:object>
      </w:r>
      <w:r>
        <w:rPr>
          <w:rFonts w:eastAsiaTheme="minorEastAsia"/>
        </w:rPr>
        <w:object w:dxaOrig="14311" w:dyaOrig="6954">
          <v:shape id="_x0000_i1032" type="#_x0000_t75" style="width:715.5pt;height:348pt" o:ole="">
            <v:imagedata r:id="rId24" o:title=""/>
          </v:shape>
          <o:OLEObject Type="Embed" ProgID="Excel.Sheet.12" ShapeID="_x0000_i1032" DrawAspect="Content" ObjectID="_1788856743" r:id="rId25"/>
        </w:object>
      </w:r>
      <w:r>
        <w:rPr>
          <w:rFonts w:eastAsiaTheme="minorEastAsia"/>
        </w:rPr>
        <w:object w:dxaOrig="14223" w:dyaOrig="6912">
          <v:shape id="_x0000_i1033" type="#_x0000_t75" style="width:711pt;height:345.75pt" o:ole="">
            <v:imagedata r:id="rId26" o:title=""/>
          </v:shape>
          <o:OLEObject Type="Embed" ProgID="Excel.Sheet.12" ShapeID="_x0000_i1033" DrawAspect="Content" ObjectID="_1788856744" r:id="rId27"/>
        </w:object>
      </w:r>
    </w:p>
    <w:p w:rsidR="00F6440B" w:rsidRDefault="00D501A1">
      <w:pPr>
        <w:rPr>
          <w:rFonts w:cs="宋体" w:hint="default"/>
          <w:sz w:val="21"/>
          <w:szCs w:val="21"/>
        </w:rPr>
      </w:pPr>
      <w:r>
        <w:rPr>
          <w:rFonts w:cs="宋体"/>
          <w:sz w:val="20"/>
          <w:szCs w:val="20"/>
        </w:rPr>
        <w:br/>
      </w:r>
      <w:r>
        <w:rPr>
          <w:rFonts w:cs="宋体"/>
          <w:sz w:val="20"/>
          <w:szCs w:val="20"/>
        </w:rPr>
        <w:br/>
      </w:r>
    </w:p>
    <w:sectPr w:rsidR="00F6440B">
      <w:headerReference w:type="default" r:id="rId28"/>
      <w:footerReference w:type="default" r:id="rId2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44" w:rsidRDefault="00590444">
      <w:pPr>
        <w:rPr>
          <w:rFonts w:hint="default"/>
        </w:rPr>
      </w:pPr>
      <w:r>
        <w:separator/>
      </w:r>
    </w:p>
  </w:endnote>
  <w:endnote w:type="continuationSeparator" w:id="0">
    <w:p w:rsidR="00590444" w:rsidRDefault="005904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0B" w:rsidRDefault="00590444">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6440B" w:rsidRDefault="00D501A1">
                <w:pPr>
                  <w:pStyle w:val="a4"/>
                  <w:rPr>
                    <w:rFonts w:hint="default"/>
                  </w:rPr>
                </w:pPr>
                <w:r>
                  <w:fldChar w:fldCharType="begin"/>
                </w:r>
                <w:r>
                  <w:instrText xml:space="preserve"> PAGE  \* MERGEFORMAT </w:instrText>
                </w:r>
                <w:r>
                  <w:fldChar w:fldCharType="separate"/>
                </w:r>
                <w:r w:rsidR="00EB3521">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0B" w:rsidRDefault="00590444">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F6440B" w:rsidRDefault="00D501A1">
                <w:pPr>
                  <w:pStyle w:val="a4"/>
                  <w:rPr>
                    <w:rFonts w:hint="default"/>
                  </w:rPr>
                </w:pPr>
                <w:r>
                  <w:t xml:space="preserve"> </w:t>
                </w:r>
                <w:r>
                  <w:fldChar w:fldCharType="begin"/>
                </w:r>
                <w:r>
                  <w:instrText>PAGE   \* MERGEFORMAT</w:instrText>
                </w:r>
                <w:r>
                  <w:fldChar w:fldCharType="separate"/>
                </w:r>
                <w:r w:rsidR="00EB3521" w:rsidRPr="00EB3521">
                  <w:rPr>
                    <w:rFonts w:hint="default"/>
                    <w:noProof/>
                    <w:lang w:val="zh-CN"/>
                  </w:rPr>
                  <w:t>-</w:t>
                </w:r>
                <w:r w:rsidR="00EB3521">
                  <w:rPr>
                    <w:rFonts w:hint="default"/>
                    <w:noProof/>
                  </w:rPr>
                  <w:t xml:space="preserve"> 13 -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F6440B" w:rsidRDefault="00D501A1">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44" w:rsidRDefault="00590444">
      <w:pPr>
        <w:rPr>
          <w:rFonts w:hint="default"/>
        </w:rPr>
      </w:pPr>
      <w:r>
        <w:separator/>
      </w:r>
    </w:p>
  </w:footnote>
  <w:footnote w:type="continuationSeparator" w:id="0">
    <w:p w:rsidR="00590444" w:rsidRDefault="0059044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0B" w:rsidRDefault="00F6440B">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5EB4"/>
    <w:multiLevelType w:val="singleLevel"/>
    <w:tmpl w:val="84125EB4"/>
    <w:lvl w:ilvl="0">
      <w:start w:val="5"/>
      <w:numFmt w:val="chineseCounting"/>
      <w:suff w:val="nothing"/>
      <w:lvlText w:val="（%1）"/>
      <w:lvlJc w:val="left"/>
      <w:rPr>
        <w:rFonts w:hint="eastAsia"/>
      </w:rPr>
    </w:lvl>
  </w:abstractNum>
  <w:abstractNum w:abstractNumId="1">
    <w:nsid w:val="C5339A02"/>
    <w:multiLevelType w:val="singleLevel"/>
    <w:tmpl w:val="C5339A0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590444"/>
    <w:rsid w:val="00770383"/>
    <w:rsid w:val="007819D4"/>
    <w:rsid w:val="007B419D"/>
    <w:rsid w:val="007B7C4B"/>
    <w:rsid w:val="007D3D39"/>
    <w:rsid w:val="008964C7"/>
    <w:rsid w:val="00994AF7"/>
    <w:rsid w:val="009B67B8"/>
    <w:rsid w:val="009D2B67"/>
    <w:rsid w:val="009E60AD"/>
    <w:rsid w:val="00A566F9"/>
    <w:rsid w:val="00AF2751"/>
    <w:rsid w:val="00B03CCD"/>
    <w:rsid w:val="00BE2B89"/>
    <w:rsid w:val="00C10E9E"/>
    <w:rsid w:val="00C20C3E"/>
    <w:rsid w:val="00D501A1"/>
    <w:rsid w:val="00E45E20"/>
    <w:rsid w:val="00EB3521"/>
    <w:rsid w:val="00F6440B"/>
    <w:rsid w:val="00F73F90"/>
    <w:rsid w:val="0140571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A84E8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66A47"/>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744BC9"/>
    <w:rsid w:val="28F57FA8"/>
    <w:rsid w:val="29310A5F"/>
    <w:rsid w:val="29C37A35"/>
    <w:rsid w:val="2A076083"/>
    <w:rsid w:val="2A73162E"/>
    <w:rsid w:val="2B167953"/>
    <w:rsid w:val="2B200583"/>
    <w:rsid w:val="2B8209DE"/>
    <w:rsid w:val="2C636760"/>
    <w:rsid w:val="2C6762A3"/>
    <w:rsid w:val="2DB05076"/>
    <w:rsid w:val="2E5B756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7861C8"/>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2.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___6.xlsx"/><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___4.xlsx"/><Relationship Id="rId25" Type="http://schemas.openxmlformats.org/officeDocument/2006/relationships/package" Target="embeddings/Microsoft_Excel____8.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__1.xlsx"/><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package" Target="embeddings/Microsoft_Excel____3.xlsx"/><Relationship Id="rId23" Type="http://schemas.openxmlformats.org/officeDocument/2006/relationships/package" Target="embeddings/Microsoft_Excel____7.xlsx"/><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package" Target="embeddings/Microsoft_Excel____5.xlsx"/><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___9.xlsx"/><Relationship Id="rId30"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14</cp:revision>
  <dcterms:created xsi:type="dcterms:W3CDTF">2024-07-11T02:00:00Z</dcterms:created>
  <dcterms:modified xsi:type="dcterms:W3CDTF">2024-09-26T03:50:00Z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