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B6" w:rsidRDefault="00900332">
      <w:pPr>
        <w:pStyle w:val="a7"/>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重庆市丰都县龙河镇中心小学校</w:t>
      </w:r>
    </w:p>
    <w:p w:rsidR="00AF28B6" w:rsidRDefault="00900332">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AF28B6" w:rsidRDefault="00900332">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AF28B6" w:rsidRDefault="00900332">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AF28B6" w:rsidRDefault="00900332" w:rsidP="008F2E87">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实施小学义务教育</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促进基础教育发展。承担辖区内小学义务教育</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推进课程改革和教法学法改革</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提高学生综合素质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培养学生多样化发展</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培养学生良好品德</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从事小学义务教育及学前教育的相关社会服务。</w:t>
      </w:r>
    </w:p>
    <w:p w:rsidR="00AF28B6" w:rsidRDefault="00900332">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AF28B6" w:rsidRDefault="00900332">
      <w:pPr>
        <w:pStyle w:val="a7"/>
        <w:shd w:val="clear" w:color="auto" w:fill="FFFFFF"/>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本单位设有办公室、德育处、教务处、后勤处、科研处、工会。</w:t>
      </w:r>
    </w:p>
    <w:p w:rsidR="00AF28B6" w:rsidRDefault="00900332">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二、单位决算情况说明</w:t>
      </w:r>
    </w:p>
    <w:p w:rsidR="00AF28B6" w:rsidRDefault="0090033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F28B6" w:rsidRDefault="00900332">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4019.82</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4019.82</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551.07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15.89%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项目增加，人员工资调整，社保增加，绩效增加。</w:t>
      </w:r>
    </w:p>
    <w:p w:rsidR="00AF28B6" w:rsidRDefault="00AF28B6">
      <w:pPr>
        <w:pStyle w:val="a7"/>
        <w:shd w:val="clear" w:color="auto" w:fill="FFFFFF"/>
        <w:ind w:firstLineChars="200" w:firstLine="640"/>
        <w:rPr>
          <w:rFonts w:ascii="方正仿宋_GBK" w:eastAsia="方正仿宋_GBK" w:hAnsi="方正仿宋_GBK" w:cs="方正仿宋_GBK" w:hint="default"/>
          <w:sz w:val="32"/>
          <w:szCs w:val="32"/>
        </w:rPr>
      </w:pPr>
    </w:p>
    <w:p w:rsidR="00AF28B6" w:rsidRDefault="00900332">
      <w:pPr>
        <w:pStyle w:val="a7"/>
        <w:shd w:val="clear" w:color="auto" w:fill="FFFFFF"/>
        <w:ind w:firstLineChars="200" w:firstLine="640"/>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3691.77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275.19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color w:val="000000" w:themeColor="text1"/>
          <w:sz w:val="32"/>
          <w:szCs w:val="32"/>
          <w:shd w:val="clear" w:color="auto" w:fill="FFFFFF"/>
        </w:rPr>
        <w:t>.05%</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r>
        <w:rPr>
          <w:rFonts w:ascii="方正仿宋_GBK" w:eastAsia="方正仿宋_GBK" w:hAnsi="方正仿宋_GBK" w:cs="方正仿宋_GBK"/>
          <w:color w:val="000000" w:themeColor="text1"/>
          <w:sz w:val="32"/>
          <w:szCs w:val="32"/>
          <w:shd w:val="clear" w:color="auto" w:fill="FFFFFF"/>
        </w:rPr>
        <w:t>其中：财政拨款收入</w:t>
      </w:r>
      <w:r>
        <w:rPr>
          <w:rFonts w:ascii="方正仿宋_GBK" w:eastAsia="方正仿宋_GBK" w:hAnsi="方正仿宋_GBK" w:cs="方正仿宋_GBK"/>
          <w:color w:val="000000" w:themeColor="text1"/>
          <w:sz w:val="32"/>
          <w:szCs w:val="32"/>
        </w:rPr>
        <w:t>3458.90</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93.69</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；事业收入</w:t>
      </w:r>
      <w:r>
        <w:rPr>
          <w:rFonts w:ascii="方正仿宋_GBK" w:eastAsia="方正仿宋_GBK" w:hAnsi="方正仿宋_GBK" w:cs="方正仿宋_GBK"/>
          <w:color w:val="000000" w:themeColor="text1"/>
          <w:sz w:val="32"/>
          <w:szCs w:val="32"/>
        </w:rPr>
        <w:t>84.68</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shd w:val="clear" w:color="auto" w:fill="FFFFFF"/>
        </w:rPr>
        <w:t>2.29%</w:t>
      </w:r>
      <w:r>
        <w:rPr>
          <w:rFonts w:ascii="方正仿宋_GBK" w:eastAsia="方正仿宋_GBK" w:hAnsi="方正仿宋_GBK" w:cs="方正仿宋_GBK"/>
          <w:color w:val="000000" w:themeColor="text1"/>
          <w:sz w:val="32"/>
          <w:szCs w:val="32"/>
          <w:shd w:val="clear" w:color="auto" w:fill="FFFFFF"/>
        </w:rPr>
        <w:t>；经营收入</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shd w:val="clear" w:color="auto" w:fill="FFFFFF"/>
        </w:rPr>
        <w:t>0.00%</w:t>
      </w:r>
      <w:r>
        <w:rPr>
          <w:rFonts w:ascii="方正仿宋_GBK" w:eastAsia="方正仿宋_GBK" w:hAnsi="方正仿宋_GBK" w:cs="方正仿宋_GBK"/>
          <w:color w:val="000000" w:themeColor="text1"/>
          <w:sz w:val="32"/>
          <w:szCs w:val="32"/>
          <w:shd w:val="clear" w:color="auto" w:fill="FFFFFF"/>
        </w:rPr>
        <w:t>；其他收入</w:t>
      </w:r>
      <w:r>
        <w:rPr>
          <w:rFonts w:ascii="方正仿宋_GBK" w:eastAsia="方正仿宋_GBK" w:hAnsi="方正仿宋_GBK" w:cs="方正仿宋_GBK"/>
          <w:color w:val="000000" w:themeColor="text1"/>
          <w:sz w:val="32"/>
          <w:szCs w:val="32"/>
        </w:rPr>
        <w:t>148.19</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shd w:val="clear" w:color="auto" w:fill="FFFFFF"/>
        </w:rPr>
        <w:t>4.01%</w:t>
      </w:r>
      <w:r>
        <w:rPr>
          <w:rFonts w:ascii="方正仿宋_GBK" w:eastAsia="方正仿宋_GBK" w:hAnsi="方正仿宋_GBK" w:cs="方正仿宋_GBK"/>
          <w:color w:val="000000" w:themeColor="text1"/>
          <w:sz w:val="32"/>
          <w:szCs w:val="32"/>
          <w:shd w:val="clear" w:color="auto" w:fill="FFFFFF"/>
        </w:rPr>
        <w:t>。此外，使用非财政拨款结余和专用结余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万元，年初结转和结余</w:t>
      </w:r>
      <w:r>
        <w:rPr>
          <w:rFonts w:ascii="方正仿宋_GBK" w:eastAsia="方正仿宋_GBK" w:hAnsi="方正仿宋_GBK" w:cs="方正仿宋_GBK"/>
          <w:color w:val="000000" w:themeColor="text1"/>
          <w:sz w:val="32"/>
          <w:szCs w:val="32"/>
        </w:rPr>
        <w:t>328.05</w:t>
      </w:r>
      <w:r>
        <w:rPr>
          <w:rFonts w:ascii="方正仿宋_GBK" w:eastAsia="方正仿宋_GBK" w:hAnsi="方正仿宋_GBK" w:cs="方正仿宋_GBK"/>
          <w:color w:val="000000" w:themeColor="text1"/>
          <w:sz w:val="32"/>
          <w:szCs w:val="32"/>
          <w:shd w:val="clear" w:color="auto" w:fill="FFFFFF"/>
        </w:rPr>
        <w:t>万元。</w:t>
      </w:r>
    </w:p>
    <w:p w:rsidR="00AF28B6" w:rsidRDefault="00900332">
      <w:pPr>
        <w:pStyle w:val="a7"/>
        <w:shd w:val="clear" w:color="auto" w:fill="FFFFFF"/>
        <w:ind w:firstLineChars="200" w:firstLine="640"/>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3.</w:t>
      </w:r>
      <w:r>
        <w:rPr>
          <w:rStyle w:val="a9"/>
          <w:rFonts w:ascii="方正仿宋_GBK" w:eastAsia="方正仿宋_GBK" w:hAnsi="方正仿宋_GBK" w:cs="方正仿宋_GBK"/>
          <w:color w:val="000000" w:themeColor="text1"/>
          <w:sz w:val="32"/>
          <w:szCs w:val="32"/>
          <w:shd w:val="clear" w:color="auto" w:fill="FFFFFF"/>
        </w:rPr>
        <w:t>支出情况。</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年度支出合计</w:t>
      </w:r>
      <w:r>
        <w:rPr>
          <w:rFonts w:ascii="方正仿宋_GBK" w:eastAsia="方正仿宋_GBK" w:hAnsi="方正仿宋_GBK" w:cs="方正仿宋_GBK"/>
          <w:color w:val="000000" w:themeColor="text1"/>
          <w:sz w:val="32"/>
          <w:szCs w:val="32"/>
        </w:rPr>
        <w:t>3894.95</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509.13</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15.04%</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r>
        <w:rPr>
          <w:rFonts w:ascii="方正仿宋_GBK" w:eastAsia="方正仿宋_GBK" w:hAnsi="方正仿宋_GBK" w:cs="方正仿宋_GBK"/>
          <w:color w:val="000000" w:themeColor="text1"/>
          <w:sz w:val="32"/>
          <w:szCs w:val="32"/>
          <w:shd w:val="clear" w:color="auto" w:fill="FFFFFF"/>
        </w:rPr>
        <w:t>其中：基本支出</w:t>
      </w:r>
      <w:r>
        <w:rPr>
          <w:rFonts w:ascii="方正仿宋_GBK" w:eastAsia="方正仿宋_GBK" w:hAnsi="方正仿宋_GBK" w:cs="方正仿宋_GBK"/>
          <w:color w:val="000000" w:themeColor="text1"/>
          <w:sz w:val="32"/>
          <w:szCs w:val="32"/>
        </w:rPr>
        <w:t>3423.48</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shd w:val="clear" w:color="auto" w:fill="FFFFFF"/>
        </w:rPr>
        <w:t>87.90%</w:t>
      </w:r>
      <w:r>
        <w:rPr>
          <w:rFonts w:ascii="方正仿宋_GBK" w:eastAsia="方正仿宋_GBK" w:hAnsi="方正仿宋_GBK" w:cs="方正仿宋_GBK"/>
          <w:color w:val="000000" w:themeColor="text1"/>
          <w:sz w:val="32"/>
          <w:szCs w:val="32"/>
          <w:shd w:val="clear" w:color="auto" w:fill="FFFFFF"/>
        </w:rPr>
        <w:t>；项目支出</w:t>
      </w:r>
      <w:r>
        <w:rPr>
          <w:rFonts w:ascii="方正仿宋_GBK" w:eastAsia="方正仿宋_GBK" w:hAnsi="方正仿宋_GBK" w:cs="方正仿宋_GBK"/>
          <w:color w:val="000000" w:themeColor="text1"/>
          <w:sz w:val="32"/>
          <w:szCs w:val="32"/>
        </w:rPr>
        <w:t>471.47</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shd w:val="clear" w:color="auto" w:fill="FFFFFF"/>
        </w:rPr>
        <w:t>12.10%</w:t>
      </w:r>
      <w:r>
        <w:rPr>
          <w:rFonts w:ascii="方正仿宋_GBK" w:eastAsia="方正仿宋_GBK" w:hAnsi="方正仿宋_GBK" w:cs="方正仿宋_GBK"/>
          <w:color w:val="000000" w:themeColor="text1"/>
          <w:sz w:val="32"/>
          <w:szCs w:val="32"/>
          <w:shd w:val="clear" w:color="auto" w:fill="FFFFFF"/>
        </w:rPr>
        <w:t>；经营支出</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shd w:val="clear" w:color="auto" w:fill="FFFFFF"/>
        </w:rPr>
        <w:t>0.00%</w:t>
      </w:r>
      <w:r>
        <w:rPr>
          <w:rFonts w:ascii="方正仿宋_GBK" w:eastAsia="方正仿宋_GBK" w:hAnsi="方正仿宋_GBK" w:cs="方正仿宋_GBK"/>
          <w:color w:val="000000" w:themeColor="text1"/>
          <w:sz w:val="32"/>
          <w:szCs w:val="32"/>
          <w:shd w:val="clear" w:color="auto" w:fill="FFFFFF"/>
        </w:rPr>
        <w:t>。此外，结余分配</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4.</w:t>
      </w:r>
      <w:r>
        <w:rPr>
          <w:rStyle w:val="a9"/>
          <w:rFonts w:ascii="方正仿宋_GBK" w:eastAsia="方正仿宋_GBK" w:hAnsi="方正仿宋_GBK" w:cs="方正仿宋_GBK"/>
          <w:color w:val="000000" w:themeColor="text1"/>
          <w:sz w:val="32"/>
          <w:szCs w:val="32"/>
          <w:shd w:val="clear" w:color="auto" w:fill="FFFFFF"/>
        </w:rPr>
        <w:t>结转结余情况。</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年度年末结转和结余</w:t>
      </w:r>
      <w:r>
        <w:rPr>
          <w:rFonts w:ascii="方正仿宋_GBK" w:eastAsia="方正仿宋_GBK" w:hAnsi="方正仿宋_GBK" w:cs="方正仿宋_GBK"/>
          <w:color w:val="000000" w:themeColor="text1"/>
          <w:sz w:val="32"/>
          <w:szCs w:val="32"/>
        </w:rPr>
        <w:t>124.87</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41.94</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50.57%</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学校其他收入及事业收入结余</w:t>
      </w:r>
      <w:r>
        <w:rPr>
          <w:rFonts w:ascii="方正仿宋_GBK" w:eastAsia="方正仿宋_GBK" w:hAnsi="方正仿宋_GBK" w:cs="方正仿宋_GBK"/>
          <w:color w:val="000000" w:themeColor="text1"/>
          <w:sz w:val="32"/>
          <w:szCs w:val="32"/>
          <w:shd w:val="clear" w:color="auto" w:fill="FFFFFF"/>
        </w:rPr>
        <w:t>，学生保教费调整增加</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（二）财政拨款收入支出决算总体情况说明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年度财政拨款收、支总计</w:t>
      </w:r>
      <w:r>
        <w:rPr>
          <w:rFonts w:ascii="方正仿宋_GBK" w:eastAsia="方正仿宋_GBK" w:hAnsi="方正仿宋_GBK" w:cs="方正仿宋_GBK"/>
          <w:color w:val="000000" w:themeColor="text1"/>
          <w:sz w:val="32"/>
          <w:szCs w:val="32"/>
          <w:shd w:val="clear" w:color="auto" w:fill="FFFFFF"/>
        </w:rPr>
        <w:t>3704.02</w:t>
      </w:r>
      <w:r>
        <w:rPr>
          <w:rFonts w:ascii="方正仿宋_GBK" w:eastAsia="方正仿宋_GBK" w:hAnsi="方正仿宋_GBK" w:cs="方正仿宋_GBK"/>
          <w:color w:val="000000" w:themeColor="text1"/>
          <w:sz w:val="32"/>
          <w:szCs w:val="32"/>
          <w:shd w:val="clear" w:color="auto" w:fill="FFFFFF"/>
        </w:rPr>
        <w:t>万元。与</w:t>
      </w:r>
      <w:r>
        <w:rPr>
          <w:rFonts w:ascii="方正仿宋_GBK" w:eastAsia="方正仿宋_GBK" w:hAnsi="方正仿宋_GBK" w:cs="方正仿宋_GBK"/>
          <w:color w:val="000000" w:themeColor="text1"/>
          <w:sz w:val="32"/>
          <w:szCs w:val="32"/>
          <w:shd w:val="clear" w:color="auto" w:fill="FFFFFF"/>
        </w:rPr>
        <w:t>2022</w:t>
      </w:r>
      <w:r>
        <w:rPr>
          <w:rFonts w:ascii="方正仿宋_GBK" w:eastAsia="方正仿宋_GBK" w:hAnsi="方正仿宋_GBK" w:cs="方正仿宋_GBK"/>
          <w:color w:val="000000" w:themeColor="text1"/>
          <w:sz w:val="32"/>
          <w:szCs w:val="32"/>
          <w:shd w:val="clear" w:color="auto" w:fill="FFFFFF"/>
        </w:rPr>
        <w:t>年相比，财政拨款收、支总计各增加</w:t>
      </w:r>
      <w:r>
        <w:rPr>
          <w:rFonts w:ascii="方正仿宋_GBK" w:eastAsia="方正仿宋_GBK" w:hAnsi="方正仿宋_GBK" w:cs="方正仿宋_GBK"/>
          <w:color w:val="000000" w:themeColor="text1"/>
          <w:sz w:val="32"/>
          <w:szCs w:val="32"/>
          <w:shd w:val="clear" w:color="auto" w:fill="FFFFFF"/>
        </w:rPr>
        <w:t>365.82</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lastRenderedPageBreak/>
        <w:t>10.96%</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（三）一般公共预算财政拨款收入支出决算情况说明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1.</w:t>
      </w:r>
      <w:r>
        <w:rPr>
          <w:rStyle w:val="a9"/>
          <w:rFonts w:ascii="方正仿宋_GBK" w:eastAsia="方正仿宋_GBK" w:hAnsi="方正仿宋_GBK" w:cs="方正仿宋_GBK"/>
          <w:color w:val="000000" w:themeColor="text1"/>
          <w:sz w:val="32"/>
          <w:szCs w:val="32"/>
          <w:shd w:val="clear" w:color="auto" w:fill="FFFFFF"/>
        </w:rPr>
        <w:t>收入情况。</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年度一般公共预算财政拨款收入</w:t>
      </w:r>
      <w:r>
        <w:rPr>
          <w:rFonts w:ascii="方正仿宋_GBK" w:eastAsia="方正仿宋_GBK" w:hAnsi="方正仿宋_GBK" w:cs="方正仿宋_GBK"/>
          <w:color w:val="000000" w:themeColor="text1"/>
          <w:sz w:val="32"/>
          <w:szCs w:val="32"/>
        </w:rPr>
        <w:t>3440.96</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109.31</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3.28%</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r>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color w:val="000000" w:themeColor="text1"/>
          <w:sz w:val="32"/>
          <w:szCs w:val="32"/>
          <w:shd w:val="clear" w:color="auto" w:fill="FFFFFF"/>
        </w:rPr>
        <w:t>929.57</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37.01%</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r>
        <w:rPr>
          <w:rFonts w:ascii="方正仿宋_GBK" w:eastAsia="方正仿宋_GBK" w:hAnsi="方正仿宋_GBK" w:cs="方正仿宋_GBK"/>
          <w:color w:val="000000" w:themeColor="text1"/>
          <w:sz w:val="32"/>
          <w:szCs w:val="32"/>
          <w:shd w:val="clear" w:color="auto" w:fill="FFFFFF"/>
        </w:rPr>
        <w:t>此外，年初财政拨款结转和结余</w:t>
      </w:r>
      <w:r>
        <w:rPr>
          <w:rFonts w:ascii="方正仿宋_GBK" w:eastAsia="方正仿宋_GBK" w:hAnsi="方正仿宋_GBK" w:cs="方正仿宋_GBK"/>
          <w:color w:val="000000" w:themeColor="text1"/>
          <w:sz w:val="32"/>
          <w:szCs w:val="32"/>
        </w:rPr>
        <w:t>245.12</w:t>
      </w:r>
      <w:r>
        <w:rPr>
          <w:rFonts w:ascii="方正仿宋_GBK" w:eastAsia="方正仿宋_GBK" w:hAnsi="方正仿宋_GBK" w:cs="方正仿宋_GBK"/>
          <w:color w:val="000000" w:themeColor="text1"/>
          <w:sz w:val="32"/>
          <w:szCs w:val="32"/>
          <w:shd w:val="clear" w:color="auto" w:fill="FFFFFF"/>
        </w:rPr>
        <w:t>万元。</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2.</w:t>
      </w:r>
      <w:r>
        <w:rPr>
          <w:rStyle w:val="a9"/>
          <w:rFonts w:ascii="方正仿宋_GBK" w:eastAsia="方正仿宋_GBK" w:hAnsi="方正仿宋_GBK" w:cs="方正仿宋_GBK"/>
          <w:color w:val="000000" w:themeColor="text1"/>
          <w:sz w:val="32"/>
          <w:szCs w:val="32"/>
          <w:shd w:val="clear" w:color="auto" w:fill="FFFFFF"/>
        </w:rPr>
        <w:t>支出情况。</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年度一般公共预算财政拨款支出</w:t>
      </w:r>
      <w:r>
        <w:rPr>
          <w:rFonts w:ascii="方正仿宋_GBK" w:eastAsia="方正仿宋_GBK" w:hAnsi="方正仿宋_GBK" w:cs="方正仿宋_GBK"/>
          <w:color w:val="000000" w:themeColor="text1"/>
          <w:sz w:val="32"/>
          <w:szCs w:val="32"/>
        </w:rPr>
        <w:t>3686.08</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354.43</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10.64%</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r>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color w:val="000000" w:themeColor="text1"/>
          <w:sz w:val="32"/>
          <w:szCs w:val="32"/>
          <w:shd w:val="clear" w:color="auto" w:fill="FFFFFF"/>
        </w:rPr>
        <w:t>1174.69</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46.77%</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项目增加，人员工资调整，社保增加，绩效增加。</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3.</w:t>
      </w:r>
      <w:r>
        <w:rPr>
          <w:rStyle w:val="a9"/>
          <w:rFonts w:ascii="方正仿宋_GBK" w:eastAsia="方正仿宋_GBK" w:hAnsi="方正仿宋_GBK" w:cs="方正仿宋_GBK"/>
          <w:color w:val="000000" w:themeColor="text1"/>
          <w:sz w:val="32"/>
          <w:szCs w:val="32"/>
          <w:shd w:val="clear" w:color="auto" w:fill="FFFFFF"/>
        </w:rPr>
        <w:t>结转结余情况。</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年度年末一般公共预算财政拨款结转和结余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万元，较上年决算数无增减，主要原因是</w:t>
      </w:r>
      <w:r>
        <w:rPr>
          <w:rFonts w:ascii="方正仿宋_GBK" w:eastAsia="方正仿宋_GBK" w:hAnsi="方正仿宋_GBK" w:cs="方正仿宋_GBK"/>
          <w:color w:val="000000" w:themeColor="text1"/>
          <w:sz w:val="32"/>
          <w:szCs w:val="32"/>
          <w:shd w:val="clear" w:color="auto" w:fill="FFFFFF"/>
        </w:rPr>
        <w:t>较上年决算数持平</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 xml:space="preserve"> 4.</w:t>
      </w:r>
      <w:r>
        <w:rPr>
          <w:rStyle w:val="a9"/>
          <w:rFonts w:ascii="方正仿宋_GBK" w:eastAsia="方正仿宋_GBK" w:hAnsi="方正仿宋_GBK" w:cs="方正仿宋_GBK"/>
          <w:color w:val="000000" w:themeColor="text1"/>
          <w:sz w:val="32"/>
          <w:szCs w:val="32"/>
          <w:shd w:val="clear" w:color="auto" w:fill="FFFFFF"/>
        </w:rPr>
        <w:t>比较情况。</w:t>
      </w:r>
      <w:r>
        <w:rPr>
          <w:rFonts w:ascii="方正仿宋_GBK" w:eastAsia="方正仿宋_GBK" w:hAnsi="方正仿宋_GBK" w:cs="方正仿宋_GBK"/>
          <w:color w:val="000000" w:themeColor="text1"/>
          <w:sz w:val="32"/>
          <w:szCs w:val="32"/>
          <w:shd w:val="clear" w:color="auto" w:fill="FFFFFF"/>
        </w:rPr>
        <w:t>本单位</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年度一般公共预算财政拨款支出主要用于以下几个方面：</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1</w:t>
      </w:r>
      <w:r>
        <w:rPr>
          <w:rFonts w:ascii="方正仿宋_GBK" w:eastAsia="方正仿宋_GBK" w:hAnsi="方正仿宋_GBK" w:cs="方正仿宋_GBK"/>
          <w:color w:val="000000" w:themeColor="text1"/>
          <w:sz w:val="32"/>
          <w:szCs w:val="32"/>
          <w:shd w:val="clear" w:color="auto" w:fill="FFFFFF"/>
        </w:rPr>
        <w:t>）教育支出</w:t>
      </w:r>
      <w:r>
        <w:rPr>
          <w:rFonts w:ascii="方正仿宋_GBK" w:eastAsia="方正仿宋_GBK" w:hAnsi="方正仿宋_GBK" w:cs="方正仿宋_GBK"/>
          <w:color w:val="000000" w:themeColor="text1"/>
          <w:sz w:val="32"/>
          <w:szCs w:val="32"/>
        </w:rPr>
        <w:t>2882.65</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78.20</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color w:val="000000" w:themeColor="text1"/>
          <w:sz w:val="32"/>
          <w:szCs w:val="32"/>
          <w:shd w:val="clear" w:color="auto" w:fill="FFFFFF"/>
        </w:rPr>
        <w:t>1117.62</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63.32%</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人员工资调整和绩效增加。</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lastRenderedPageBreak/>
        <w:t>（</w:t>
      </w:r>
      <w:r>
        <w:rPr>
          <w:rFonts w:ascii="方正仿宋_GBK" w:eastAsia="方正仿宋_GBK" w:hAnsi="方正仿宋_GBK" w:cs="方正仿宋_GBK"/>
          <w:color w:val="000000" w:themeColor="text1"/>
          <w:sz w:val="32"/>
          <w:szCs w:val="32"/>
          <w:shd w:val="clear" w:color="auto" w:fill="FFFFFF"/>
        </w:rPr>
        <w:t>2</w:t>
      </w:r>
      <w:r>
        <w:rPr>
          <w:rFonts w:ascii="方正仿宋_GBK" w:eastAsia="方正仿宋_GBK" w:hAnsi="方正仿宋_GBK" w:cs="方正仿宋_GBK"/>
          <w:color w:val="000000" w:themeColor="text1"/>
          <w:sz w:val="32"/>
          <w:szCs w:val="32"/>
          <w:shd w:val="clear" w:color="auto" w:fill="FFFFFF"/>
        </w:rPr>
        <w:t>）社会保障与就业支出</w:t>
      </w:r>
      <w:r>
        <w:rPr>
          <w:rFonts w:ascii="方正仿宋_GBK" w:eastAsia="方正仿宋_GBK" w:hAnsi="方正仿宋_GBK" w:cs="方正仿宋_GBK"/>
          <w:color w:val="000000" w:themeColor="text1"/>
          <w:sz w:val="32"/>
          <w:szCs w:val="32"/>
        </w:rPr>
        <w:t>538.97</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14.62</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color w:val="000000" w:themeColor="text1"/>
          <w:sz w:val="32"/>
          <w:szCs w:val="32"/>
          <w:shd w:val="clear" w:color="auto" w:fill="FFFFFF"/>
        </w:rPr>
        <w:t>65.31</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13.79%</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人员工资调整和社保缴费基数增加。</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3</w:t>
      </w:r>
      <w:r>
        <w:rPr>
          <w:rFonts w:ascii="方正仿宋_GBK" w:eastAsia="方正仿宋_GBK" w:hAnsi="方正仿宋_GBK" w:cs="方正仿宋_GBK"/>
          <w:color w:val="000000" w:themeColor="text1"/>
          <w:sz w:val="32"/>
          <w:szCs w:val="32"/>
          <w:shd w:val="clear" w:color="auto" w:fill="FFFFFF"/>
        </w:rPr>
        <w:t>）卫生健康支出</w:t>
      </w:r>
      <w:r>
        <w:rPr>
          <w:rFonts w:ascii="方正仿宋_GBK" w:eastAsia="方正仿宋_GBK" w:hAnsi="方正仿宋_GBK" w:cs="方正仿宋_GBK"/>
          <w:color w:val="000000" w:themeColor="text1"/>
          <w:sz w:val="32"/>
          <w:szCs w:val="32"/>
        </w:rPr>
        <w:t>144.73</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3.93</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，较年初预算数减少</w:t>
      </w:r>
      <w:r>
        <w:rPr>
          <w:rFonts w:ascii="方正仿宋_GBK" w:eastAsia="方正仿宋_GBK" w:hAnsi="方正仿宋_GBK" w:cs="方正仿宋_GBK"/>
          <w:color w:val="000000" w:themeColor="text1"/>
          <w:sz w:val="32"/>
          <w:szCs w:val="32"/>
          <w:shd w:val="clear" w:color="auto" w:fill="FFFFFF"/>
        </w:rPr>
        <w:t>2.68</w:t>
      </w:r>
      <w:r>
        <w:rPr>
          <w:rFonts w:ascii="方正仿宋_GBK" w:eastAsia="方正仿宋_GBK" w:hAnsi="方正仿宋_GBK" w:cs="方正仿宋_GBK"/>
          <w:color w:val="000000" w:themeColor="text1"/>
          <w:sz w:val="32"/>
          <w:szCs w:val="32"/>
          <w:shd w:val="clear" w:color="auto" w:fill="FFFFFF"/>
        </w:rPr>
        <w:t>万元，下降</w:t>
      </w:r>
      <w:r>
        <w:rPr>
          <w:rFonts w:ascii="方正仿宋_GBK" w:eastAsia="方正仿宋_GBK" w:hAnsi="方正仿宋_GBK" w:cs="方正仿宋_GBK"/>
          <w:color w:val="000000" w:themeColor="text1"/>
          <w:sz w:val="32"/>
          <w:szCs w:val="32"/>
          <w:shd w:val="clear" w:color="auto" w:fill="FFFFFF"/>
        </w:rPr>
        <w:t>1.82%</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人员退休、调出较多，导致</w:t>
      </w:r>
      <w:r>
        <w:rPr>
          <w:rFonts w:ascii="方正仿宋_GBK" w:eastAsia="方正仿宋_GBK" w:hAnsi="方正仿宋_GBK" w:cs="方正仿宋_GBK"/>
          <w:color w:val="000000" w:themeColor="text1"/>
          <w:sz w:val="32"/>
          <w:szCs w:val="32"/>
          <w:shd w:val="clear" w:color="auto" w:fill="FFFFFF"/>
        </w:rPr>
        <w:t>卫生健康支出</w:t>
      </w:r>
      <w:r>
        <w:rPr>
          <w:rFonts w:ascii="方正仿宋_GBK" w:eastAsia="方正仿宋_GBK" w:hAnsi="方正仿宋_GBK" w:cs="方正仿宋_GBK"/>
          <w:color w:val="000000" w:themeColor="text1"/>
          <w:sz w:val="32"/>
          <w:szCs w:val="32"/>
          <w:shd w:val="clear" w:color="auto" w:fill="FFFFFF"/>
        </w:rPr>
        <w:t>减少</w:t>
      </w:r>
      <w:r>
        <w:rPr>
          <w:rFonts w:ascii="方正仿宋_GBK" w:eastAsia="方正仿宋_GBK" w:hAnsi="方正仿宋_GBK" w:cs="方正仿宋_GBK"/>
          <w:color w:val="000000" w:themeColor="text1"/>
          <w:sz w:val="32"/>
          <w:szCs w:val="32"/>
          <w:shd w:val="clear" w:color="auto" w:fill="FFFFFF"/>
        </w:rPr>
        <w:t>。</w:t>
      </w:r>
    </w:p>
    <w:p w:rsidR="00AF28B6" w:rsidRDefault="00900332">
      <w:pPr>
        <w:ind w:firstLineChars="200" w:firstLine="640"/>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4</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rPr>
        <w:t>住房保障支出</w:t>
      </w:r>
      <w:r>
        <w:rPr>
          <w:rFonts w:ascii="方正仿宋_GBK" w:eastAsia="方正仿宋_GBK" w:hAnsi="方正仿宋_GBK" w:cs="方正仿宋_GBK"/>
          <w:color w:val="000000" w:themeColor="text1"/>
          <w:sz w:val="32"/>
          <w:szCs w:val="32"/>
        </w:rPr>
        <w:t>119.74</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3.25</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，较年初预算数减少</w:t>
      </w:r>
      <w:r>
        <w:rPr>
          <w:rFonts w:ascii="方正仿宋_GBK" w:eastAsia="方正仿宋_GBK" w:hAnsi="方正仿宋_GBK" w:cs="方正仿宋_GBK"/>
          <w:color w:val="000000" w:themeColor="text1"/>
          <w:sz w:val="32"/>
          <w:szCs w:val="32"/>
          <w:shd w:val="clear" w:color="auto" w:fill="FFFFFF"/>
        </w:rPr>
        <w:t>5.54</w:t>
      </w:r>
      <w:r>
        <w:rPr>
          <w:rFonts w:ascii="方正仿宋_GBK" w:eastAsia="方正仿宋_GBK" w:hAnsi="方正仿宋_GBK" w:cs="方正仿宋_GBK"/>
          <w:color w:val="000000" w:themeColor="text1"/>
          <w:sz w:val="32"/>
          <w:szCs w:val="32"/>
          <w:shd w:val="clear" w:color="auto" w:fill="FFFFFF"/>
        </w:rPr>
        <w:t>万元，下降</w:t>
      </w:r>
      <w:r>
        <w:rPr>
          <w:rFonts w:ascii="方正仿宋_GBK" w:eastAsia="方正仿宋_GBK" w:hAnsi="方正仿宋_GBK" w:cs="方正仿宋_GBK"/>
          <w:color w:val="000000" w:themeColor="text1"/>
          <w:sz w:val="32"/>
          <w:szCs w:val="32"/>
          <w:shd w:val="clear" w:color="auto" w:fill="FFFFFF"/>
        </w:rPr>
        <w:t>4.42%</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财政追减</w:t>
      </w:r>
      <w:r>
        <w:rPr>
          <w:rFonts w:ascii="方正仿宋_GBK" w:eastAsia="方正仿宋_GBK" w:hAnsi="方正仿宋_GBK" w:cs="方正仿宋_GBK"/>
          <w:color w:val="000000" w:themeColor="text1"/>
          <w:sz w:val="32"/>
          <w:szCs w:val="32"/>
          <w:shd w:val="clear" w:color="auto" w:fill="FFFFFF"/>
        </w:rPr>
        <w:t>2021</w:t>
      </w:r>
      <w:r>
        <w:rPr>
          <w:rFonts w:ascii="方正仿宋_GBK" w:eastAsia="方正仿宋_GBK" w:hAnsi="方正仿宋_GBK" w:cs="方正仿宋_GBK"/>
          <w:color w:val="000000" w:themeColor="text1"/>
          <w:sz w:val="32"/>
          <w:szCs w:val="32"/>
          <w:shd w:val="clear" w:color="auto" w:fill="FFFFFF"/>
        </w:rPr>
        <w:t>年、</w:t>
      </w:r>
      <w:r>
        <w:rPr>
          <w:rFonts w:ascii="方正仿宋_GBK" w:eastAsia="方正仿宋_GBK" w:hAnsi="方正仿宋_GBK" w:cs="方正仿宋_GBK"/>
          <w:color w:val="000000" w:themeColor="text1"/>
          <w:sz w:val="32"/>
          <w:szCs w:val="32"/>
          <w:shd w:val="clear" w:color="auto" w:fill="FFFFFF"/>
        </w:rPr>
        <w:t>2022</w:t>
      </w:r>
      <w:r>
        <w:rPr>
          <w:rFonts w:ascii="方正仿宋_GBK" w:eastAsia="方正仿宋_GBK" w:hAnsi="方正仿宋_GBK" w:cs="方正仿宋_GBK"/>
          <w:color w:val="000000" w:themeColor="text1"/>
          <w:sz w:val="32"/>
          <w:szCs w:val="32"/>
          <w:shd w:val="clear" w:color="auto" w:fill="FFFFFF"/>
        </w:rPr>
        <w:t>年多交公积金</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（四）一般公共预算财政拨款基本支出决算情况说明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2023</w:t>
      </w:r>
      <w:r>
        <w:rPr>
          <w:rFonts w:ascii="方正仿宋_GBK" w:eastAsia="方正仿宋_GBK" w:hAnsi="方正仿宋_GBK" w:cs="方正仿宋_GBK"/>
          <w:color w:val="000000" w:themeColor="text1"/>
          <w:sz w:val="32"/>
          <w:szCs w:val="32"/>
          <w:shd w:val="clear" w:color="auto" w:fill="FFFFFF"/>
        </w:rPr>
        <w:t>年度一般公共财政拨款基本支出</w:t>
      </w:r>
      <w:r>
        <w:rPr>
          <w:rFonts w:ascii="方正仿宋_GBK" w:eastAsia="方正仿宋_GBK" w:hAnsi="方正仿宋_GBK" w:cs="方正仿宋_GBK"/>
          <w:color w:val="000000" w:themeColor="text1"/>
          <w:sz w:val="32"/>
          <w:szCs w:val="32"/>
        </w:rPr>
        <w:t>3232.55</w:t>
      </w:r>
      <w:r>
        <w:rPr>
          <w:rFonts w:ascii="方正仿宋_GBK" w:eastAsia="方正仿宋_GBK" w:hAnsi="方正仿宋_GBK" w:cs="方正仿宋_GBK"/>
          <w:color w:val="000000" w:themeColor="text1"/>
          <w:sz w:val="32"/>
          <w:szCs w:val="32"/>
          <w:shd w:val="clear" w:color="auto" w:fill="FFFFFF"/>
        </w:rPr>
        <w:t>万元。其中：人员经费</w:t>
      </w:r>
      <w:r>
        <w:rPr>
          <w:rFonts w:ascii="方正仿宋_GBK" w:eastAsia="方正仿宋_GBK" w:hAnsi="方正仿宋_GBK" w:cs="方正仿宋_GBK"/>
          <w:color w:val="000000" w:themeColor="text1"/>
          <w:sz w:val="32"/>
          <w:szCs w:val="32"/>
        </w:rPr>
        <w:t>2985.13</w:t>
      </w:r>
      <w:r>
        <w:rPr>
          <w:rFonts w:ascii="方正仿宋_GBK" w:eastAsia="方正仿宋_GBK" w:hAnsi="方正仿宋_GBK" w:cs="方正仿宋_GBK"/>
          <w:color w:val="000000" w:themeColor="text1"/>
          <w:sz w:val="32"/>
          <w:szCs w:val="32"/>
          <w:shd w:val="clear" w:color="auto" w:fill="FFFFFF"/>
        </w:rPr>
        <w:t>万元，较上年决算数减少</w:t>
      </w:r>
      <w:r>
        <w:rPr>
          <w:rFonts w:ascii="方正仿宋_GBK" w:eastAsia="方正仿宋_GBK" w:hAnsi="方正仿宋_GBK" w:cs="方正仿宋_GBK"/>
          <w:color w:val="000000" w:themeColor="text1"/>
          <w:sz w:val="32"/>
          <w:szCs w:val="32"/>
          <w:shd w:val="clear" w:color="auto" w:fill="FFFFFF"/>
        </w:rPr>
        <w:t>51.97</w:t>
      </w:r>
      <w:r>
        <w:rPr>
          <w:rFonts w:ascii="方正仿宋_GBK" w:eastAsia="方正仿宋_GBK" w:hAnsi="方正仿宋_GBK" w:cs="方正仿宋_GBK"/>
          <w:color w:val="000000" w:themeColor="text1"/>
          <w:sz w:val="32"/>
          <w:szCs w:val="32"/>
          <w:shd w:val="clear" w:color="auto" w:fill="FFFFFF"/>
        </w:rPr>
        <w:t>万元，下降</w:t>
      </w:r>
      <w:r>
        <w:rPr>
          <w:rFonts w:ascii="方正仿宋_GBK" w:eastAsia="方正仿宋_GBK" w:hAnsi="方正仿宋_GBK" w:cs="方正仿宋_GBK"/>
          <w:color w:val="000000" w:themeColor="text1"/>
          <w:sz w:val="32"/>
          <w:szCs w:val="32"/>
          <w:shd w:val="clear" w:color="auto" w:fill="FFFFFF"/>
        </w:rPr>
        <w:t>1.71%</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人员退休、调出较多，导致人员经费减少</w:t>
      </w:r>
      <w:r>
        <w:rPr>
          <w:rFonts w:ascii="方正仿宋_GBK" w:eastAsia="方正仿宋_GBK" w:hAnsi="方正仿宋_GBK" w:cs="方正仿宋_GBK"/>
          <w:color w:val="000000" w:themeColor="text1"/>
          <w:sz w:val="32"/>
          <w:szCs w:val="32"/>
          <w:shd w:val="clear" w:color="auto" w:fill="FFFFFF"/>
        </w:rPr>
        <w:t>。人员经费用途主要包括</w:t>
      </w:r>
      <w:r>
        <w:rPr>
          <w:rFonts w:ascii="方正仿宋_GBK" w:eastAsia="方正仿宋_GBK" w:hAnsi="方正仿宋_GBK" w:cs="方正仿宋_GBK"/>
          <w:color w:val="000000" w:themeColor="text1"/>
          <w:sz w:val="32"/>
          <w:szCs w:val="32"/>
          <w:shd w:val="clear" w:color="auto" w:fill="FFFFFF"/>
        </w:rPr>
        <w:t>基本工资、津贴补贴、奖金、社会保障缴费等支出。</w:t>
      </w:r>
      <w:r>
        <w:rPr>
          <w:rFonts w:ascii="方正仿宋_GBK" w:eastAsia="方正仿宋_GBK" w:hAnsi="方正仿宋_GBK" w:cs="方正仿宋_GBK"/>
          <w:color w:val="000000" w:themeColor="text1"/>
          <w:sz w:val="32"/>
          <w:szCs w:val="32"/>
          <w:shd w:val="clear" w:color="auto" w:fill="FFFFFF"/>
        </w:rPr>
        <w:t>公用经费</w:t>
      </w:r>
      <w:r>
        <w:rPr>
          <w:rFonts w:ascii="方正仿宋_GBK" w:eastAsia="方正仿宋_GBK" w:hAnsi="方正仿宋_GBK" w:cs="方正仿宋_GBK"/>
          <w:color w:val="000000" w:themeColor="text1"/>
          <w:sz w:val="32"/>
          <w:szCs w:val="32"/>
        </w:rPr>
        <w:t>247.42</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63.16</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34.28%</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为提高教师业务水平，</w:t>
      </w:r>
      <w:r>
        <w:rPr>
          <w:rFonts w:ascii="方正仿宋_GBK" w:eastAsia="方正仿宋_GBK" w:hAnsi="方正仿宋_GBK" w:cs="方正仿宋_GBK"/>
          <w:color w:val="000000" w:themeColor="text1"/>
          <w:sz w:val="32"/>
          <w:szCs w:val="32"/>
          <w:shd w:val="clear" w:color="auto" w:fill="FFFFFF"/>
        </w:rPr>
        <w:t>增加</w:t>
      </w:r>
      <w:r>
        <w:rPr>
          <w:rFonts w:ascii="方正仿宋_GBK" w:eastAsia="方正仿宋_GBK" w:hAnsi="方正仿宋_GBK" w:cs="方正仿宋_GBK"/>
          <w:color w:val="000000" w:themeColor="text1"/>
          <w:sz w:val="32"/>
          <w:szCs w:val="32"/>
          <w:shd w:val="clear" w:color="auto" w:fill="FFFFFF"/>
        </w:rPr>
        <w:t>了</w:t>
      </w:r>
      <w:r>
        <w:rPr>
          <w:rFonts w:ascii="方正仿宋_GBK" w:eastAsia="方正仿宋_GBK" w:hAnsi="方正仿宋_GBK" w:cs="方正仿宋_GBK"/>
          <w:color w:val="000000" w:themeColor="text1"/>
          <w:sz w:val="32"/>
          <w:szCs w:val="32"/>
          <w:shd w:val="clear" w:color="auto" w:fill="FFFFFF"/>
        </w:rPr>
        <w:t>外出学习培训人次</w:t>
      </w:r>
      <w:r>
        <w:rPr>
          <w:rFonts w:ascii="方正仿宋_GBK" w:eastAsia="方正仿宋_GBK" w:hAnsi="方正仿宋_GBK" w:cs="方正仿宋_GBK"/>
          <w:color w:val="000000" w:themeColor="text1"/>
          <w:sz w:val="32"/>
          <w:szCs w:val="32"/>
          <w:shd w:val="clear" w:color="auto" w:fill="FFFFFF"/>
        </w:rPr>
        <w:t>，导致公用经费增加</w:t>
      </w:r>
      <w:r>
        <w:rPr>
          <w:rFonts w:ascii="方正仿宋_GBK" w:eastAsia="方正仿宋_GBK" w:hAnsi="方正仿宋_GBK" w:cs="方正仿宋_GBK"/>
          <w:color w:val="000000" w:themeColor="text1"/>
          <w:sz w:val="32"/>
          <w:szCs w:val="32"/>
          <w:shd w:val="clear" w:color="auto" w:fill="FFFFFF"/>
        </w:rPr>
        <w:t>。公用经费用途主要包括</w:t>
      </w:r>
      <w:r>
        <w:rPr>
          <w:rFonts w:ascii="方正仿宋_GBK" w:eastAsia="方正仿宋_GBK" w:hAnsi="方正仿宋_GBK" w:cs="方正仿宋_GBK"/>
          <w:color w:val="000000" w:themeColor="text1"/>
          <w:sz w:val="32"/>
          <w:szCs w:val="32"/>
          <w:shd w:val="clear" w:color="auto" w:fill="FFFFFF"/>
        </w:rPr>
        <w:t>办公费、印刷费、水费、电费、邮电费、培训费、劳务费、差旅费、维修费、工会经费等。</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（五）政府性基金预算收支决算情况说明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年度政府性基金预算财政拨款年初结转结余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万元，年末结转结余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万元。本年收入</w:t>
      </w:r>
      <w:r>
        <w:rPr>
          <w:rFonts w:ascii="方正仿宋_GBK" w:eastAsia="方正仿宋_GBK" w:hAnsi="方正仿宋_GBK" w:cs="方正仿宋_GBK"/>
          <w:color w:val="000000" w:themeColor="text1"/>
          <w:sz w:val="32"/>
          <w:szCs w:val="32"/>
        </w:rPr>
        <w:t>17.94</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11.39</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173.89%</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w:t>
      </w:r>
      <w:r>
        <w:rPr>
          <w:rFonts w:ascii="方正仿宋_GBK" w:eastAsia="方正仿宋_GBK" w:hAnsi="方正仿宋_GBK" w:cs="方正仿宋_GBK"/>
          <w:color w:val="000000" w:themeColor="text1"/>
          <w:sz w:val="32"/>
          <w:szCs w:val="32"/>
          <w:shd w:val="clear" w:color="auto" w:fill="FFFFFF"/>
        </w:rPr>
        <w:lastRenderedPageBreak/>
        <w:t>加</w:t>
      </w:r>
      <w:r>
        <w:rPr>
          <w:rFonts w:ascii="方正仿宋_GBK" w:eastAsia="方正仿宋_GBK" w:hAnsi="方正仿宋_GBK" w:cs="方正仿宋_GBK"/>
          <w:color w:val="000000" w:themeColor="text1"/>
          <w:sz w:val="32"/>
          <w:szCs w:val="32"/>
          <w:shd w:val="clear" w:color="auto" w:fill="FFFFFF"/>
        </w:rPr>
        <w:t>彩票公益金安排的预算。</w:t>
      </w:r>
      <w:r>
        <w:rPr>
          <w:rFonts w:ascii="方正仿宋_GBK" w:eastAsia="方正仿宋_GBK" w:hAnsi="方正仿宋_GBK" w:cs="方正仿宋_GBK"/>
          <w:color w:val="000000" w:themeColor="text1"/>
          <w:sz w:val="32"/>
          <w:szCs w:val="32"/>
          <w:shd w:val="clear" w:color="auto" w:fill="FFFFFF"/>
        </w:rPr>
        <w:t>本年支出</w:t>
      </w:r>
      <w:r>
        <w:rPr>
          <w:rFonts w:ascii="方正仿宋_GBK" w:eastAsia="方正仿宋_GBK" w:hAnsi="方正仿宋_GBK" w:cs="方正仿宋_GBK"/>
          <w:color w:val="000000" w:themeColor="text1"/>
          <w:sz w:val="32"/>
          <w:szCs w:val="32"/>
        </w:rPr>
        <w:t>17.94</w:t>
      </w:r>
      <w:r>
        <w:rPr>
          <w:rFonts w:ascii="方正仿宋_GBK" w:eastAsia="方正仿宋_GBK" w:hAnsi="方正仿宋_GBK" w:cs="方正仿宋_GBK"/>
          <w:color w:val="000000" w:themeColor="text1"/>
          <w:sz w:val="32"/>
          <w:szCs w:val="32"/>
          <w:shd w:val="clear" w:color="auto" w:fill="FFFFFF"/>
        </w:rPr>
        <w:t>万元，较上年决算数增加</w:t>
      </w:r>
      <w:r>
        <w:rPr>
          <w:rFonts w:ascii="方正仿宋_GBK" w:eastAsia="方正仿宋_GBK" w:hAnsi="方正仿宋_GBK" w:cs="方正仿宋_GBK"/>
          <w:color w:val="000000" w:themeColor="text1"/>
          <w:sz w:val="32"/>
          <w:szCs w:val="32"/>
          <w:shd w:val="clear" w:color="auto" w:fill="FFFFFF"/>
        </w:rPr>
        <w:t>11.39</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173.89%</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增加</w:t>
      </w:r>
      <w:r>
        <w:rPr>
          <w:rFonts w:ascii="方正仿宋_GBK" w:eastAsia="方正仿宋_GBK" w:hAnsi="方正仿宋_GBK" w:cs="方正仿宋_GBK"/>
          <w:color w:val="000000" w:themeColor="text1"/>
          <w:sz w:val="32"/>
          <w:szCs w:val="32"/>
          <w:shd w:val="clear" w:color="auto" w:fill="FFFFFF"/>
        </w:rPr>
        <w:t>彩票公益金安排的</w:t>
      </w:r>
      <w:r>
        <w:rPr>
          <w:rFonts w:ascii="方正仿宋_GBK" w:eastAsia="方正仿宋_GBK" w:hAnsi="方正仿宋_GBK" w:cs="方正仿宋_GBK"/>
          <w:color w:val="000000" w:themeColor="text1"/>
          <w:sz w:val="32"/>
          <w:szCs w:val="32"/>
          <w:shd w:val="clear" w:color="auto" w:fill="FFFFFF"/>
        </w:rPr>
        <w:t>支出</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（六）国有资本经营预算财政拨款支出决算情况说明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w:t>
      </w:r>
      <w:r>
        <w:rPr>
          <w:rFonts w:ascii="方正仿宋_GBK" w:eastAsia="方正仿宋_GBK" w:hAnsi="方正仿宋_GBK" w:cs="方正仿宋_GBK"/>
          <w:color w:val="000000" w:themeColor="text1"/>
          <w:sz w:val="32"/>
          <w:szCs w:val="32"/>
          <w:shd w:val="clear" w:color="auto" w:fill="FFFFFF"/>
        </w:rPr>
        <w:t>本单位</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w:t>
      </w:r>
      <w:r>
        <w:rPr>
          <w:rFonts w:ascii="方正仿宋_GBK" w:eastAsia="方正仿宋_GBK" w:hAnsi="方正仿宋_GBK" w:cs="方正仿宋_GBK"/>
          <w:color w:val="000000" w:themeColor="text1"/>
          <w:sz w:val="32"/>
          <w:szCs w:val="32"/>
          <w:shd w:val="clear" w:color="auto" w:fill="FFFFFF"/>
        </w:rPr>
        <w:t>无</w:t>
      </w:r>
      <w:r>
        <w:rPr>
          <w:rFonts w:ascii="方正仿宋_GBK" w:eastAsia="方正仿宋_GBK" w:hAnsi="方正仿宋_GBK" w:cs="方正仿宋_GBK"/>
          <w:color w:val="000000" w:themeColor="text1"/>
          <w:sz w:val="32"/>
          <w:szCs w:val="32"/>
          <w:shd w:val="clear" w:color="auto" w:fill="FFFFFF"/>
        </w:rPr>
        <w:t>国有资本经营预算财政拨</w:t>
      </w:r>
      <w:r>
        <w:rPr>
          <w:rFonts w:ascii="方正仿宋_GBK" w:eastAsia="方正仿宋_GBK" w:hAnsi="方正仿宋_GBK" w:cs="方正仿宋_GBK"/>
          <w:color w:val="000000" w:themeColor="text1"/>
          <w:sz w:val="32"/>
          <w:szCs w:val="32"/>
          <w:shd w:val="clear" w:color="auto" w:fill="FFFFFF"/>
        </w:rPr>
        <w:t>款支出。</w:t>
      </w:r>
    </w:p>
    <w:p w:rsidR="00AF28B6" w:rsidRDefault="00900332">
      <w:pPr>
        <w:pStyle w:val="a7"/>
        <w:shd w:val="clear" w:color="auto" w:fill="FFFFFF"/>
        <w:ind w:firstLineChars="200" w:firstLine="643"/>
        <w:rPr>
          <w:rFonts w:ascii="方正仿宋_GBK" w:eastAsia="方正仿宋_GBK" w:hAnsi="方正仿宋_GBK" w:cs="方正仿宋_GBK" w:hint="default"/>
          <w:color w:val="000000" w:themeColor="text1"/>
          <w:sz w:val="32"/>
          <w:szCs w:val="32"/>
        </w:rPr>
      </w:pPr>
      <w:r>
        <w:rPr>
          <w:rStyle w:val="a9"/>
          <w:rFonts w:ascii="黑体" w:eastAsia="黑体" w:hAnsi="黑体" w:cs="黑体"/>
          <w:color w:val="000000" w:themeColor="text1"/>
          <w:sz w:val="32"/>
          <w:szCs w:val="32"/>
          <w:shd w:val="clear" w:color="auto" w:fill="FFFFFF"/>
        </w:rPr>
        <w:t>三、“三公”经费情况说明</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 xml:space="preserve"> </w:t>
      </w:r>
      <w:r>
        <w:rPr>
          <w:rFonts w:ascii="楷体" w:eastAsia="楷体" w:hAnsi="楷体" w:cs="楷体" w:hint="eastAsia"/>
          <w:b/>
          <w:bCs/>
          <w:color w:val="000000" w:themeColor="text1"/>
          <w:sz w:val="32"/>
          <w:szCs w:val="32"/>
          <w:shd w:val="clear" w:color="auto" w:fill="FFFFFF"/>
        </w:rPr>
        <w:t>（一）“三公”经费支出总体情况说明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年度“三公”经费支出共计</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万元，较年初预算数无增减，主要原因是</w:t>
      </w:r>
      <w:r>
        <w:rPr>
          <w:rFonts w:ascii="方正仿宋_GBK" w:eastAsia="方正仿宋_GBK" w:hAnsi="方正仿宋_GBK" w:cs="方正仿宋_GBK"/>
          <w:color w:val="000000" w:themeColor="text1"/>
          <w:sz w:val="32"/>
          <w:szCs w:val="32"/>
          <w:shd w:val="clear" w:color="auto" w:fill="FFFFFF"/>
        </w:rPr>
        <w:t>没有“三公”经费预算。</w:t>
      </w:r>
      <w:r>
        <w:rPr>
          <w:rFonts w:ascii="方正仿宋_GBK" w:eastAsia="方正仿宋_GBK" w:hAnsi="方正仿宋_GBK" w:cs="方正仿宋_GBK"/>
          <w:color w:val="000000" w:themeColor="text1"/>
          <w:sz w:val="32"/>
          <w:szCs w:val="32"/>
          <w:shd w:val="clear" w:color="auto" w:fill="FFFFFF"/>
        </w:rPr>
        <w:t>较上年支出数无增减，主要原因是</w:t>
      </w:r>
      <w:r>
        <w:rPr>
          <w:rFonts w:ascii="方正仿宋_GBK" w:eastAsia="方正仿宋_GBK" w:hAnsi="方正仿宋_GBK" w:cs="方正仿宋_GBK"/>
          <w:color w:val="000000" w:themeColor="text1"/>
          <w:sz w:val="32"/>
          <w:szCs w:val="32"/>
          <w:shd w:val="clear" w:color="auto" w:fill="FFFFFF"/>
        </w:rPr>
        <w:t>严格控制“三公”经费。</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（二）“三公”经费分项支出情况</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年度本单位因公出国（境）费用</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万元，费用支出较年初预算数无增减，主要原因是</w:t>
      </w:r>
      <w:r>
        <w:rPr>
          <w:rFonts w:ascii="方正仿宋_GBK" w:eastAsia="方正仿宋_GBK" w:hAnsi="方正仿宋_GBK" w:cs="方正仿宋_GBK"/>
          <w:color w:val="000000" w:themeColor="text1"/>
          <w:sz w:val="32"/>
          <w:szCs w:val="32"/>
          <w:shd w:val="clear" w:color="auto" w:fill="FFFFFF"/>
        </w:rPr>
        <w:t>本单位无因公出国（境）</w:t>
      </w:r>
      <w:r>
        <w:rPr>
          <w:rFonts w:ascii="方正仿宋_GBK" w:eastAsia="方正仿宋_GBK" w:hAnsi="方正仿宋_GBK" w:cs="方正仿宋_GBK"/>
          <w:color w:val="000000" w:themeColor="text1"/>
          <w:sz w:val="32"/>
          <w:szCs w:val="32"/>
          <w:shd w:val="clear" w:color="auto" w:fill="FFFFFF"/>
        </w:rPr>
        <w:t>。较上年支出数无增减，主要原因是</w:t>
      </w:r>
      <w:r>
        <w:rPr>
          <w:rFonts w:ascii="方正仿宋_GBK" w:eastAsia="方正仿宋_GBK" w:hAnsi="方正仿宋_GBK" w:cs="方正仿宋_GBK"/>
          <w:color w:val="000000" w:themeColor="text1"/>
          <w:sz w:val="32"/>
          <w:szCs w:val="32"/>
          <w:shd w:val="clear" w:color="auto" w:fill="FFFFFF"/>
        </w:rPr>
        <w:t>本单位无因公出国（境）</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w:t>
      </w:r>
      <w:r>
        <w:rPr>
          <w:rFonts w:ascii="方正仿宋_GBK" w:eastAsia="方正仿宋_GBK" w:hAnsi="方正仿宋_GBK" w:cs="方正仿宋_GBK"/>
          <w:color w:val="000000" w:themeColor="text1"/>
          <w:sz w:val="32"/>
          <w:szCs w:val="32"/>
          <w:shd w:val="clear" w:color="auto" w:fill="FFFFFF"/>
        </w:rPr>
        <w:t>公务车购置费</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万元，费用支出较年初预算数无增减，主要原因是</w:t>
      </w:r>
      <w:r>
        <w:rPr>
          <w:rFonts w:ascii="方正仿宋_GBK" w:eastAsia="方正仿宋_GBK" w:hAnsi="方正仿宋_GBK" w:cs="方正仿宋_GBK"/>
          <w:color w:val="000000" w:themeColor="text1"/>
          <w:sz w:val="32"/>
          <w:szCs w:val="32"/>
          <w:shd w:val="clear" w:color="auto" w:fill="FFFFFF"/>
        </w:rPr>
        <w:t>本单位无新增公务用车购置</w:t>
      </w:r>
      <w:r>
        <w:rPr>
          <w:rFonts w:ascii="方正仿宋_GBK" w:eastAsia="方正仿宋_GBK" w:hAnsi="方正仿宋_GBK" w:cs="方正仿宋_GBK"/>
          <w:color w:val="000000" w:themeColor="text1"/>
          <w:sz w:val="32"/>
          <w:szCs w:val="32"/>
          <w:shd w:val="clear" w:color="auto" w:fill="FFFFFF"/>
        </w:rPr>
        <w:t>。较上年支出数无增减，主要原因是</w:t>
      </w:r>
      <w:r>
        <w:rPr>
          <w:rFonts w:ascii="方正仿宋_GBK" w:eastAsia="方正仿宋_GBK" w:hAnsi="方正仿宋_GBK" w:cs="方正仿宋_GBK"/>
          <w:color w:val="000000" w:themeColor="text1"/>
          <w:sz w:val="32"/>
          <w:szCs w:val="32"/>
          <w:shd w:val="clear" w:color="auto" w:fill="FFFFFF"/>
        </w:rPr>
        <w:t>本单位无新增公务用车购置</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w:t>
      </w:r>
      <w:r>
        <w:rPr>
          <w:rFonts w:ascii="方正仿宋_GBK" w:eastAsia="方正仿宋_GBK" w:hAnsi="方正仿宋_GBK" w:cs="方正仿宋_GBK"/>
          <w:color w:val="000000" w:themeColor="text1"/>
          <w:sz w:val="32"/>
          <w:szCs w:val="32"/>
          <w:shd w:val="clear" w:color="auto" w:fill="FFFFFF"/>
        </w:rPr>
        <w:t>公务车运行维护费</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万元，费用支出较年初预算数无增减，主要原因是</w:t>
      </w:r>
      <w:r>
        <w:rPr>
          <w:rFonts w:ascii="方正仿宋_GBK" w:eastAsia="方正仿宋_GBK" w:hAnsi="方正仿宋_GBK" w:cs="方正仿宋_GBK"/>
          <w:color w:val="000000" w:themeColor="text1"/>
          <w:sz w:val="32"/>
          <w:szCs w:val="32"/>
          <w:shd w:val="clear" w:color="auto" w:fill="FFFFFF"/>
        </w:rPr>
        <w:t>本单位无公务车运行维护费</w:t>
      </w:r>
      <w:r>
        <w:rPr>
          <w:rFonts w:ascii="方正仿宋_GBK" w:eastAsia="方正仿宋_GBK" w:hAnsi="方正仿宋_GBK" w:cs="方正仿宋_GBK"/>
          <w:color w:val="000000" w:themeColor="text1"/>
          <w:sz w:val="32"/>
          <w:szCs w:val="32"/>
          <w:shd w:val="clear" w:color="auto" w:fill="FFFFFF"/>
        </w:rPr>
        <w:t>。较上年支出数无增减，主要原因是</w:t>
      </w:r>
      <w:r>
        <w:rPr>
          <w:rFonts w:ascii="方正仿宋_GBK" w:eastAsia="方正仿宋_GBK" w:hAnsi="方正仿宋_GBK" w:cs="方正仿宋_GBK"/>
          <w:color w:val="000000" w:themeColor="text1"/>
          <w:sz w:val="32"/>
          <w:szCs w:val="32"/>
          <w:shd w:val="clear" w:color="auto" w:fill="FFFFFF"/>
        </w:rPr>
        <w:t>本单位无公务车运行维护费</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lastRenderedPageBreak/>
        <w:t> </w:t>
      </w:r>
      <w:r>
        <w:rPr>
          <w:rFonts w:ascii="方正仿宋_GBK" w:eastAsia="方正仿宋_GBK" w:hAnsi="方正仿宋_GBK" w:cs="方正仿宋_GBK"/>
          <w:color w:val="000000" w:themeColor="text1"/>
          <w:sz w:val="32"/>
          <w:szCs w:val="32"/>
          <w:shd w:val="clear" w:color="auto" w:fill="FFFFFF"/>
        </w:rPr>
        <w:t>公务接待费</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万元，费用支出较年初预算数无增减，主要原因是</w:t>
      </w:r>
      <w:r>
        <w:rPr>
          <w:rFonts w:ascii="方正仿宋_GBK" w:eastAsia="方正仿宋_GBK" w:hAnsi="方正仿宋_GBK" w:cs="方正仿宋_GBK"/>
          <w:color w:val="000000" w:themeColor="text1"/>
          <w:sz w:val="32"/>
          <w:szCs w:val="32"/>
          <w:shd w:val="clear" w:color="auto" w:fill="FFFFFF"/>
        </w:rPr>
        <w:t>本单位无公务接待费</w:t>
      </w:r>
      <w:r>
        <w:rPr>
          <w:rFonts w:ascii="方正仿宋_GBK" w:eastAsia="方正仿宋_GBK" w:hAnsi="方正仿宋_GBK" w:cs="方正仿宋_GBK"/>
          <w:color w:val="000000" w:themeColor="text1"/>
          <w:sz w:val="32"/>
          <w:szCs w:val="32"/>
          <w:shd w:val="clear" w:color="auto" w:fill="FFFFFF"/>
        </w:rPr>
        <w:t>。较上年支出数无增减，主要原因是</w:t>
      </w:r>
      <w:r>
        <w:rPr>
          <w:rFonts w:ascii="方正仿宋_GBK" w:eastAsia="方正仿宋_GBK" w:hAnsi="方正仿宋_GBK" w:cs="方正仿宋_GBK"/>
          <w:color w:val="000000" w:themeColor="text1"/>
          <w:sz w:val="32"/>
          <w:szCs w:val="32"/>
          <w:shd w:val="clear" w:color="auto" w:fill="FFFFFF"/>
        </w:rPr>
        <w:t>本单位无公务接待费</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（三）“三公”经费实物量情况</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2023</w:t>
      </w:r>
      <w:r>
        <w:rPr>
          <w:rFonts w:ascii="方正仿宋_GBK" w:eastAsia="方正仿宋_GBK" w:hAnsi="方正仿宋_GBK" w:cs="方正仿宋_GBK"/>
          <w:color w:val="000000" w:themeColor="text1"/>
          <w:sz w:val="32"/>
          <w:szCs w:val="32"/>
          <w:shd w:val="clear" w:color="auto" w:fill="FFFFFF"/>
        </w:rPr>
        <w:t>年度本单位因公出国（境）共计</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个团组，</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人；公务用车购置</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辆，公务车保有量为</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辆；国内公务接待</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批次</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人，其中：国内外事接待</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批次，</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人；国（境）外公务接待</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批次，</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人。</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年本单位人均接待费</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元，车均购置费</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万元，车均维护费</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万元。</w:t>
      </w:r>
    </w:p>
    <w:p w:rsidR="00AF28B6" w:rsidRDefault="00900332">
      <w:pPr>
        <w:pStyle w:val="a7"/>
        <w:shd w:val="clear" w:color="auto" w:fill="FFFFFF"/>
        <w:ind w:firstLineChars="200" w:firstLine="643"/>
        <w:rPr>
          <w:rStyle w:val="a9"/>
          <w:rFonts w:ascii="方正仿宋_GBK" w:eastAsia="方正仿宋_GBK" w:hAnsi="方正仿宋_GBK" w:cs="方正仿宋_GBK" w:hint="default"/>
          <w:color w:val="000000" w:themeColor="text1"/>
          <w:sz w:val="32"/>
          <w:szCs w:val="32"/>
          <w:shd w:val="clear" w:color="auto" w:fill="FFFFFF"/>
        </w:rPr>
      </w:pPr>
      <w:r>
        <w:rPr>
          <w:rStyle w:val="a9"/>
          <w:rFonts w:ascii="黑体" w:eastAsia="黑体" w:hAnsi="黑体" w:cs="黑体"/>
          <w:color w:val="000000" w:themeColor="text1"/>
          <w:sz w:val="32"/>
          <w:szCs w:val="32"/>
          <w:shd w:val="clear" w:color="auto" w:fill="FFFFFF"/>
        </w:rPr>
        <w:t>四、其他需要说明的事项</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（一）财政拨款会议费和培训费情况说明</w:t>
      </w:r>
    </w:p>
    <w:p w:rsidR="00AF28B6" w:rsidRDefault="008F2E8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w:t>
      </w:r>
      <w:r w:rsidR="00900332">
        <w:rPr>
          <w:rFonts w:ascii="方正仿宋_GBK" w:eastAsia="方正仿宋_GBK" w:hAnsi="方正仿宋_GBK" w:cs="方正仿宋_GBK"/>
          <w:color w:val="000000" w:themeColor="text1"/>
          <w:sz w:val="32"/>
          <w:szCs w:val="32"/>
          <w:shd w:val="clear" w:color="auto" w:fill="FFFFFF"/>
        </w:rPr>
        <w:t>本年度会议费支出</w:t>
      </w:r>
      <w:r w:rsidR="00900332">
        <w:rPr>
          <w:rFonts w:ascii="方正仿宋_GBK" w:eastAsia="方正仿宋_GBK" w:hAnsi="方正仿宋_GBK" w:cs="方正仿宋_GBK"/>
          <w:color w:val="000000" w:themeColor="text1"/>
          <w:sz w:val="32"/>
          <w:szCs w:val="32"/>
        </w:rPr>
        <w:t>0.00</w:t>
      </w:r>
      <w:r w:rsidR="00900332">
        <w:rPr>
          <w:rFonts w:ascii="方正仿宋_GBK" w:eastAsia="方正仿宋_GBK" w:hAnsi="方正仿宋_GBK" w:cs="方正仿宋_GBK"/>
          <w:color w:val="000000" w:themeColor="text1"/>
          <w:sz w:val="32"/>
          <w:szCs w:val="32"/>
          <w:shd w:val="clear" w:color="auto" w:fill="FFFFFF"/>
        </w:rPr>
        <w:t>万元，较上年决算数无增减，主要原因是</w:t>
      </w:r>
      <w:r w:rsidR="00900332">
        <w:rPr>
          <w:rFonts w:ascii="方正仿宋_GBK" w:eastAsia="方正仿宋_GBK" w:hAnsi="方正仿宋_GBK" w:cs="方正仿宋_GBK"/>
          <w:color w:val="000000" w:themeColor="text1"/>
          <w:sz w:val="32"/>
          <w:szCs w:val="32"/>
          <w:shd w:val="clear" w:color="auto" w:fill="FFFFFF"/>
        </w:rPr>
        <w:t>较上年决算数持平。</w:t>
      </w:r>
      <w:r w:rsidR="00900332">
        <w:rPr>
          <w:rFonts w:ascii="方正仿宋_GBK" w:eastAsia="方正仿宋_GBK" w:hAnsi="方正仿宋_GBK" w:cs="方正仿宋_GBK"/>
          <w:color w:val="000000" w:themeColor="text1"/>
          <w:sz w:val="32"/>
          <w:szCs w:val="32"/>
          <w:shd w:val="clear" w:color="auto" w:fill="FFFFFF"/>
        </w:rPr>
        <w:t>本年度培训费支出</w:t>
      </w:r>
      <w:r w:rsidR="00900332">
        <w:rPr>
          <w:rFonts w:ascii="方正仿宋_GBK" w:eastAsia="方正仿宋_GBK" w:hAnsi="方正仿宋_GBK" w:cs="方正仿宋_GBK"/>
          <w:color w:val="000000" w:themeColor="text1"/>
          <w:sz w:val="32"/>
          <w:szCs w:val="32"/>
        </w:rPr>
        <w:t>20.44</w:t>
      </w:r>
      <w:r w:rsidR="00900332">
        <w:rPr>
          <w:rFonts w:ascii="方正仿宋_GBK" w:eastAsia="方正仿宋_GBK" w:hAnsi="方正仿宋_GBK" w:cs="方正仿宋_GBK"/>
          <w:color w:val="000000" w:themeColor="text1"/>
          <w:sz w:val="32"/>
          <w:szCs w:val="32"/>
          <w:shd w:val="clear" w:color="auto" w:fill="FFFFFF"/>
        </w:rPr>
        <w:t>万元，较上年决算数增加</w:t>
      </w:r>
      <w:r w:rsidR="00900332">
        <w:rPr>
          <w:rFonts w:ascii="方正仿宋_GBK" w:eastAsia="方正仿宋_GBK" w:hAnsi="方正仿宋_GBK" w:cs="方正仿宋_GBK"/>
          <w:color w:val="000000" w:themeColor="text1"/>
          <w:sz w:val="32"/>
          <w:szCs w:val="32"/>
          <w:shd w:val="clear" w:color="auto" w:fill="FFFFFF"/>
        </w:rPr>
        <w:t>13.76</w:t>
      </w:r>
      <w:r w:rsidR="00900332">
        <w:rPr>
          <w:rFonts w:ascii="方正仿宋_GBK" w:eastAsia="方正仿宋_GBK" w:hAnsi="方正仿宋_GBK" w:cs="方正仿宋_GBK"/>
          <w:color w:val="000000" w:themeColor="text1"/>
          <w:sz w:val="32"/>
          <w:szCs w:val="32"/>
          <w:shd w:val="clear" w:color="auto" w:fill="FFFFFF"/>
        </w:rPr>
        <w:t>万元，增长</w:t>
      </w:r>
      <w:r w:rsidR="00900332">
        <w:rPr>
          <w:rFonts w:ascii="方正仿宋_GBK" w:eastAsia="方正仿宋_GBK" w:hAnsi="方正仿宋_GBK" w:cs="方正仿宋_GBK"/>
          <w:color w:val="000000" w:themeColor="text1"/>
          <w:sz w:val="32"/>
          <w:szCs w:val="32"/>
          <w:shd w:val="clear" w:color="auto" w:fill="FFFFFF"/>
        </w:rPr>
        <w:t>205.99%</w:t>
      </w:r>
      <w:r w:rsidR="00900332">
        <w:rPr>
          <w:rFonts w:ascii="方正仿宋_GBK" w:eastAsia="方正仿宋_GBK" w:hAnsi="方正仿宋_GBK" w:cs="方正仿宋_GBK"/>
          <w:color w:val="000000" w:themeColor="text1"/>
          <w:sz w:val="32"/>
          <w:szCs w:val="32"/>
          <w:shd w:val="clear" w:color="auto" w:fill="FFFFFF"/>
        </w:rPr>
        <w:t>，主要原因是</w:t>
      </w:r>
      <w:r w:rsidR="00900332">
        <w:rPr>
          <w:rFonts w:ascii="方正仿宋_GBK" w:eastAsia="方正仿宋_GBK" w:hAnsi="方正仿宋_GBK" w:cs="方正仿宋_GBK"/>
          <w:color w:val="000000" w:themeColor="text1"/>
          <w:sz w:val="32"/>
          <w:szCs w:val="32"/>
          <w:shd w:val="clear" w:color="auto" w:fill="FFFFFF"/>
        </w:rPr>
        <w:t>为提高教师业务水平，</w:t>
      </w:r>
      <w:r w:rsidR="00900332">
        <w:rPr>
          <w:rFonts w:ascii="方正仿宋_GBK" w:eastAsia="方正仿宋_GBK" w:hAnsi="方正仿宋_GBK" w:cs="方正仿宋_GBK"/>
          <w:color w:val="000000" w:themeColor="text1"/>
          <w:sz w:val="32"/>
          <w:szCs w:val="32"/>
          <w:shd w:val="clear" w:color="auto" w:fill="FFFFFF"/>
        </w:rPr>
        <w:t>增加</w:t>
      </w:r>
      <w:r w:rsidR="00900332">
        <w:rPr>
          <w:rFonts w:ascii="方正仿宋_GBK" w:eastAsia="方正仿宋_GBK" w:hAnsi="方正仿宋_GBK" w:cs="方正仿宋_GBK"/>
          <w:color w:val="000000" w:themeColor="text1"/>
          <w:sz w:val="32"/>
          <w:szCs w:val="32"/>
          <w:shd w:val="clear" w:color="auto" w:fill="FFFFFF"/>
        </w:rPr>
        <w:t>了</w:t>
      </w:r>
      <w:r w:rsidR="00900332">
        <w:rPr>
          <w:rFonts w:ascii="方正仿宋_GBK" w:eastAsia="方正仿宋_GBK" w:hAnsi="方正仿宋_GBK" w:cs="方正仿宋_GBK"/>
          <w:color w:val="000000" w:themeColor="text1"/>
          <w:sz w:val="32"/>
          <w:szCs w:val="32"/>
          <w:shd w:val="clear" w:color="auto" w:fill="FFFFFF"/>
        </w:rPr>
        <w:t>外出学习培训人次</w:t>
      </w:r>
      <w:r w:rsidR="00900332">
        <w:rPr>
          <w:rFonts w:ascii="方正仿宋_GBK" w:eastAsia="方正仿宋_GBK" w:hAnsi="方正仿宋_GBK" w:cs="方正仿宋_GBK"/>
          <w:color w:val="000000" w:themeColor="text1"/>
          <w:sz w:val="32"/>
          <w:szCs w:val="32"/>
          <w:shd w:val="clear" w:color="auto" w:fill="FFFFFF"/>
        </w:rPr>
        <w:t>，导致培训费支出增加</w:t>
      </w:r>
      <w:r w:rsidR="00900332">
        <w:rPr>
          <w:rFonts w:ascii="方正仿宋_GBK" w:eastAsia="方正仿宋_GBK" w:hAnsi="方正仿宋_GBK" w:cs="方正仿宋_GBK"/>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（二）机关运行经费情况说明</w:t>
      </w:r>
    </w:p>
    <w:p w:rsidR="00AF28B6" w:rsidRDefault="00900332" w:rsidP="008F2E8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hint="default"/>
          <w:color w:val="000000" w:themeColor="text1"/>
          <w:sz w:val="32"/>
          <w:szCs w:val="32"/>
        </w:rPr>
        <w:t>按照部门决算列报口径，我单位不在机关运行经费统计范围之内。</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（三）国有资产占用情况说明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xml:space="preserve">  </w:t>
      </w:r>
      <w:r>
        <w:rPr>
          <w:rFonts w:ascii="方正仿宋_GBK" w:eastAsia="方正仿宋_GBK" w:hAnsi="方正仿宋_GBK" w:cs="方正仿宋_GBK"/>
          <w:color w:val="000000" w:themeColor="text1"/>
          <w:sz w:val="32"/>
          <w:szCs w:val="32"/>
          <w:shd w:val="clear" w:color="auto" w:fill="FFFFFF"/>
        </w:rPr>
        <w:t>截至</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w:t>
      </w:r>
      <w:r>
        <w:rPr>
          <w:rFonts w:ascii="方正仿宋_GBK" w:eastAsia="方正仿宋_GBK" w:hAnsi="方正仿宋_GBK" w:cs="方正仿宋_GBK"/>
          <w:color w:val="000000" w:themeColor="text1"/>
          <w:sz w:val="32"/>
          <w:szCs w:val="32"/>
          <w:shd w:val="clear" w:color="auto" w:fill="FFFFFF"/>
        </w:rPr>
        <w:t>12</w:t>
      </w:r>
      <w:r>
        <w:rPr>
          <w:rFonts w:ascii="方正仿宋_GBK" w:eastAsia="方正仿宋_GBK" w:hAnsi="方正仿宋_GBK" w:cs="方正仿宋_GBK"/>
          <w:color w:val="000000" w:themeColor="text1"/>
          <w:sz w:val="32"/>
          <w:szCs w:val="32"/>
          <w:shd w:val="clear" w:color="auto" w:fill="FFFFFF"/>
        </w:rPr>
        <w:t>月</w:t>
      </w:r>
      <w:r>
        <w:rPr>
          <w:rFonts w:ascii="方正仿宋_GBK" w:eastAsia="方正仿宋_GBK" w:hAnsi="方正仿宋_GBK" w:cs="方正仿宋_GBK"/>
          <w:color w:val="000000" w:themeColor="text1"/>
          <w:sz w:val="32"/>
          <w:szCs w:val="32"/>
          <w:shd w:val="clear" w:color="auto" w:fill="FFFFFF"/>
        </w:rPr>
        <w:t>31</w:t>
      </w:r>
      <w:r>
        <w:rPr>
          <w:rFonts w:ascii="方正仿宋_GBK" w:eastAsia="方正仿宋_GBK" w:hAnsi="方正仿宋_GBK" w:cs="方正仿宋_GBK"/>
          <w:color w:val="000000" w:themeColor="text1"/>
          <w:sz w:val="32"/>
          <w:szCs w:val="32"/>
          <w:shd w:val="clear" w:color="auto" w:fill="FFFFFF"/>
        </w:rPr>
        <w:t>日，本单位共有车辆</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辆，其中，副部（省）级及以上领导用车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辆、主要负责人用车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lastRenderedPageBreak/>
        <w:t>辆、机要通信用车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辆、应急保障用车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辆、执法执勤用车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辆，特种专业技术用车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辆，离退休干部用车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辆。单价</w:t>
      </w:r>
      <w:r>
        <w:rPr>
          <w:rFonts w:ascii="方正仿宋_GBK" w:eastAsia="方正仿宋_GBK" w:hAnsi="方正仿宋_GBK" w:cs="方正仿宋_GBK"/>
          <w:color w:val="000000" w:themeColor="text1"/>
          <w:sz w:val="32"/>
          <w:szCs w:val="32"/>
          <w:shd w:val="clear" w:color="auto" w:fill="FFFFFF"/>
        </w:rPr>
        <w:t>100</w:t>
      </w:r>
      <w:r>
        <w:rPr>
          <w:rFonts w:ascii="方正仿宋_GBK" w:eastAsia="方正仿宋_GBK" w:hAnsi="方正仿宋_GBK" w:cs="方正仿宋_GBK"/>
          <w:color w:val="000000" w:themeColor="text1"/>
          <w:sz w:val="32"/>
          <w:szCs w:val="32"/>
          <w:shd w:val="clear" w:color="auto" w:fill="FFFFFF"/>
        </w:rPr>
        <w:t>万元（含）以上专用设备</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台（套）。</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（四）政府采购支出情况说明</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2023</w:t>
      </w:r>
      <w:r>
        <w:rPr>
          <w:rFonts w:ascii="方正仿宋_GBK" w:eastAsia="方正仿宋_GBK" w:hAnsi="方正仿宋_GBK" w:cs="方正仿宋_GBK"/>
          <w:color w:val="000000" w:themeColor="text1"/>
          <w:sz w:val="32"/>
          <w:szCs w:val="32"/>
          <w:shd w:val="clear" w:color="auto" w:fill="FFFFFF"/>
        </w:rPr>
        <w:t>年度本单位政府采购支出总额</w:t>
      </w:r>
      <w:r>
        <w:rPr>
          <w:rFonts w:ascii="方正仿宋_GBK" w:eastAsia="方正仿宋_GBK" w:hAnsi="方正仿宋_GBK" w:cs="方正仿宋_GBK"/>
          <w:color w:val="000000" w:themeColor="text1"/>
          <w:sz w:val="32"/>
          <w:szCs w:val="32"/>
        </w:rPr>
        <w:t>2.72</w:t>
      </w:r>
      <w:r>
        <w:rPr>
          <w:rFonts w:ascii="方正仿宋_GBK" w:eastAsia="方正仿宋_GBK" w:hAnsi="方正仿宋_GBK" w:cs="方正仿宋_GBK"/>
          <w:color w:val="000000" w:themeColor="text1"/>
          <w:sz w:val="32"/>
          <w:szCs w:val="32"/>
          <w:shd w:val="clear" w:color="auto" w:fill="FFFFFF"/>
        </w:rPr>
        <w:t>万元，其中：政府采购货物支出</w:t>
      </w:r>
      <w:r>
        <w:rPr>
          <w:rFonts w:ascii="方正仿宋_GBK" w:eastAsia="方正仿宋_GBK" w:hAnsi="方正仿宋_GBK" w:cs="方正仿宋_GBK"/>
          <w:color w:val="000000" w:themeColor="text1"/>
          <w:sz w:val="32"/>
          <w:szCs w:val="32"/>
        </w:rPr>
        <w:t>2.72</w:t>
      </w:r>
      <w:r>
        <w:rPr>
          <w:rFonts w:ascii="方正仿宋_GBK" w:eastAsia="方正仿宋_GBK" w:hAnsi="方正仿宋_GBK" w:cs="方正仿宋_GBK"/>
          <w:color w:val="000000" w:themeColor="text1"/>
          <w:sz w:val="32"/>
          <w:szCs w:val="32"/>
          <w:shd w:val="clear" w:color="auto" w:fill="FFFFFF"/>
        </w:rPr>
        <w:t>万元、政府采购工程支出</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万元、政府采购服务支出</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万元。授予中小企业合同金额</w:t>
      </w:r>
      <w:r>
        <w:rPr>
          <w:rFonts w:ascii="方正仿宋_GBK" w:eastAsia="方正仿宋_GBK" w:hAnsi="方正仿宋_GBK" w:cs="方正仿宋_GBK"/>
          <w:color w:val="000000" w:themeColor="text1"/>
          <w:sz w:val="32"/>
          <w:szCs w:val="32"/>
        </w:rPr>
        <w:t>2.72</w:t>
      </w:r>
      <w:r>
        <w:rPr>
          <w:rFonts w:ascii="方正仿宋_GBK" w:eastAsia="方正仿宋_GBK" w:hAnsi="方正仿宋_GBK" w:cs="方正仿宋_GBK"/>
          <w:color w:val="000000" w:themeColor="text1"/>
          <w:sz w:val="32"/>
          <w:szCs w:val="32"/>
        </w:rPr>
        <w:t>万</w:t>
      </w:r>
      <w:r>
        <w:rPr>
          <w:rFonts w:ascii="方正仿宋_GBK" w:eastAsia="方正仿宋_GBK" w:hAnsi="方正仿宋_GBK" w:cs="方正仿宋_GBK"/>
          <w:color w:val="000000" w:themeColor="text1"/>
          <w:sz w:val="32"/>
          <w:szCs w:val="32"/>
          <w:shd w:val="clear" w:color="auto" w:fill="FFFFFF"/>
        </w:rPr>
        <w:t>元，占政府采购支出总额的</w:t>
      </w:r>
      <w:r>
        <w:rPr>
          <w:rFonts w:ascii="方正仿宋_GBK" w:eastAsia="方正仿宋_GBK" w:hAnsi="方正仿宋_GBK" w:cs="方正仿宋_GBK"/>
          <w:color w:val="000000" w:themeColor="text1"/>
          <w:sz w:val="32"/>
          <w:szCs w:val="32"/>
        </w:rPr>
        <w:t>100.00</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，其中：授予小微企业合同金额</w:t>
      </w:r>
      <w:r>
        <w:rPr>
          <w:rFonts w:ascii="方正仿宋_GBK" w:eastAsia="方正仿宋_GBK" w:hAnsi="方正仿宋_GBK" w:cs="方正仿宋_GBK"/>
          <w:color w:val="000000" w:themeColor="text1"/>
          <w:sz w:val="32"/>
          <w:szCs w:val="32"/>
        </w:rPr>
        <w:t>2.72</w:t>
      </w:r>
      <w:r>
        <w:rPr>
          <w:rFonts w:ascii="方正仿宋_GBK" w:eastAsia="方正仿宋_GBK" w:hAnsi="方正仿宋_GBK" w:cs="方正仿宋_GBK"/>
          <w:color w:val="000000" w:themeColor="text1"/>
          <w:sz w:val="32"/>
          <w:szCs w:val="32"/>
          <w:shd w:val="clear" w:color="auto" w:fill="FFFFFF"/>
        </w:rPr>
        <w:t>万元，占政府采购支出总额的</w:t>
      </w:r>
      <w:r>
        <w:rPr>
          <w:rFonts w:ascii="方正仿宋_GBK" w:eastAsia="方正仿宋_GBK" w:hAnsi="方正仿宋_GBK" w:cs="方正仿宋_GBK"/>
          <w:color w:val="000000" w:themeColor="text1"/>
          <w:sz w:val="32"/>
          <w:szCs w:val="32"/>
        </w:rPr>
        <w:t>100.00</w:t>
      </w:r>
      <w:r>
        <w:rPr>
          <w:rFonts w:ascii="方正仿宋_GBK" w:eastAsia="方正仿宋_GBK" w:hAnsi="方正仿宋_GBK" w:cs="方正仿宋_GBK"/>
          <w:color w:val="000000" w:themeColor="text1"/>
          <w:sz w:val="32"/>
          <w:szCs w:val="32"/>
          <w:shd w:val="clear" w:color="auto" w:fill="FFFFFF"/>
        </w:rPr>
        <w:t xml:space="preserve"> %</w:t>
      </w:r>
      <w:r>
        <w:rPr>
          <w:rFonts w:ascii="方正仿宋_GBK" w:eastAsia="方正仿宋_GBK" w:hAnsi="方正仿宋_GBK" w:cs="方正仿宋_GBK"/>
          <w:color w:val="000000" w:themeColor="text1"/>
          <w:sz w:val="32"/>
          <w:szCs w:val="32"/>
          <w:shd w:val="clear" w:color="auto" w:fill="FFFFFF"/>
        </w:rPr>
        <w:t>。主要用于采购</w:t>
      </w:r>
      <w:r>
        <w:rPr>
          <w:rFonts w:ascii="方正仿宋_GBK" w:eastAsia="方正仿宋_GBK" w:hAnsi="方正仿宋_GBK" w:cs="方正仿宋_GBK"/>
          <w:color w:val="000000" w:themeColor="text1"/>
          <w:sz w:val="32"/>
          <w:szCs w:val="32"/>
          <w:shd w:val="clear" w:color="auto" w:fill="FFFFFF"/>
        </w:rPr>
        <w:t>台式电脑</w:t>
      </w:r>
      <w:r>
        <w:rPr>
          <w:rFonts w:ascii="方正仿宋_GBK" w:eastAsia="方正仿宋_GBK" w:hAnsi="方正仿宋_GBK" w:cs="方正仿宋_GBK"/>
          <w:color w:val="000000" w:themeColor="text1"/>
          <w:sz w:val="32"/>
          <w:szCs w:val="32"/>
          <w:shd w:val="clear" w:color="auto" w:fill="FFFFFF"/>
        </w:rPr>
        <w:t>。</w:t>
      </w:r>
    </w:p>
    <w:p w:rsidR="00AF28B6" w:rsidRDefault="00900332">
      <w:pPr>
        <w:pStyle w:val="a7"/>
        <w:shd w:val="clear" w:color="auto" w:fill="FFFFFF"/>
        <w:ind w:firstLineChars="200" w:firstLine="643"/>
        <w:rPr>
          <w:rStyle w:val="a9"/>
          <w:rFonts w:ascii="黑体" w:eastAsia="黑体" w:hAnsi="黑体" w:cs="黑体" w:hint="default"/>
          <w:color w:val="000000" w:themeColor="text1"/>
          <w:sz w:val="32"/>
          <w:szCs w:val="32"/>
          <w:shd w:val="clear" w:color="auto" w:fill="FFFFFF"/>
        </w:rPr>
      </w:pPr>
      <w:r>
        <w:rPr>
          <w:rStyle w:val="a9"/>
          <w:rFonts w:ascii="黑体" w:eastAsia="黑体" w:hAnsi="黑体" w:cs="黑体"/>
          <w:color w:val="000000" w:themeColor="text1"/>
          <w:sz w:val="32"/>
          <w:szCs w:val="32"/>
          <w:shd w:val="clear" w:color="auto" w:fill="FFFFFF"/>
        </w:rPr>
        <w:t>五、</w:t>
      </w:r>
      <w:r>
        <w:rPr>
          <w:rStyle w:val="a9"/>
          <w:rFonts w:ascii="黑体" w:eastAsia="黑体" w:hAnsi="黑体" w:cs="黑体"/>
          <w:color w:val="000000" w:themeColor="text1"/>
          <w:sz w:val="32"/>
          <w:szCs w:val="32"/>
          <w:shd w:val="clear" w:color="auto" w:fill="FFFFFF"/>
        </w:rPr>
        <w:t>预算绩效管理情况说明</w:t>
      </w:r>
    </w:p>
    <w:p w:rsidR="00AF28B6" w:rsidRDefault="00900332">
      <w:pPr>
        <w:pStyle w:val="Char"/>
        <w:autoSpaceDE w:val="0"/>
        <w:spacing w:before="0" w:beforeAutospacing="0" w:line="600" w:lineRule="exact"/>
        <w:ind w:firstLineChars="200" w:firstLine="640"/>
        <w:rPr>
          <w:rFonts w:ascii="方正仿宋_GBK" w:eastAsia="方正仿宋_GBK" w:hAnsi="方正仿宋_GBK" w:cs="方正仿宋_GBK"/>
          <w:color w:val="000000" w:themeColor="text1"/>
          <w:sz w:val="32"/>
          <w:szCs w:val="32"/>
          <w:highlight w:val="yellow"/>
          <w:shd w:val="clear" w:color="auto" w:fill="FFFFFF"/>
        </w:rPr>
      </w:pPr>
      <w:r>
        <w:rPr>
          <w:rFonts w:ascii="方正仿宋_GBK" w:eastAsia="方正仿宋_GBK" w:hAnsi="方正仿宋_GBK" w:cs="方正仿宋_GBK" w:hint="eastAsia"/>
          <w:color w:val="000000" w:themeColor="text1"/>
          <w:sz w:val="32"/>
          <w:szCs w:val="32"/>
          <w:shd w:val="clear" w:color="auto" w:fill="FFFFFF"/>
        </w:rPr>
        <w:t>根据预算绩效管理要求，我单位对</w:t>
      </w:r>
      <w:r>
        <w:rPr>
          <w:rFonts w:ascii="方正仿宋_GBK" w:eastAsia="方正仿宋_GBK" w:hAnsi="方正仿宋_GBK" w:cs="方正仿宋_GBK" w:hint="eastAsia"/>
          <w:color w:val="000000" w:themeColor="text1"/>
          <w:sz w:val="32"/>
          <w:szCs w:val="32"/>
          <w:shd w:val="clear" w:color="auto" w:fill="FFFFFF"/>
        </w:rPr>
        <w:t>27</w:t>
      </w:r>
      <w:r>
        <w:rPr>
          <w:rFonts w:ascii="方正仿宋_GBK" w:eastAsia="方正仿宋_GBK" w:hAnsi="方正仿宋_GBK" w:cs="方正仿宋_GBK" w:hint="eastAsia"/>
          <w:color w:val="000000" w:themeColor="text1"/>
          <w:sz w:val="32"/>
          <w:szCs w:val="32"/>
          <w:shd w:val="clear" w:color="auto" w:fill="FFFFFF"/>
        </w:rPr>
        <w:t>个二级项目开展了绩效自评，涉及财政拨款项目支出资金</w:t>
      </w:r>
      <w:r>
        <w:rPr>
          <w:rFonts w:ascii="方正仿宋_GBK" w:eastAsia="方正仿宋_GBK" w:hAnsi="方正仿宋_GBK" w:cs="方正仿宋_GBK" w:hint="eastAsia"/>
          <w:color w:val="000000" w:themeColor="text1"/>
          <w:sz w:val="32"/>
          <w:szCs w:val="32"/>
          <w:shd w:val="clear" w:color="auto" w:fill="FFFFFF"/>
        </w:rPr>
        <w:t>571.84</w:t>
      </w:r>
      <w:r>
        <w:rPr>
          <w:rFonts w:ascii="方正仿宋_GBK" w:eastAsia="方正仿宋_GBK" w:hAnsi="方正仿宋_GBK" w:cs="方正仿宋_GBK" w:hint="eastAsia"/>
          <w:color w:val="000000" w:themeColor="text1"/>
          <w:sz w:val="32"/>
          <w:szCs w:val="32"/>
          <w:shd w:val="clear" w:color="auto" w:fill="FFFFFF"/>
        </w:rPr>
        <w:t>万元</w:t>
      </w:r>
      <w:r>
        <w:rPr>
          <w:rFonts w:ascii="方正仿宋_GBK" w:eastAsia="方正仿宋_GBK" w:hAnsi="方正仿宋_GBK" w:cs="方正仿宋_GBK" w:hint="eastAsia"/>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（二）单位绩效评价情况</w:t>
      </w:r>
    </w:p>
    <w:p w:rsidR="00AF28B6" w:rsidRDefault="00900332">
      <w:pPr>
        <w:pStyle w:val="1"/>
        <w:autoSpaceDE w:val="0"/>
        <w:ind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我单位</w:t>
      </w:r>
      <w:r>
        <w:rPr>
          <w:rFonts w:ascii="方正仿宋_GBK" w:eastAsia="方正仿宋_GBK" w:hAnsi="方正仿宋_GBK" w:cs="方正仿宋_GBK" w:hint="eastAsia"/>
          <w:color w:val="000000" w:themeColor="text1"/>
          <w:sz w:val="32"/>
          <w:szCs w:val="32"/>
          <w:shd w:val="clear" w:color="auto" w:fill="FFFFFF"/>
        </w:rPr>
        <w:t>未组织</w:t>
      </w:r>
      <w:r>
        <w:rPr>
          <w:rFonts w:ascii="方正仿宋_GBK" w:eastAsia="方正仿宋_GBK" w:hAnsi="方正仿宋_GBK" w:cs="方正仿宋_GBK" w:hint="eastAsia"/>
          <w:color w:val="000000" w:themeColor="text1"/>
          <w:sz w:val="32"/>
          <w:szCs w:val="32"/>
          <w:shd w:val="clear" w:color="auto" w:fill="FFFFFF"/>
        </w:rPr>
        <w:t>开展绩效评价</w:t>
      </w:r>
      <w:r>
        <w:rPr>
          <w:rFonts w:ascii="方正仿宋_GBK" w:eastAsia="方正仿宋_GBK" w:hAnsi="方正仿宋_GBK" w:cs="方正仿宋_GBK" w:hint="eastAsia"/>
          <w:color w:val="000000" w:themeColor="text1"/>
          <w:sz w:val="32"/>
          <w:szCs w:val="32"/>
          <w:shd w:val="clear" w:color="auto" w:fill="FFFFFF"/>
        </w:rPr>
        <w:t>。</w:t>
      </w:r>
    </w:p>
    <w:p w:rsidR="00AF28B6" w:rsidRDefault="00900332">
      <w:pPr>
        <w:pStyle w:val="1"/>
        <w:autoSpaceDE w:val="0"/>
        <w:ind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（三）财政绩效评价情况</w:t>
      </w:r>
    </w:p>
    <w:p w:rsidR="00AF28B6" w:rsidRDefault="00900332">
      <w:pPr>
        <w:pStyle w:val="2"/>
        <w:autoSpaceDE w:val="0"/>
        <w:ind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市财政局</w:t>
      </w:r>
      <w:r>
        <w:rPr>
          <w:rFonts w:ascii="方正仿宋_GBK" w:eastAsia="方正仿宋_GBK" w:hAnsi="方正仿宋_GBK" w:cs="方正仿宋_GBK" w:hint="eastAsia"/>
          <w:color w:val="000000" w:themeColor="text1"/>
          <w:sz w:val="32"/>
          <w:szCs w:val="32"/>
          <w:shd w:val="clear" w:color="auto" w:fill="FFFFFF"/>
        </w:rPr>
        <w:t>未</w:t>
      </w:r>
      <w:r>
        <w:rPr>
          <w:rFonts w:ascii="方正仿宋_GBK" w:eastAsia="方正仿宋_GBK" w:hAnsi="方正仿宋_GBK" w:cs="方正仿宋_GBK" w:hint="eastAsia"/>
          <w:color w:val="000000" w:themeColor="text1"/>
          <w:sz w:val="32"/>
          <w:szCs w:val="32"/>
          <w:shd w:val="clear" w:color="auto" w:fill="FFFFFF"/>
        </w:rPr>
        <w:t>委托第三方对我单位开展绩效评价</w:t>
      </w:r>
      <w:r>
        <w:rPr>
          <w:rFonts w:ascii="方正仿宋_GBK" w:eastAsia="方正仿宋_GBK" w:hAnsi="方正仿宋_GBK" w:cs="方正仿宋_GBK" w:hint="eastAsia"/>
          <w:color w:val="000000" w:themeColor="text1"/>
          <w:sz w:val="32"/>
          <w:szCs w:val="32"/>
          <w:shd w:val="clear" w:color="auto" w:fill="FFFFFF"/>
        </w:rPr>
        <w:t>。</w:t>
      </w:r>
    </w:p>
    <w:p w:rsidR="00AF28B6" w:rsidRDefault="00900332">
      <w:pPr>
        <w:pStyle w:val="a7"/>
        <w:shd w:val="clear" w:color="auto" w:fill="FFFFFF"/>
        <w:rPr>
          <w:rStyle w:val="a9"/>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 xml:space="preserve">  </w:t>
      </w:r>
      <w:r>
        <w:rPr>
          <w:rStyle w:val="a9"/>
          <w:rFonts w:ascii="方正仿宋_GBK" w:eastAsia="方正仿宋_GBK" w:hAnsi="方正仿宋_GBK" w:cs="方正仿宋_GBK"/>
          <w:color w:val="000000" w:themeColor="text1"/>
          <w:sz w:val="32"/>
          <w:szCs w:val="32"/>
          <w:shd w:val="clear" w:color="auto" w:fill="FFFFFF"/>
        </w:rPr>
        <w:t xml:space="preserve">  </w:t>
      </w:r>
      <w:r>
        <w:rPr>
          <w:rStyle w:val="a9"/>
          <w:rFonts w:ascii="黑体" w:eastAsia="黑体" w:hAnsi="黑体" w:cs="黑体"/>
          <w:color w:val="000000" w:themeColor="text1"/>
          <w:sz w:val="32"/>
          <w:szCs w:val="32"/>
          <w:shd w:val="clear" w:color="auto" w:fill="FFFFFF"/>
        </w:rPr>
        <w:t>六、专业名词解释</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b/>
          <w:bCs/>
          <w:color w:val="000000" w:themeColor="text1"/>
          <w:sz w:val="32"/>
          <w:szCs w:val="32"/>
          <w:shd w:val="clear" w:color="auto" w:fill="FFFFFF"/>
        </w:rPr>
        <w:lastRenderedPageBreak/>
        <w:t> </w:t>
      </w:r>
      <w:r>
        <w:rPr>
          <w:rFonts w:ascii="楷体" w:eastAsia="楷体" w:hAnsi="楷体" w:cs="楷体"/>
          <w:b/>
          <w:bCs/>
          <w:color w:val="000000" w:themeColor="text1"/>
          <w:sz w:val="32"/>
          <w:szCs w:val="32"/>
          <w:shd w:val="clear" w:color="auto" w:fill="FFFFFF"/>
        </w:rPr>
        <w:t>（一）财政拨款收入：</w:t>
      </w:r>
      <w:r>
        <w:rPr>
          <w:rFonts w:ascii="方正仿宋_GBK" w:eastAsia="方正仿宋_GBK" w:hAnsi="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（二）事业收入</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（三）经营收入</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指事业单位在专业业务活动及其辅助活动之外开展非独立核算经营活动取得的现金流入。</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（四）其他收入</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F28B6" w:rsidRDefault="0090033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楷体" w:eastAsia="楷体" w:hAnsi="楷体" w:cs="楷体"/>
          <w:color w:val="000000" w:themeColor="text1"/>
          <w:sz w:val="32"/>
          <w:szCs w:val="32"/>
          <w:shd w:val="clear" w:color="auto" w:fill="FFFFFF"/>
        </w:rPr>
        <w:t>（五）使用非财政拨款结余</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（六）年初结转和结余</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指单位上年结转本年使用的基本支出结转、项目支出结转和结余、经营结余。</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lastRenderedPageBreak/>
        <w:t> </w:t>
      </w:r>
      <w:r>
        <w:rPr>
          <w:rStyle w:val="a9"/>
          <w:rFonts w:ascii="楷体" w:eastAsia="楷体" w:hAnsi="楷体" w:cs="楷体"/>
          <w:color w:val="000000" w:themeColor="text1"/>
          <w:sz w:val="32"/>
          <w:szCs w:val="32"/>
          <w:shd w:val="clear" w:color="auto" w:fill="FFFFFF"/>
        </w:rPr>
        <w:t>（七）结余分配</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指单位按照国家有关规定，缴纳所得税、提取专用基金、转入非财政拨款结余等当年结余的分配情况。</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（八）年末结转和结余</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指单位结转下年的基本支出结转、项目支出结转和结余、经营结余。</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（九）基本支出</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（十）项目支出</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指在基本支出之外为完成特定行政任务和事业发展目标所发生的支出。</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（十一）经营支出</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指事业单位在专业业务活动及其辅助活动之外开展非独立核算经营活动发生的支出。</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（十二）“三公”经费</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lastRenderedPageBreak/>
        <w:t> </w:t>
      </w:r>
      <w:r>
        <w:rPr>
          <w:rStyle w:val="a9"/>
          <w:rFonts w:ascii="楷体" w:eastAsia="楷体" w:hAnsi="楷体" w:cs="楷体"/>
          <w:color w:val="000000" w:themeColor="text1"/>
          <w:sz w:val="32"/>
          <w:szCs w:val="32"/>
          <w:shd w:val="clear" w:color="auto" w:fill="FFFFFF"/>
        </w:rPr>
        <w:t>（十三）机关运行经费</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color w:val="000000" w:themeColor="text1"/>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（十四）工资福利支出（支出经济分类科目类级）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（十五）商品和服务支出（支出经济分类科目类级）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反映单位购买商品和服务的支出（不包括用于购置固定资产的支出、战略性和应急储备支出）。</w:t>
      </w:r>
    </w:p>
    <w:p w:rsidR="00AF28B6" w:rsidRDefault="0090033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楷体" w:eastAsia="楷体" w:hAnsi="楷体" w:cs="楷体"/>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（十六）对个人和家庭的补助（支出经济分类科目类级）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反映用于对个人和家庭的补助支出。</w:t>
      </w:r>
    </w:p>
    <w:p w:rsidR="00AF28B6" w:rsidRDefault="009003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（十七）其他资本性支出（支出经济分类科目类级）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F28B6" w:rsidRDefault="00900332">
      <w:pPr>
        <w:pStyle w:val="a7"/>
        <w:shd w:val="clear" w:color="auto" w:fill="FFFFFF"/>
        <w:rPr>
          <w:rStyle w:val="a9"/>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 xml:space="preserve">  </w:t>
      </w:r>
      <w:r>
        <w:rPr>
          <w:rStyle w:val="a9"/>
          <w:rFonts w:ascii="方正仿宋_GBK" w:eastAsia="方正仿宋_GBK" w:hAnsi="方正仿宋_GBK" w:cs="方正仿宋_GBK"/>
          <w:color w:val="000000" w:themeColor="text1"/>
          <w:sz w:val="32"/>
          <w:szCs w:val="32"/>
          <w:shd w:val="clear" w:color="auto" w:fill="FFFFFF"/>
        </w:rPr>
        <w:t xml:space="preserve">  </w:t>
      </w:r>
      <w:r>
        <w:rPr>
          <w:rStyle w:val="a9"/>
          <w:rFonts w:ascii="黑体" w:eastAsia="黑体" w:hAnsi="黑体" w:cs="黑体"/>
          <w:color w:val="000000" w:themeColor="text1"/>
          <w:sz w:val="32"/>
          <w:szCs w:val="32"/>
          <w:shd w:val="clear" w:color="auto" w:fill="FFFFFF"/>
        </w:rPr>
        <w:t>七、决算公开联系方式及信息反馈渠道</w:t>
      </w:r>
    </w:p>
    <w:p w:rsidR="00AF28B6" w:rsidRDefault="00900332">
      <w:pPr>
        <w:pStyle w:val="1"/>
        <w:autoSpaceDE w:val="0"/>
        <w:ind w:leftChars="133" w:left="319" w:firstLineChars="100" w:firstLine="320"/>
        <w:rPr>
          <w:rStyle w:val="a9"/>
          <w:rFonts w:ascii="方正仿宋_GBK" w:eastAsia="方正仿宋_GBK" w:hAnsi="方正仿宋_GBK" w:cs="方正仿宋_GBK"/>
          <w:color w:val="000000" w:themeColor="text1"/>
          <w:sz w:val="32"/>
          <w:szCs w:val="32"/>
          <w:shd w:val="clear" w:color="auto" w:fill="FFFF00"/>
        </w:rPr>
        <w:sectPr w:rsidR="00AF28B6">
          <w:footerReference w:type="default" r:id="rId7"/>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color w:val="000000" w:themeColor="text1"/>
          <w:sz w:val="32"/>
          <w:szCs w:val="32"/>
          <w:shd w:val="clear" w:color="auto" w:fill="FFFFFF"/>
        </w:rPr>
        <w:t>本单位决算公开信息反馈和联系方式：</w:t>
      </w:r>
      <w:r>
        <w:rPr>
          <w:rFonts w:ascii="方正仿宋_GBK" w:eastAsia="方正仿宋_GBK" w:hAnsi="方正仿宋_GBK" w:cs="方正仿宋_GBK" w:hint="eastAsia"/>
          <w:color w:val="000000" w:themeColor="text1"/>
          <w:sz w:val="32"/>
          <w:szCs w:val="32"/>
          <w:shd w:val="clear" w:color="auto" w:fill="FFFFFF"/>
        </w:rPr>
        <w:t>秦春杰</w:t>
      </w:r>
      <w:r>
        <w:rPr>
          <w:rFonts w:ascii="方正仿宋_GBK" w:eastAsia="方正仿宋_GBK" w:hAnsi="方正仿宋_GBK" w:cs="方正仿宋_GBK"/>
          <w:color w:val="000000" w:themeColor="text1"/>
          <w:sz w:val="32"/>
          <w:szCs w:val="32"/>
          <w:shd w:val="clear" w:color="auto" w:fill="FFFFFF"/>
        </w:rPr>
        <w:t>023-</w:t>
      </w:r>
      <w:r>
        <w:rPr>
          <w:rFonts w:ascii="方正仿宋_GBK" w:eastAsia="方正仿宋_GBK" w:hAnsi="方正仿宋_GBK" w:cs="方正仿宋_GBK" w:hint="eastAsia"/>
          <w:color w:val="000000" w:themeColor="text1"/>
          <w:sz w:val="32"/>
          <w:szCs w:val="32"/>
          <w:shd w:val="clear" w:color="auto" w:fill="FFFFFF"/>
        </w:rPr>
        <w:t>70678027</w:t>
      </w:r>
    </w:p>
    <w:p w:rsidR="00AF28B6" w:rsidRDefault="00AF28B6">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AF28B6">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AF28B6">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AF28B6">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00" w:lineRule="exact"/>
              <w:rPr>
                <w:rFonts w:ascii="Arial" w:hAnsi="Arial" w:cs="Arial" w:hint="default"/>
                <w:color w:val="000000"/>
                <w:sz w:val="22"/>
                <w:szCs w:val="22"/>
              </w:rPr>
            </w:pPr>
            <w:r>
              <w:rPr>
                <w:rFonts w:cs="宋体"/>
                <w:sz w:val="20"/>
                <w:szCs w:val="20"/>
              </w:rPr>
              <w:t>公开单位：</w:t>
            </w:r>
            <w:r>
              <w:rPr>
                <w:sz w:val="20"/>
              </w:rPr>
              <w:t>重庆市丰都县龙河镇中心小学校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3,440.96</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17.94</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84.68</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3,073.58</w:t>
            </w: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148.19</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538.97</w:t>
            </w: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144.73</w:t>
            </w: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17.94</w:t>
            </w: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3,691.77</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3,894.95</w:t>
            </w: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color w:val="000000"/>
                <w:sz w:val="20"/>
              </w:rPr>
              <w:t xml:space="preserve"> </w:t>
            </w:r>
          </w:p>
        </w:tc>
      </w:tr>
      <w:tr w:rsidR="00AF28B6">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328.05</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124.87</w:t>
            </w:r>
            <w:r>
              <w:rPr>
                <w:color w:val="000000"/>
                <w:sz w:val="20"/>
              </w:rPr>
              <w:t xml:space="preserve"> </w:t>
            </w:r>
          </w:p>
        </w:tc>
      </w:tr>
      <w:tr w:rsidR="00AF28B6">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4,019.82</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AF28B6" w:rsidRDefault="0090033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40" w:lineRule="exact"/>
              <w:jc w:val="right"/>
              <w:textAlignment w:val="center"/>
              <w:rPr>
                <w:rFonts w:cs="宋体" w:hint="default"/>
                <w:color w:val="000000"/>
                <w:sz w:val="20"/>
                <w:szCs w:val="20"/>
              </w:rPr>
            </w:pPr>
            <w:r>
              <w:rPr>
                <w:rFonts w:cs="宋体"/>
                <w:color w:val="000000"/>
                <w:sz w:val="20"/>
                <w:szCs w:val="20"/>
              </w:rPr>
              <w:t>4,019.82</w:t>
            </w:r>
            <w:r>
              <w:rPr>
                <w:color w:val="000000"/>
                <w:sz w:val="20"/>
              </w:rPr>
              <w:t xml:space="preserve"> </w:t>
            </w:r>
          </w:p>
        </w:tc>
      </w:tr>
    </w:tbl>
    <w:p w:rsidR="00AF28B6" w:rsidRDefault="00900332">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AF28B6">
        <w:trPr>
          <w:trHeight w:val="517"/>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rsidR="00AF28B6" w:rsidRDefault="0090033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F28B6">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rsidR="00AF28B6" w:rsidRDefault="00900332">
            <w:pPr>
              <w:rPr>
                <w:rFonts w:cs="宋体" w:hint="default"/>
                <w:color w:val="000000"/>
                <w:sz w:val="20"/>
                <w:szCs w:val="20"/>
              </w:rPr>
            </w:pPr>
            <w:r>
              <w:rPr>
                <w:rFonts w:cs="宋体"/>
                <w:sz w:val="20"/>
                <w:szCs w:val="20"/>
              </w:rPr>
              <w:t>公开单位：</w:t>
            </w:r>
            <w:r>
              <w:rPr>
                <w:sz w:val="20"/>
              </w:rPr>
              <w:t>重庆市丰都县龙河镇中心小学校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AF28B6">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AF28B6" w:rsidRDefault="00900332">
            <w:pPr>
              <w:jc w:val="center"/>
              <w:textAlignment w:val="bottom"/>
              <w:rPr>
                <w:rFonts w:cs="宋体" w:hint="default"/>
                <w:b/>
                <w:color w:val="000000"/>
                <w:sz w:val="20"/>
                <w:szCs w:val="20"/>
              </w:rPr>
            </w:pPr>
            <w:r>
              <w:rPr>
                <w:rFonts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900332">
            <w:pPr>
              <w:jc w:val="center"/>
              <w:textAlignment w:val="bottom"/>
              <w:rPr>
                <w:rFonts w:cs="宋体" w:hint="default"/>
                <w:b/>
                <w:color w:val="000000"/>
                <w:sz w:val="20"/>
                <w:szCs w:val="20"/>
              </w:rPr>
            </w:pPr>
            <w:r>
              <w:rPr>
                <w:rFonts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其他收入</w:t>
            </w:r>
          </w:p>
        </w:tc>
      </w:tr>
      <w:tr w:rsidR="00AF28B6">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26"/>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3,691.77</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3,458.90</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84.68</w:t>
            </w:r>
            <w:r>
              <w:rPr>
                <w:b/>
                <w:color w:val="000000"/>
                <w:sz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148.19</w:t>
            </w:r>
            <w:r>
              <w:rPr>
                <w:b/>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教育支出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2,870.39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2,637.52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84.68</w:t>
            </w:r>
            <w:r>
              <w:rPr>
                <w:b/>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148.19</w:t>
            </w:r>
            <w:r>
              <w:rPr>
                <w:b/>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20502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普通教育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2,870.39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2,637.52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84.68</w:t>
            </w:r>
            <w:r>
              <w:rPr>
                <w:b/>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148.19</w:t>
            </w:r>
            <w:r>
              <w:rPr>
                <w:b/>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2050201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学前教育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126.58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41.90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84.68</w:t>
            </w: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2050202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小学教育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2,743.82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2,595.63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148.19</w:t>
            </w: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163.75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163.75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154.09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154.09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其他行政事业单位养老支出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221.13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221.13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2101102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81.84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81.84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62.89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62.89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其他支出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22960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彩票公益金安排的支出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lastRenderedPageBreak/>
              <w:t>2296004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用于教育事业的彩票公益金支出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17.94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17.94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bl>
    <w:p w:rsidR="00AF28B6" w:rsidRDefault="00900332">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AF28B6" w:rsidRDefault="00900332">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02"/>
        <w:gridCol w:w="3355"/>
        <w:gridCol w:w="1701"/>
        <w:gridCol w:w="1701"/>
        <w:gridCol w:w="1701"/>
        <w:gridCol w:w="1685"/>
        <w:gridCol w:w="1685"/>
        <w:gridCol w:w="1748"/>
      </w:tblGrid>
      <w:tr w:rsidR="00AF28B6">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AF28B6" w:rsidRDefault="00900332">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F28B6">
        <w:trPr>
          <w:trHeight w:val="342"/>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rsidR="00AF28B6" w:rsidRDefault="00900332">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r>
              <w:rPr>
                <w:color w:val="000000"/>
                <w:sz w:val="20"/>
              </w:rPr>
              <w:t xml:space="preserve"> </w:t>
            </w:r>
          </w:p>
        </w:tc>
        <w:tc>
          <w:tcPr>
            <w:tcW w:w="1701"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AF28B6">
        <w:trPr>
          <w:trHeight w:val="342"/>
        </w:trPr>
        <w:tc>
          <w:tcPr>
            <w:tcW w:w="6858" w:type="dxa"/>
            <w:gridSpan w:val="3"/>
            <w:vMerge/>
            <w:tcBorders>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362"/>
        </w:trPr>
        <w:tc>
          <w:tcPr>
            <w:tcW w:w="515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900332">
            <w:pPr>
              <w:jc w:val="center"/>
              <w:textAlignment w:val="bottom"/>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经营支出</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对附属单位补助支出</w:t>
            </w:r>
          </w:p>
        </w:tc>
      </w:tr>
      <w:tr w:rsidR="00AF28B6">
        <w:trPr>
          <w:trHeight w:val="338"/>
        </w:trPr>
        <w:tc>
          <w:tcPr>
            <w:tcW w:w="18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8"/>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8"/>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8"/>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62"/>
        </w:trPr>
        <w:tc>
          <w:tcPr>
            <w:tcW w:w="515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3,894.95</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3,423.48</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471.47</w:t>
            </w: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7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教育支出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3,073.58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2,620.05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453.53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20502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普通教育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3,073.58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2,620.05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453.53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2050201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学前教育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137.00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89.74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47.25</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2050202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小学教育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2,936.58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2,530.30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406.28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538.97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163.75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163.75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154.09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154.09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221.13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221.13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144.73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2101102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81.84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81.84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62.89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62.89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119.74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其他支出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lastRenderedPageBreak/>
              <w:t>22960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彩票公益金安排的支出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b/>
                <w:color w:val="000000"/>
                <w:sz w:val="20"/>
                <w:szCs w:val="20"/>
              </w:rPr>
              <w:t>17.94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r w:rsidR="00AF28B6">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2296004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用于教育事业的彩票公益金支出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17.94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rFonts w:cs="宋体"/>
                <w:color w:val="000000"/>
                <w:sz w:val="20"/>
                <w:szCs w:val="20"/>
              </w:rPr>
              <w:t>17.94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color w:val="000000"/>
                <w:sz w:val="20"/>
                <w:szCs w:val="20"/>
              </w:rPr>
            </w:pPr>
            <w:r>
              <w:rPr>
                <w:color w:val="000000"/>
                <w:sz w:val="20"/>
              </w:rPr>
              <w:t xml:space="preserve"> </w:t>
            </w:r>
          </w:p>
        </w:tc>
      </w:tr>
    </w:tbl>
    <w:p w:rsidR="00AF28B6" w:rsidRDefault="00900332">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AF28B6" w:rsidRDefault="00900332">
      <w:pPr>
        <w:rPr>
          <w:rFonts w:cs="宋体" w:hint="default"/>
          <w:sz w:val="21"/>
          <w:szCs w:val="21"/>
        </w:rPr>
      </w:pPr>
      <w:r>
        <w:rPr>
          <w:rFonts w:cs="宋体"/>
          <w:sz w:val="21"/>
          <w:szCs w:val="21"/>
        </w:rPr>
        <w:br w:type="page"/>
      </w:r>
    </w:p>
    <w:p w:rsidR="00AF28B6" w:rsidRDefault="00AF28B6">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AF28B6">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F28B6">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AF28B6" w:rsidRDefault="00900332">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AF28B6">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AF28B6">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F28B6">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3,440.96</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17.94</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2,882.65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2,882.65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538.97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538.97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144.73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144.73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119.74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119.74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17.94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17.94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3,458.90</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3,704.02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3,686.08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17.94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245.12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245.12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r>
      <w:tr w:rsidR="00AF28B6">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3,704.02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3,704.02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3,686.08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17.94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bl>
    <w:p w:rsidR="00AF28B6" w:rsidRDefault="00900332">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AF28B6">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AF28B6" w:rsidRDefault="0090033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F28B6">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AF28B6" w:rsidRDefault="00900332">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AF28B6">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本年支出</w:t>
            </w:r>
          </w:p>
        </w:tc>
      </w:tr>
      <w:tr w:rsidR="00AF28B6">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项目支出</w:t>
            </w:r>
          </w:p>
        </w:tc>
      </w:tr>
      <w:tr w:rsidR="00AF28B6">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3,686.08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3,232.55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453.53</w:t>
            </w:r>
            <w:r>
              <w:rPr>
                <w:b/>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2,882.65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2,429.11</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453.53</w:t>
            </w:r>
            <w:r>
              <w:rPr>
                <w:b/>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2,882.65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2,429.11</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453.53</w:t>
            </w:r>
            <w:r>
              <w:rPr>
                <w:b/>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2050201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学前教育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69.55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22.29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47.25</w:t>
            </w: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2050202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小学教育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2,813.10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2,406.82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406.28</w:t>
            </w: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538.97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538.97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538.97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538.97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163.75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163.75</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154.09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154.09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221.13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221.13</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144.73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144.73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144.73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144.73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81.84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81.84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62.89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62.89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119.74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119.74</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119.74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119.74</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119.74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119.74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bl>
    <w:p w:rsidR="00AF28B6" w:rsidRDefault="00900332">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AF28B6" w:rsidRDefault="00900332">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AF28B6">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F28B6">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AF28B6" w:rsidRDefault="00900332">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AF28B6">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AF28B6">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AF28B6">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spacing w:line="200" w:lineRule="exact"/>
              <w:jc w:val="center"/>
              <w:rPr>
                <w:rFonts w:cs="宋体" w:hint="default"/>
                <w:b/>
                <w:color w:val="000000"/>
                <w:sz w:val="18"/>
                <w:szCs w:val="18"/>
              </w:rPr>
            </w:pP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2,737.22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243.37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4.06</w:t>
            </w: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578.75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53.18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154.53</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4.01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4.06</w:t>
            </w: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1,402.74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2.49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163.75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8.92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154.09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4.72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81.84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2.81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23.01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16.46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119.74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21.08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7.12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37.69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0.96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247.91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20.44</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7.16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206.87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5.21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18.80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67.77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15.08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30.57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3.32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15.08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r>
      <w:tr w:rsidR="00AF28B6">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AF28B6">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spacing w:line="200" w:lineRule="exact"/>
              <w:jc w:val="right"/>
              <w:rPr>
                <w:rFonts w:cs="宋体" w:hint="default"/>
                <w:color w:val="000000"/>
                <w:sz w:val="18"/>
                <w:szCs w:val="18"/>
              </w:rPr>
            </w:pPr>
          </w:p>
        </w:tc>
      </w:tr>
      <w:tr w:rsidR="00AF28B6">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F28B6" w:rsidRDefault="00900332">
            <w:pPr>
              <w:wordWrap w:val="0"/>
              <w:spacing w:line="200" w:lineRule="exact"/>
              <w:jc w:val="right"/>
              <w:textAlignment w:val="bottom"/>
              <w:rPr>
                <w:rFonts w:cs="宋体" w:hint="default"/>
                <w:color w:val="000000"/>
                <w:sz w:val="18"/>
                <w:szCs w:val="18"/>
              </w:rPr>
            </w:pPr>
            <w:r>
              <w:rPr>
                <w:rFonts w:cs="宋体"/>
                <w:color w:val="000000"/>
                <w:sz w:val="18"/>
                <w:szCs w:val="18"/>
              </w:rPr>
              <w:t>2,985.13</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spacing w:line="200" w:lineRule="exact"/>
              <w:jc w:val="right"/>
              <w:textAlignment w:val="center"/>
              <w:rPr>
                <w:rFonts w:cs="宋体" w:hint="default"/>
                <w:color w:val="000000"/>
                <w:sz w:val="18"/>
                <w:szCs w:val="18"/>
              </w:rPr>
            </w:pPr>
            <w:r>
              <w:rPr>
                <w:rFonts w:cs="宋体"/>
                <w:color w:val="000000"/>
                <w:sz w:val="18"/>
                <w:szCs w:val="18"/>
              </w:rPr>
              <w:t>247.42</w:t>
            </w:r>
            <w:r>
              <w:rPr>
                <w:color w:val="000000"/>
                <w:sz w:val="18"/>
              </w:rPr>
              <w:t xml:space="preserve"> </w:t>
            </w:r>
          </w:p>
        </w:tc>
      </w:tr>
    </w:tbl>
    <w:p w:rsidR="00AF28B6" w:rsidRDefault="00900332">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AF28B6">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AF28B6" w:rsidRDefault="00900332">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F28B6">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AF28B6" w:rsidRDefault="00900332">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AF28B6">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年末结转和结余</w:t>
            </w:r>
          </w:p>
        </w:tc>
      </w:tr>
      <w:tr w:rsidR="00AF28B6">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17.94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17.94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bCs/>
                <w:color w:val="000000"/>
                <w:sz w:val="20"/>
                <w:szCs w:val="20"/>
              </w:rPr>
              <w:t>17.94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r>
      <w:tr w:rsidR="00AF28B6">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jc w:val="both"/>
              <w:textAlignment w:val="center"/>
              <w:rPr>
                <w:rFonts w:cs="宋体" w:hint="default"/>
                <w:color w:val="000000"/>
                <w:sz w:val="20"/>
                <w:szCs w:val="20"/>
              </w:rPr>
            </w:pPr>
            <w:r>
              <w:rPr>
                <w:rFonts w:cs="宋体"/>
                <w:b/>
                <w:color w:val="000000"/>
                <w:sz w:val="20"/>
                <w:szCs w:val="20"/>
              </w:rPr>
              <w:t>229</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jc w:val="both"/>
              <w:textAlignment w:val="center"/>
              <w:rPr>
                <w:rFonts w:cs="宋体" w:hint="default"/>
                <w:color w:val="000000"/>
                <w:sz w:val="20"/>
                <w:szCs w:val="20"/>
              </w:rPr>
            </w:pPr>
            <w:r>
              <w:rPr>
                <w:rFonts w:cs="宋体"/>
                <w:b/>
                <w:color w:val="000000"/>
                <w:sz w:val="20"/>
                <w:szCs w:val="20"/>
              </w:rPr>
              <w:t>其他支出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17.94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17.94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17.94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jc w:val="both"/>
              <w:textAlignment w:val="center"/>
              <w:rPr>
                <w:rFonts w:cs="宋体" w:hint="default"/>
                <w:color w:val="000000"/>
                <w:sz w:val="20"/>
                <w:szCs w:val="20"/>
              </w:rPr>
            </w:pPr>
            <w:r>
              <w:rPr>
                <w:rFonts w:cs="宋体"/>
                <w:b/>
                <w:color w:val="000000"/>
                <w:sz w:val="20"/>
                <w:szCs w:val="20"/>
              </w:rPr>
              <w:t>22960</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jc w:val="both"/>
              <w:textAlignment w:val="center"/>
              <w:rPr>
                <w:rFonts w:cs="宋体" w:hint="default"/>
                <w:color w:val="000000"/>
                <w:sz w:val="20"/>
                <w:szCs w:val="20"/>
              </w:rPr>
            </w:pPr>
            <w:r>
              <w:rPr>
                <w:rFonts w:cs="宋体"/>
                <w:b/>
                <w:color w:val="000000"/>
                <w:sz w:val="20"/>
                <w:szCs w:val="20"/>
              </w:rPr>
              <w:t>彩票公益金安排的支出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17.94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17.94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b/>
                <w:color w:val="000000"/>
                <w:sz w:val="20"/>
                <w:szCs w:val="20"/>
              </w:rPr>
              <w:t>17.94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r w:rsidR="00AF28B6">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jc w:val="both"/>
              <w:textAlignment w:val="center"/>
              <w:rPr>
                <w:rFonts w:cs="宋体" w:hint="default"/>
                <w:color w:val="000000"/>
                <w:sz w:val="20"/>
                <w:szCs w:val="20"/>
              </w:rPr>
            </w:pPr>
            <w:r>
              <w:rPr>
                <w:rFonts w:cs="宋体"/>
                <w:color w:val="000000"/>
                <w:sz w:val="20"/>
                <w:szCs w:val="20"/>
              </w:rPr>
              <w:t>2296004</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jc w:val="both"/>
              <w:textAlignment w:val="center"/>
              <w:rPr>
                <w:rFonts w:cs="宋体" w:hint="default"/>
                <w:color w:val="000000"/>
                <w:sz w:val="20"/>
                <w:szCs w:val="20"/>
              </w:rPr>
            </w:pPr>
            <w:r>
              <w:rPr>
                <w:rFonts w:cs="宋体"/>
                <w:color w:val="000000"/>
                <w:sz w:val="20"/>
                <w:szCs w:val="20"/>
              </w:rPr>
              <w:t>用于教育事业的彩票公益金支出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17.94</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17.94</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rFonts w:cs="宋体"/>
                <w:color w:val="000000"/>
                <w:sz w:val="20"/>
                <w:szCs w:val="20"/>
              </w:rPr>
              <w:t>17.94</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color w:val="000000"/>
                <w:sz w:val="20"/>
              </w:rPr>
              <w:t xml:space="preserve"> </w:t>
            </w:r>
          </w:p>
        </w:tc>
      </w:tr>
    </w:tbl>
    <w:p w:rsidR="00AF28B6" w:rsidRDefault="00900332">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AF28B6" w:rsidRDefault="00900332">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AF28B6">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AF28B6" w:rsidRDefault="0090033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F28B6">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AF28B6" w:rsidRDefault="00900332">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AF28B6">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AF28B6" w:rsidRDefault="00AF28B6">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AF28B6" w:rsidRDefault="0090033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900332">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F28B6" w:rsidRDefault="00900332">
            <w:pPr>
              <w:jc w:val="center"/>
              <w:textAlignment w:val="bottom"/>
              <w:rPr>
                <w:rFonts w:cs="宋体" w:hint="default"/>
                <w:b/>
                <w:color w:val="000000"/>
                <w:sz w:val="20"/>
                <w:szCs w:val="20"/>
              </w:rPr>
            </w:pPr>
            <w:r>
              <w:rPr>
                <w:rFonts w:cs="宋体"/>
                <w:b/>
                <w:color w:val="000000"/>
                <w:sz w:val="20"/>
                <w:szCs w:val="20"/>
              </w:rPr>
              <w:t>本年支出</w:t>
            </w:r>
          </w:p>
        </w:tc>
      </w:tr>
      <w:tr w:rsidR="00AF28B6">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项目支出</w:t>
            </w:r>
          </w:p>
        </w:tc>
      </w:tr>
      <w:tr w:rsidR="00AF28B6">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F28B6" w:rsidRDefault="00AF28B6">
            <w:pPr>
              <w:jc w:val="center"/>
              <w:rPr>
                <w:rFonts w:cs="宋体" w:hint="default"/>
                <w:b/>
                <w:color w:val="000000"/>
                <w:sz w:val="20"/>
                <w:szCs w:val="20"/>
              </w:rPr>
            </w:pPr>
          </w:p>
        </w:tc>
      </w:tr>
      <w:tr w:rsidR="00AF28B6">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F28B6" w:rsidRDefault="00900332">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AF28B6">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F28B6" w:rsidRDefault="00900332">
            <w:pPr>
              <w:wordWrap w:val="0"/>
              <w:jc w:val="right"/>
              <w:textAlignment w:val="center"/>
              <w:rPr>
                <w:rFonts w:cs="宋体" w:hint="default"/>
                <w:b/>
                <w:color w:val="000000"/>
                <w:sz w:val="20"/>
                <w:szCs w:val="20"/>
              </w:rPr>
            </w:pPr>
            <w:r>
              <w:rPr>
                <w:b/>
                <w:color w:val="000000"/>
                <w:sz w:val="20"/>
              </w:rPr>
              <w:t xml:space="preserve"> </w:t>
            </w:r>
          </w:p>
        </w:tc>
      </w:tr>
    </w:tbl>
    <w:p w:rsidR="00AF28B6" w:rsidRDefault="00900332">
      <w:pPr>
        <w:rPr>
          <w:rFonts w:cs="宋体" w:hint="default"/>
          <w:sz w:val="21"/>
          <w:szCs w:val="21"/>
        </w:rPr>
      </w:pPr>
      <w:r>
        <w:rPr>
          <w:rFonts w:cs="宋体"/>
          <w:sz w:val="20"/>
          <w:szCs w:val="20"/>
        </w:rPr>
        <w:t>备注：</w:t>
      </w:r>
      <w:bookmarkStart w:id="0" w:name="_GoBack"/>
      <w:bookmarkEnd w:id="0"/>
      <w:r>
        <w:rPr>
          <w:rFonts w:cs="宋体"/>
          <w:sz w:val="20"/>
          <w:szCs w:val="20"/>
        </w:rPr>
        <w:t>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AF28B6">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AF28B6">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AF28B6" w:rsidRDefault="00AF28B6">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AF28B6">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AF28B6" w:rsidRDefault="00900332">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重庆市丰都县龙河镇中心小学校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AF28B6" w:rsidRDefault="00AF28B6">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AF28B6" w:rsidRDefault="00AF28B6">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AF28B6" w:rsidRDefault="009003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F28B6">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AF28B6">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rFonts w:cs="宋体"/>
                <w:color w:val="000000"/>
                <w:sz w:val="16"/>
                <w:szCs w:val="16"/>
              </w:rPr>
              <w:t>2.72</w:t>
            </w: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rFonts w:cs="宋体"/>
                <w:color w:val="000000"/>
                <w:sz w:val="16"/>
                <w:szCs w:val="16"/>
              </w:rPr>
              <w:t>2.72</w:t>
            </w: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rFonts w:cs="宋体"/>
                <w:color w:val="000000"/>
                <w:sz w:val="16"/>
                <w:szCs w:val="16"/>
              </w:rPr>
              <w:t>2.72</w:t>
            </w:r>
            <w:r>
              <w:rPr>
                <w:color w:val="000000"/>
                <w:sz w:val="16"/>
              </w:rPr>
              <w:t xml:space="preserve"> </w:t>
            </w:r>
          </w:p>
        </w:tc>
      </w:tr>
      <w:tr w:rsidR="00AF28B6">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rFonts w:cs="宋体"/>
                <w:color w:val="000000"/>
                <w:sz w:val="16"/>
                <w:szCs w:val="16"/>
              </w:rPr>
              <w:t>2.72</w:t>
            </w:r>
            <w:r>
              <w:rPr>
                <w:color w:val="000000"/>
                <w:sz w:val="16"/>
              </w:rPr>
              <w:t xml:space="preserve"> </w:t>
            </w:r>
          </w:p>
        </w:tc>
      </w:tr>
      <w:tr w:rsidR="00AF28B6">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AF28B6">
            <w:pPr>
              <w:spacing w:line="200" w:lineRule="exact"/>
              <w:jc w:val="right"/>
              <w:rPr>
                <w:rFonts w:cs="宋体" w:hint="default"/>
                <w:color w:val="000000"/>
                <w:sz w:val="16"/>
                <w:szCs w:val="16"/>
              </w:rPr>
            </w:pPr>
          </w:p>
        </w:tc>
      </w:tr>
      <w:tr w:rsidR="00AF28B6">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900332">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F28B6" w:rsidRDefault="00900332">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900332">
            <w:pPr>
              <w:spacing w:line="200" w:lineRule="exact"/>
              <w:jc w:val="right"/>
              <w:textAlignment w:val="bottom"/>
              <w:rPr>
                <w:rFonts w:cs="宋体" w:hint="default"/>
                <w:color w:val="000000"/>
                <w:sz w:val="16"/>
                <w:szCs w:val="16"/>
              </w:rPr>
            </w:pPr>
            <w:r>
              <w:rPr>
                <w:rFonts w:cs="宋体"/>
                <w:color w:val="000000"/>
                <w:sz w:val="16"/>
                <w:szCs w:val="16"/>
              </w:rPr>
              <w:t>20.44</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AF28B6" w:rsidRDefault="00AF28B6">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F28B6" w:rsidRDefault="00AF28B6">
            <w:pPr>
              <w:spacing w:line="200" w:lineRule="exact"/>
              <w:jc w:val="right"/>
              <w:rPr>
                <w:rFonts w:cs="宋体" w:hint="default"/>
                <w:color w:val="000000"/>
                <w:sz w:val="16"/>
                <w:szCs w:val="16"/>
              </w:rPr>
            </w:pPr>
          </w:p>
        </w:tc>
      </w:tr>
    </w:tbl>
    <w:p w:rsidR="00AF28B6" w:rsidRDefault="00900332">
      <w:pPr>
        <w:rPr>
          <w:rFonts w:hint="default"/>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noProof/>
        </w:rPr>
        <w:drawing>
          <wp:inline distT="0" distB="0" distL="114300" distR="114300">
            <wp:extent cx="9737725" cy="5201920"/>
            <wp:effectExtent l="0" t="0"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737725" cy="5201920"/>
                    </a:xfrm>
                    <a:prstGeom prst="rect">
                      <a:avLst/>
                    </a:prstGeom>
                    <a:noFill/>
                    <a:ln>
                      <a:noFill/>
                    </a:ln>
                  </pic:spPr>
                </pic:pic>
              </a:graphicData>
            </a:graphic>
          </wp:inline>
        </w:drawing>
      </w:r>
    </w:p>
    <w:p w:rsidR="00AF28B6" w:rsidRDefault="00AF28B6">
      <w:pPr>
        <w:rPr>
          <w:rFonts w:hint="default"/>
        </w:rPr>
      </w:pPr>
    </w:p>
    <w:p w:rsidR="00AF28B6" w:rsidRDefault="00900332">
      <w:pPr>
        <w:rPr>
          <w:rFonts w:hint="default"/>
        </w:rPr>
      </w:pPr>
      <w:r>
        <w:rPr>
          <w:noProof/>
        </w:rPr>
        <w:lastRenderedPageBreak/>
        <w:drawing>
          <wp:inline distT="0" distB="0" distL="114300" distR="114300">
            <wp:extent cx="9737725" cy="5201920"/>
            <wp:effectExtent l="0" t="0" r="1587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433060"/>
            <wp:effectExtent l="0" t="0" r="15875"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9737725" cy="543306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433060"/>
            <wp:effectExtent l="0" t="0" r="15875"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9737725" cy="543306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433060"/>
            <wp:effectExtent l="0" t="0" r="15875"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9737725" cy="543306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6"/>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7"/>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8"/>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9"/>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0"/>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1"/>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2"/>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3"/>
                    <a:stretch>
                      <a:fillRect/>
                    </a:stretch>
                  </pic:blipFill>
                  <pic:spPr>
                    <a:xfrm>
                      <a:off x="0" y="0"/>
                      <a:ext cx="9737725" cy="5201920"/>
                    </a:xfrm>
                    <a:prstGeom prst="rect">
                      <a:avLst/>
                    </a:prstGeom>
                    <a:noFill/>
                    <a:ln>
                      <a:noFill/>
                    </a:ln>
                  </pic:spPr>
                </pic:pic>
              </a:graphicData>
            </a:graphic>
          </wp:inline>
        </w:drawing>
      </w:r>
    </w:p>
    <w:p w:rsidR="00AF28B6" w:rsidRDefault="00900332">
      <w:pPr>
        <w:rPr>
          <w:rFonts w:hint="default"/>
        </w:rPr>
      </w:pPr>
      <w:r>
        <w:rPr>
          <w:noProof/>
        </w:rPr>
        <w:lastRenderedPageBreak/>
        <w:drawing>
          <wp:inline distT="0" distB="0" distL="114300" distR="114300">
            <wp:extent cx="9737725" cy="5201920"/>
            <wp:effectExtent l="0" t="0" r="15875" b="177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4"/>
                    <a:stretch>
                      <a:fillRect/>
                    </a:stretch>
                  </pic:blipFill>
                  <pic:spPr>
                    <a:xfrm>
                      <a:off x="0" y="0"/>
                      <a:ext cx="9737725" cy="5201920"/>
                    </a:xfrm>
                    <a:prstGeom prst="rect">
                      <a:avLst/>
                    </a:prstGeom>
                    <a:noFill/>
                    <a:ln>
                      <a:noFill/>
                    </a:ln>
                  </pic:spPr>
                </pic:pic>
              </a:graphicData>
            </a:graphic>
          </wp:inline>
        </w:drawing>
      </w:r>
    </w:p>
    <w:p w:rsidR="00AF28B6" w:rsidRDefault="00AF28B6">
      <w:pPr>
        <w:rPr>
          <w:rFonts w:hint="default"/>
        </w:rPr>
      </w:pPr>
    </w:p>
    <w:sectPr w:rsidR="00AF28B6">
      <w:headerReference w:type="default" r:id="rId35"/>
      <w:footerReference w:type="default" r:id="rId36"/>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32" w:rsidRDefault="00900332">
      <w:pPr>
        <w:rPr>
          <w:rFonts w:hint="default"/>
        </w:rPr>
      </w:pPr>
      <w:r>
        <w:separator/>
      </w:r>
    </w:p>
  </w:endnote>
  <w:endnote w:type="continuationSeparator" w:id="0">
    <w:p w:rsidR="00900332" w:rsidRDefault="009003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B6" w:rsidRDefault="00900332">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F28B6" w:rsidRDefault="00900332">
                <w:pPr>
                  <w:pStyle w:val="a5"/>
                  <w:rPr>
                    <w:rFonts w:hint="default"/>
                  </w:rPr>
                </w:pPr>
                <w:r>
                  <w:fldChar w:fldCharType="begin"/>
                </w:r>
                <w:r>
                  <w:instrText xml:space="preserve"> PAGE  \* MERGEFORMAT </w:instrText>
                </w:r>
                <w:r>
                  <w:fldChar w:fldCharType="separate"/>
                </w:r>
                <w:r w:rsidR="008F2E87">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B6" w:rsidRDefault="00900332">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AF28B6" w:rsidRDefault="00900332">
                <w:pPr>
                  <w:pStyle w:val="a5"/>
                  <w:rPr>
                    <w:rFonts w:hint="default"/>
                  </w:rPr>
                </w:pPr>
                <w:r>
                  <w:t xml:space="preserve"> </w:t>
                </w:r>
                <w:r>
                  <w:fldChar w:fldCharType="begin"/>
                </w:r>
                <w:r>
                  <w:instrText>PAGE   \* MERGEFORMAT</w:instrText>
                </w:r>
                <w:r>
                  <w:fldChar w:fldCharType="separate"/>
                </w:r>
                <w:r w:rsidR="008F2E87" w:rsidRPr="008F2E87">
                  <w:rPr>
                    <w:rFonts w:hint="default"/>
                    <w:noProof/>
                    <w:lang w:val="zh-CN"/>
                  </w:rPr>
                  <w:t>-</w:t>
                </w:r>
                <w:r w:rsidR="008F2E87">
                  <w:rPr>
                    <w:rFonts w:hint="default"/>
                    <w:noProof/>
                  </w:rPr>
                  <w:t xml:space="preserve"> 21 -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AF28B6" w:rsidRDefault="00900332">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32" w:rsidRDefault="00900332">
      <w:pPr>
        <w:rPr>
          <w:rFonts w:hint="default"/>
        </w:rPr>
      </w:pPr>
      <w:r>
        <w:separator/>
      </w:r>
    </w:p>
  </w:footnote>
  <w:footnote w:type="continuationSeparator" w:id="0">
    <w:p w:rsidR="00900332" w:rsidRDefault="0090033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B6" w:rsidRDefault="00AF28B6">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1OTA2YmExZDNmZDFkMWM0ZDA3M2VjYzhmZTg0YjcifQ=="/>
  </w:docVars>
  <w:rsids>
    <w:rsidRoot w:val="00B03CCD"/>
    <w:rsid w:val="001D3BB7"/>
    <w:rsid w:val="002B254B"/>
    <w:rsid w:val="00466C9B"/>
    <w:rsid w:val="00550ABE"/>
    <w:rsid w:val="00770383"/>
    <w:rsid w:val="007819D4"/>
    <w:rsid w:val="007B419D"/>
    <w:rsid w:val="007B7C4B"/>
    <w:rsid w:val="007D3D39"/>
    <w:rsid w:val="008F2E87"/>
    <w:rsid w:val="00900332"/>
    <w:rsid w:val="00994AF7"/>
    <w:rsid w:val="009B67B8"/>
    <w:rsid w:val="009D2B67"/>
    <w:rsid w:val="00A566F9"/>
    <w:rsid w:val="00AF2751"/>
    <w:rsid w:val="00AF28B6"/>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D34C3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B56E2A"/>
    <w:rsid w:val="163A6CEE"/>
    <w:rsid w:val="173708E3"/>
    <w:rsid w:val="17C374FC"/>
    <w:rsid w:val="182E4AB6"/>
    <w:rsid w:val="189079DC"/>
    <w:rsid w:val="189B0D0B"/>
    <w:rsid w:val="18B43F7C"/>
    <w:rsid w:val="194A1770"/>
    <w:rsid w:val="19B906A4"/>
    <w:rsid w:val="1B6F15B6"/>
    <w:rsid w:val="1BAA2EDC"/>
    <w:rsid w:val="1BD42B1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3916A8"/>
    <w:rsid w:val="24B92327"/>
    <w:rsid w:val="24C14514"/>
    <w:rsid w:val="2533755C"/>
    <w:rsid w:val="25791755"/>
    <w:rsid w:val="259951F3"/>
    <w:rsid w:val="26396DF4"/>
    <w:rsid w:val="27167136"/>
    <w:rsid w:val="271B442C"/>
    <w:rsid w:val="27B23302"/>
    <w:rsid w:val="29310A5F"/>
    <w:rsid w:val="295A4A37"/>
    <w:rsid w:val="29C37A35"/>
    <w:rsid w:val="2A076083"/>
    <w:rsid w:val="2A73162E"/>
    <w:rsid w:val="2B167953"/>
    <w:rsid w:val="2B200583"/>
    <w:rsid w:val="2B8209DE"/>
    <w:rsid w:val="2BDF623B"/>
    <w:rsid w:val="2C636760"/>
    <w:rsid w:val="2C6762A3"/>
    <w:rsid w:val="2FCA4B37"/>
    <w:rsid w:val="2FE029D7"/>
    <w:rsid w:val="2FF06E00"/>
    <w:rsid w:val="30586FEC"/>
    <w:rsid w:val="30740C3C"/>
    <w:rsid w:val="315F0B22"/>
    <w:rsid w:val="31D84415"/>
    <w:rsid w:val="32285F6F"/>
    <w:rsid w:val="32770556"/>
    <w:rsid w:val="329C0913"/>
    <w:rsid w:val="32AA0460"/>
    <w:rsid w:val="33332983"/>
    <w:rsid w:val="3337290D"/>
    <w:rsid w:val="33E31118"/>
    <w:rsid w:val="33EF7674"/>
    <w:rsid w:val="342D7BC6"/>
    <w:rsid w:val="352930DB"/>
    <w:rsid w:val="35573069"/>
    <w:rsid w:val="355F6038"/>
    <w:rsid w:val="358C217E"/>
    <w:rsid w:val="36C9128A"/>
    <w:rsid w:val="37035C9F"/>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36668B"/>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E14F14"/>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C477645"/>
  <w15:docId w15:val="{D81AB984-E5F1-42E7-8211-179702F0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2024-07-11T02:00:00Z</dcterms:created>
  <dcterms:modified xsi:type="dcterms:W3CDTF">2024-09-23T06:07:00Z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